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35933939" w:rsidR="00AD17D4" w:rsidRPr="00490D3B" w:rsidRDefault="004A3922" w:rsidP="007A5C2D">
      <w:pPr>
        <w:pStyle w:val="Normal0"/>
        <w:tabs>
          <w:tab w:val="left" w:pos="3224"/>
        </w:tabs>
        <w:jc w:val="center"/>
        <w:rPr>
          <w:b/>
          <w:sz w:val="20"/>
          <w:szCs w:val="20"/>
        </w:rPr>
      </w:pPr>
      <w:r w:rsidRPr="00490D3B">
        <w:rPr>
          <w:b/>
          <w:sz w:val="20"/>
          <w:szCs w:val="20"/>
        </w:rPr>
        <w:t xml:space="preserve">        </w:t>
      </w:r>
      <w:r w:rsidR="00C55557" w:rsidRPr="00490D3B">
        <w:rPr>
          <w:b/>
          <w:sz w:val="20"/>
          <w:szCs w:val="20"/>
        </w:rPr>
        <w:t>ANEXO FORMATO COMPONENTE FORMATIVO</w:t>
      </w:r>
    </w:p>
    <w:p w14:paraId="55E91FFA" w14:textId="77777777" w:rsidR="00C55557" w:rsidRPr="00490D3B"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57121341" w14:textId="77777777" w:rsidTr="00C55557">
        <w:trPr>
          <w:trHeight w:val="340"/>
        </w:trPr>
        <w:tc>
          <w:tcPr>
            <w:tcW w:w="3397" w:type="dxa"/>
            <w:shd w:val="clear" w:color="auto" w:fill="auto"/>
            <w:vAlign w:val="center"/>
          </w:tcPr>
          <w:p w14:paraId="00000003" w14:textId="77777777" w:rsidR="00AD17D4" w:rsidRPr="00490D3B" w:rsidRDefault="00025888" w:rsidP="007A5C2D">
            <w:pPr>
              <w:pStyle w:val="Normal0"/>
              <w:rPr>
                <w:sz w:val="20"/>
                <w:szCs w:val="20"/>
              </w:rPr>
            </w:pPr>
            <w:r w:rsidRPr="00490D3B">
              <w:rPr>
                <w:sz w:val="20"/>
                <w:szCs w:val="20"/>
              </w:rPr>
              <w:t>PROGRAMA DE FORMACIÓN</w:t>
            </w:r>
          </w:p>
        </w:tc>
        <w:tc>
          <w:tcPr>
            <w:tcW w:w="6565" w:type="dxa"/>
            <w:shd w:val="clear" w:color="auto" w:fill="auto"/>
            <w:vAlign w:val="center"/>
          </w:tcPr>
          <w:p w14:paraId="00000004" w14:textId="1FCA4226" w:rsidR="00AD17D4" w:rsidRPr="00490D3B" w:rsidRDefault="009B1E3F" w:rsidP="007A5C2D">
            <w:pPr>
              <w:pStyle w:val="Normal0"/>
              <w:rPr>
                <w:b w:val="0"/>
                <w:color w:val="E36C09"/>
                <w:sz w:val="20"/>
                <w:szCs w:val="20"/>
              </w:rPr>
            </w:pPr>
            <w:r w:rsidRPr="00490D3B">
              <w:rPr>
                <w:b w:val="0"/>
                <w:sz w:val="20"/>
                <w:szCs w:val="20"/>
                <w:lang w:val="es-ES"/>
              </w:rPr>
              <w:t>Elaboración de nota técnica en procesos de contratación en salud</w:t>
            </w:r>
            <w:r w:rsidR="00396FA1" w:rsidRPr="00490D3B">
              <w:rPr>
                <w:b w:val="0"/>
                <w:sz w:val="20"/>
                <w:szCs w:val="20"/>
                <w:lang w:val="es-ES"/>
              </w:rPr>
              <w:t>.</w:t>
            </w:r>
          </w:p>
        </w:tc>
      </w:tr>
    </w:tbl>
    <w:p w14:paraId="00000005" w14:textId="77777777" w:rsidR="00AD17D4" w:rsidRPr="00490D3B"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490D3B" w14:paraId="3DB511B9" w14:textId="77777777" w:rsidTr="00C55557">
        <w:trPr>
          <w:trHeight w:val="340"/>
        </w:trPr>
        <w:tc>
          <w:tcPr>
            <w:tcW w:w="1838" w:type="dxa"/>
            <w:shd w:val="clear" w:color="auto" w:fill="auto"/>
            <w:vAlign w:val="center"/>
          </w:tcPr>
          <w:p w14:paraId="00000006" w14:textId="77777777" w:rsidR="00AD17D4" w:rsidRPr="00490D3B" w:rsidRDefault="00025888" w:rsidP="007A5C2D">
            <w:pPr>
              <w:pStyle w:val="Normal0"/>
              <w:rPr>
                <w:sz w:val="20"/>
                <w:szCs w:val="20"/>
              </w:rPr>
            </w:pPr>
            <w:r w:rsidRPr="00490D3B">
              <w:rPr>
                <w:sz w:val="20"/>
                <w:szCs w:val="20"/>
              </w:rPr>
              <w:t>COMPETENCIA</w:t>
            </w:r>
          </w:p>
        </w:tc>
        <w:tc>
          <w:tcPr>
            <w:tcW w:w="2835" w:type="dxa"/>
            <w:shd w:val="clear" w:color="auto" w:fill="auto"/>
            <w:vAlign w:val="center"/>
          </w:tcPr>
          <w:p w14:paraId="00000007" w14:textId="194369F8" w:rsidR="00AD17D4" w:rsidRPr="00490D3B" w:rsidRDefault="009B1E3F" w:rsidP="007A5C2D">
            <w:pPr>
              <w:pStyle w:val="Normal0"/>
              <w:rPr>
                <w:b w:val="0"/>
                <w:sz w:val="20"/>
                <w:szCs w:val="20"/>
                <w:u w:val="single"/>
              </w:rPr>
            </w:pPr>
            <w:r w:rsidRPr="00490D3B">
              <w:rPr>
                <w:sz w:val="20"/>
                <w:szCs w:val="20"/>
                <w:lang w:val="es-ES"/>
              </w:rPr>
              <w:t xml:space="preserve">230101262. </w:t>
            </w:r>
            <w:r w:rsidRPr="00490D3B">
              <w:rPr>
                <w:b w:val="0"/>
                <w:sz w:val="20"/>
                <w:szCs w:val="20"/>
                <w:lang w:val="es-ES"/>
              </w:rPr>
              <w:t>Evaluar soportes de atención medica según manual técnico y normativa de salud.</w:t>
            </w:r>
          </w:p>
        </w:tc>
        <w:tc>
          <w:tcPr>
            <w:tcW w:w="2126" w:type="dxa"/>
            <w:shd w:val="clear" w:color="auto" w:fill="auto"/>
            <w:vAlign w:val="center"/>
          </w:tcPr>
          <w:p w14:paraId="00000008" w14:textId="77777777" w:rsidR="00AD17D4" w:rsidRPr="00490D3B" w:rsidRDefault="00025888" w:rsidP="007A5C2D">
            <w:pPr>
              <w:pStyle w:val="Normal0"/>
              <w:rPr>
                <w:sz w:val="20"/>
                <w:szCs w:val="20"/>
              </w:rPr>
            </w:pPr>
            <w:r w:rsidRPr="00490D3B">
              <w:rPr>
                <w:sz w:val="20"/>
                <w:szCs w:val="20"/>
              </w:rPr>
              <w:t>RESULTADOS DE APRENDIZAJE</w:t>
            </w:r>
          </w:p>
        </w:tc>
        <w:tc>
          <w:tcPr>
            <w:tcW w:w="3163" w:type="dxa"/>
            <w:shd w:val="clear" w:color="auto" w:fill="auto"/>
            <w:vAlign w:val="center"/>
          </w:tcPr>
          <w:p w14:paraId="4634CC44" w14:textId="77777777" w:rsidR="002C5768" w:rsidRPr="00490D3B" w:rsidRDefault="002C5768" w:rsidP="002C5768">
            <w:pPr>
              <w:pStyle w:val="Normal0"/>
              <w:ind w:left="66"/>
              <w:rPr>
                <w:sz w:val="20"/>
                <w:szCs w:val="20"/>
                <w:lang w:val="es-ES"/>
              </w:rPr>
            </w:pPr>
            <w:r w:rsidRPr="00490D3B">
              <w:rPr>
                <w:sz w:val="20"/>
                <w:szCs w:val="20"/>
                <w:lang w:val="es-ES"/>
              </w:rPr>
              <w:t xml:space="preserve">230101262-03. </w:t>
            </w:r>
            <w:r w:rsidRPr="00490D3B">
              <w:rPr>
                <w:b w:val="0"/>
                <w:sz w:val="20"/>
                <w:szCs w:val="20"/>
                <w:lang w:val="es-ES"/>
              </w:rPr>
              <w:t>Elaborar nota técnica teniendo en cuenta análisis de necesidades y parámetros de contratación en el sector salud.</w:t>
            </w:r>
          </w:p>
          <w:p w14:paraId="00000009" w14:textId="728D1E99" w:rsidR="006C6262" w:rsidRPr="00490D3B" w:rsidRDefault="002C5768" w:rsidP="002C5768">
            <w:pPr>
              <w:pStyle w:val="Normal0"/>
              <w:ind w:left="66"/>
              <w:rPr>
                <w:b w:val="0"/>
                <w:sz w:val="20"/>
                <w:szCs w:val="20"/>
              </w:rPr>
            </w:pPr>
            <w:r w:rsidRPr="00490D3B">
              <w:rPr>
                <w:sz w:val="20"/>
                <w:szCs w:val="20"/>
                <w:lang w:val="es-ES"/>
              </w:rPr>
              <w:t xml:space="preserve">230101262-04. </w:t>
            </w:r>
            <w:r w:rsidRPr="00490D3B">
              <w:rPr>
                <w:b w:val="0"/>
                <w:sz w:val="20"/>
                <w:szCs w:val="20"/>
                <w:lang w:val="es-ES"/>
              </w:rPr>
              <w:t>Validar nota técnica teniendo en cuenta revisión jurídica y financiera.</w:t>
            </w:r>
          </w:p>
        </w:tc>
      </w:tr>
    </w:tbl>
    <w:p w14:paraId="6E5288D5" w14:textId="4C8E3BD5" w:rsidR="00AD17D4" w:rsidRPr="00490D3B"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49D4BFBB" w14:textId="77777777" w:rsidTr="00C55557">
        <w:trPr>
          <w:trHeight w:val="340"/>
        </w:trPr>
        <w:tc>
          <w:tcPr>
            <w:tcW w:w="3397" w:type="dxa"/>
            <w:shd w:val="clear" w:color="auto" w:fill="auto"/>
            <w:vAlign w:val="center"/>
          </w:tcPr>
          <w:p w14:paraId="0000000C" w14:textId="77777777" w:rsidR="00AD17D4" w:rsidRPr="00490D3B" w:rsidRDefault="00025888" w:rsidP="007A5C2D">
            <w:pPr>
              <w:pStyle w:val="Normal0"/>
              <w:rPr>
                <w:sz w:val="20"/>
                <w:szCs w:val="20"/>
              </w:rPr>
            </w:pPr>
            <w:r w:rsidRPr="00490D3B">
              <w:rPr>
                <w:sz w:val="20"/>
                <w:szCs w:val="20"/>
              </w:rPr>
              <w:t>NÚMERO DEL COMPONENTE FORMATIVO</w:t>
            </w:r>
          </w:p>
        </w:tc>
        <w:tc>
          <w:tcPr>
            <w:tcW w:w="6565" w:type="dxa"/>
            <w:shd w:val="clear" w:color="auto" w:fill="auto"/>
            <w:vAlign w:val="center"/>
          </w:tcPr>
          <w:p w14:paraId="0000000D" w14:textId="47E476D5" w:rsidR="00AD17D4" w:rsidRPr="00490D3B" w:rsidRDefault="002C5768" w:rsidP="007A5C2D">
            <w:pPr>
              <w:pStyle w:val="Normal0"/>
              <w:rPr>
                <w:b w:val="0"/>
                <w:color w:val="39A900"/>
                <w:sz w:val="20"/>
                <w:szCs w:val="20"/>
              </w:rPr>
            </w:pPr>
            <w:r w:rsidRPr="00490D3B">
              <w:rPr>
                <w:b w:val="0"/>
                <w:sz w:val="20"/>
                <w:szCs w:val="20"/>
              </w:rPr>
              <w:t>02</w:t>
            </w:r>
          </w:p>
        </w:tc>
      </w:tr>
      <w:tr w:rsidR="00AD17D4" w:rsidRPr="00490D3B" w14:paraId="5196225A" w14:textId="77777777" w:rsidTr="00C55557">
        <w:trPr>
          <w:trHeight w:val="340"/>
        </w:trPr>
        <w:tc>
          <w:tcPr>
            <w:tcW w:w="3397" w:type="dxa"/>
            <w:shd w:val="clear" w:color="auto" w:fill="auto"/>
            <w:vAlign w:val="center"/>
          </w:tcPr>
          <w:p w14:paraId="0000000E" w14:textId="77777777" w:rsidR="00AD17D4" w:rsidRPr="00490D3B" w:rsidRDefault="00025888" w:rsidP="007A5C2D">
            <w:pPr>
              <w:pStyle w:val="Normal0"/>
              <w:rPr>
                <w:sz w:val="20"/>
                <w:szCs w:val="20"/>
              </w:rPr>
            </w:pPr>
            <w:r w:rsidRPr="00490D3B">
              <w:rPr>
                <w:sz w:val="20"/>
                <w:szCs w:val="20"/>
              </w:rPr>
              <w:t>NOMBRE DEL COMPONENTE FORMATIVO</w:t>
            </w:r>
          </w:p>
        </w:tc>
        <w:tc>
          <w:tcPr>
            <w:tcW w:w="6565" w:type="dxa"/>
            <w:shd w:val="clear" w:color="auto" w:fill="auto"/>
            <w:vAlign w:val="center"/>
          </w:tcPr>
          <w:p w14:paraId="0000000F" w14:textId="16230428" w:rsidR="00AD17D4" w:rsidRPr="00490D3B" w:rsidRDefault="002C5768" w:rsidP="00EC79FE">
            <w:pPr>
              <w:pStyle w:val="Normal0"/>
              <w:rPr>
                <w:b w:val="0"/>
                <w:color w:val="39A900"/>
                <w:sz w:val="20"/>
                <w:szCs w:val="20"/>
              </w:rPr>
            </w:pPr>
            <w:r w:rsidRPr="00490D3B">
              <w:rPr>
                <w:b w:val="0"/>
                <w:sz w:val="20"/>
                <w:szCs w:val="20"/>
                <w:lang w:val="es-ES"/>
              </w:rPr>
              <w:t>Elaboración y validación de la nota técnica</w:t>
            </w:r>
            <w:r w:rsidR="00396FA1" w:rsidRPr="00490D3B">
              <w:rPr>
                <w:b w:val="0"/>
                <w:sz w:val="20"/>
                <w:szCs w:val="20"/>
                <w:lang w:val="es-ES"/>
              </w:rPr>
              <w:t>.</w:t>
            </w:r>
          </w:p>
        </w:tc>
      </w:tr>
      <w:tr w:rsidR="00AD17D4" w:rsidRPr="00490D3B" w14:paraId="323364CF" w14:textId="77777777" w:rsidTr="00C55557">
        <w:trPr>
          <w:trHeight w:val="340"/>
        </w:trPr>
        <w:tc>
          <w:tcPr>
            <w:tcW w:w="3397" w:type="dxa"/>
            <w:shd w:val="clear" w:color="auto" w:fill="auto"/>
            <w:vAlign w:val="center"/>
          </w:tcPr>
          <w:p w14:paraId="00000010" w14:textId="77777777" w:rsidR="00AD17D4" w:rsidRPr="00490D3B" w:rsidRDefault="00025888" w:rsidP="007A5C2D">
            <w:pPr>
              <w:pStyle w:val="Normal0"/>
              <w:rPr>
                <w:sz w:val="20"/>
                <w:szCs w:val="20"/>
              </w:rPr>
            </w:pPr>
            <w:r w:rsidRPr="00490D3B">
              <w:rPr>
                <w:sz w:val="20"/>
                <w:szCs w:val="20"/>
              </w:rPr>
              <w:t>BREVE DESCRIPCIÓN</w:t>
            </w:r>
          </w:p>
        </w:tc>
        <w:tc>
          <w:tcPr>
            <w:tcW w:w="6565" w:type="dxa"/>
            <w:shd w:val="clear" w:color="auto" w:fill="auto"/>
            <w:vAlign w:val="center"/>
          </w:tcPr>
          <w:p w14:paraId="00000011" w14:textId="4EA6F8A7" w:rsidR="00AD17D4" w:rsidRPr="00490D3B" w:rsidRDefault="004813A0" w:rsidP="00A069B3">
            <w:pPr>
              <w:pStyle w:val="Normal0"/>
              <w:rPr>
                <w:b w:val="0"/>
                <w:color w:val="39A900"/>
                <w:sz w:val="20"/>
                <w:szCs w:val="20"/>
                <w:highlight w:val="yellow"/>
              </w:rPr>
            </w:pPr>
            <w:r w:rsidRPr="00490D3B">
              <w:rPr>
                <w:b w:val="0"/>
                <w:sz w:val="20"/>
                <w:szCs w:val="20"/>
                <w:lang w:val="es-ES"/>
              </w:rPr>
              <w:t>El componente desarrolla los elementos necesarios para elaborar, revisar, validar, ajustar y evaluar una nota técnica, integrando cálculos, costos, indicadores, riesgos, servicios y modalidades de contratación. Asimismo, aborda los procesos de validación técnica, jurídica y financiera, el seguimiento de resultados y la formulación de acciones de mejora para fortalecer la calidad y pertinencia de la nota técnica.</w:t>
            </w:r>
          </w:p>
        </w:tc>
      </w:tr>
      <w:tr w:rsidR="00AD17D4" w:rsidRPr="00490D3B" w14:paraId="4789F7AB" w14:textId="77777777" w:rsidTr="00C55557">
        <w:trPr>
          <w:trHeight w:val="340"/>
        </w:trPr>
        <w:tc>
          <w:tcPr>
            <w:tcW w:w="3397" w:type="dxa"/>
            <w:shd w:val="clear" w:color="auto" w:fill="auto"/>
            <w:vAlign w:val="center"/>
          </w:tcPr>
          <w:p w14:paraId="00000012" w14:textId="77777777" w:rsidR="00AD17D4" w:rsidRPr="00490D3B" w:rsidRDefault="00025888" w:rsidP="007A5C2D">
            <w:pPr>
              <w:pStyle w:val="Normal0"/>
              <w:rPr>
                <w:sz w:val="20"/>
                <w:szCs w:val="20"/>
              </w:rPr>
            </w:pPr>
            <w:r w:rsidRPr="00490D3B">
              <w:rPr>
                <w:sz w:val="20"/>
                <w:szCs w:val="20"/>
              </w:rPr>
              <w:t>PALABRAS CLAVE</w:t>
            </w:r>
          </w:p>
        </w:tc>
        <w:tc>
          <w:tcPr>
            <w:tcW w:w="6565" w:type="dxa"/>
            <w:shd w:val="clear" w:color="auto" w:fill="auto"/>
            <w:vAlign w:val="center"/>
          </w:tcPr>
          <w:p w14:paraId="00000013" w14:textId="09929E79" w:rsidR="00AD17D4" w:rsidRPr="00490D3B" w:rsidRDefault="004813A0" w:rsidP="004813A0">
            <w:pPr>
              <w:pStyle w:val="Normal0"/>
              <w:rPr>
                <w:b w:val="0"/>
                <w:bCs/>
                <w:sz w:val="20"/>
                <w:szCs w:val="20"/>
                <w:lang w:val="es-ES"/>
              </w:rPr>
            </w:pPr>
            <w:r w:rsidRPr="00490D3B">
              <w:rPr>
                <w:b w:val="0"/>
                <w:bCs/>
                <w:sz w:val="20"/>
                <w:szCs w:val="20"/>
                <w:lang w:val="es-ES"/>
              </w:rPr>
              <w:t>Elaboración, validación, cálculos, riesgos, mejoramiento.</w:t>
            </w:r>
          </w:p>
        </w:tc>
      </w:tr>
    </w:tbl>
    <w:p w14:paraId="00000014" w14:textId="77777777" w:rsidR="00AD17D4" w:rsidRPr="00490D3B"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4F59971A" w14:textId="77777777" w:rsidTr="00C55557">
        <w:trPr>
          <w:trHeight w:val="340"/>
        </w:trPr>
        <w:tc>
          <w:tcPr>
            <w:tcW w:w="3397" w:type="dxa"/>
            <w:shd w:val="clear" w:color="auto" w:fill="auto"/>
            <w:vAlign w:val="center"/>
          </w:tcPr>
          <w:p w14:paraId="00000015" w14:textId="77777777" w:rsidR="00AD17D4" w:rsidRPr="00490D3B" w:rsidRDefault="00025888" w:rsidP="006B703D">
            <w:pPr>
              <w:pStyle w:val="Normal0"/>
              <w:rPr>
                <w:sz w:val="20"/>
                <w:szCs w:val="20"/>
              </w:rPr>
            </w:pPr>
            <w:r w:rsidRPr="00490D3B">
              <w:rPr>
                <w:sz w:val="20"/>
                <w:szCs w:val="20"/>
              </w:rPr>
              <w:t>ÁREA OCUPACIONAL</w:t>
            </w:r>
          </w:p>
        </w:tc>
        <w:tc>
          <w:tcPr>
            <w:tcW w:w="6565" w:type="dxa"/>
            <w:shd w:val="clear" w:color="auto" w:fill="auto"/>
            <w:vAlign w:val="center"/>
          </w:tcPr>
          <w:p w14:paraId="00000020" w14:textId="68A42D77" w:rsidR="00AD17D4" w:rsidRPr="00490D3B" w:rsidRDefault="009B1E3F" w:rsidP="006B703D">
            <w:pPr>
              <w:pStyle w:val="Normal0"/>
              <w:rPr>
                <w:b w:val="0"/>
                <w:color w:val="39A900"/>
                <w:sz w:val="20"/>
                <w:szCs w:val="20"/>
              </w:rPr>
            </w:pPr>
            <w:r w:rsidRPr="00490D3B">
              <w:rPr>
                <w:b w:val="0"/>
                <w:sz w:val="20"/>
                <w:szCs w:val="20"/>
                <w:lang w:val="es-ES"/>
              </w:rPr>
              <w:t>Servicios</w:t>
            </w:r>
            <w:r w:rsidR="00011C67" w:rsidRPr="00490D3B">
              <w:rPr>
                <w:b w:val="0"/>
                <w:sz w:val="20"/>
                <w:szCs w:val="20"/>
                <w:lang w:val="es-ES"/>
              </w:rPr>
              <w:t xml:space="preserve"> de la salud</w:t>
            </w:r>
            <w:r w:rsidRPr="00490D3B">
              <w:rPr>
                <w:b w:val="0"/>
                <w:sz w:val="20"/>
                <w:szCs w:val="20"/>
                <w:lang w:val="es-ES"/>
              </w:rPr>
              <w:t>.</w:t>
            </w:r>
          </w:p>
        </w:tc>
      </w:tr>
      <w:tr w:rsidR="00AD17D4" w:rsidRPr="00490D3B" w14:paraId="6E9ED268" w14:textId="77777777" w:rsidTr="00C55557">
        <w:trPr>
          <w:trHeight w:val="465"/>
        </w:trPr>
        <w:tc>
          <w:tcPr>
            <w:tcW w:w="3397" w:type="dxa"/>
            <w:shd w:val="clear" w:color="auto" w:fill="auto"/>
            <w:vAlign w:val="center"/>
          </w:tcPr>
          <w:p w14:paraId="00000021" w14:textId="77777777" w:rsidR="00AD17D4" w:rsidRPr="00490D3B" w:rsidRDefault="00025888" w:rsidP="006B703D">
            <w:pPr>
              <w:pStyle w:val="Normal0"/>
              <w:rPr>
                <w:sz w:val="20"/>
                <w:szCs w:val="20"/>
              </w:rPr>
            </w:pPr>
            <w:r w:rsidRPr="00490D3B">
              <w:rPr>
                <w:sz w:val="20"/>
                <w:szCs w:val="20"/>
              </w:rPr>
              <w:t>IDIOMA</w:t>
            </w:r>
          </w:p>
        </w:tc>
        <w:tc>
          <w:tcPr>
            <w:tcW w:w="6565" w:type="dxa"/>
            <w:shd w:val="clear" w:color="auto" w:fill="auto"/>
            <w:vAlign w:val="center"/>
          </w:tcPr>
          <w:p w14:paraId="00000022" w14:textId="3C692FC1" w:rsidR="00AD17D4" w:rsidRPr="00490D3B" w:rsidRDefault="00025888" w:rsidP="006B703D">
            <w:pPr>
              <w:pStyle w:val="Normal0"/>
              <w:rPr>
                <w:color w:val="39A900"/>
                <w:sz w:val="20"/>
                <w:szCs w:val="20"/>
              </w:rPr>
            </w:pPr>
            <w:r w:rsidRPr="00490D3B">
              <w:rPr>
                <w:b w:val="0"/>
                <w:color w:val="000000"/>
                <w:sz w:val="20"/>
                <w:szCs w:val="20"/>
              </w:rPr>
              <w:t>Español</w:t>
            </w:r>
            <w:r w:rsidR="0086737C" w:rsidRPr="00490D3B">
              <w:rPr>
                <w:b w:val="0"/>
                <w:color w:val="000000"/>
                <w:sz w:val="20"/>
                <w:szCs w:val="20"/>
              </w:rPr>
              <w:t>.</w:t>
            </w:r>
          </w:p>
        </w:tc>
      </w:tr>
    </w:tbl>
    <w:p w14:paraId="163358DA" w14:textId="58633032" w:rsidR="00AD17D4" w:rsidRPr="00490D3B" w:rsidRDefault="00AD17D4" w:rsidP="006B703D">
      <w:pPr>
        <w:pStyle w:val="Normal0"/>
        <w:rPr>
          <w:b/>
          <w:color w:val="000000"/>
          <w:sz w:val="20"/>
          <w:szCs w:val="20"/>
        </w:rPr>
      </w:pPr>
    </w:p>
    <w:p w14:paraId="703CDACF" w14:textId="77777777" w:rsidR="002C5768" w:rsidRPr="00490D3B" w:rsidRDefault="002C5768" w:rsidP="006B703D">
      <w:pPr>
        <w:pStyle w:val="Normal0"/>
        <w:rPr>
          <w:b/>
          <w:color w:val="000000"/>
          <w:sz w:val="20"/>
          <w:szCs w:val="20"/>
        </w:rPr>
      </w:pPr>
    </w:p>
    <w:p w14:paraId="00000028" w14:textId="77777777" w:rsidR="00AD17D4" w:rsidRPr="00490D3B" w:rsidRDefault="00025888" w:rsidP="001B5F0C">
      <w:pPr>
        <w:pStyle w:val="Normal0"/>
        <w:numPr>
          <w:ilvl w:val="0"/>
          <w:numId w:val="1"/>
        </w:numPr>
        <w:ind w:left="284" w:hanging="284"/>
        <w:rPr>
          <w:b/>
          <w:sz w:val="20"/>
          <w:szCs w:val="20"/>
        </w:rPr>
      </w:pPr>
      <w:r w:rsidRPr="00490D3B">
        <w:rPr>
          <w:b/>
          <w:sz w:val="20"/>
          <w:szCs w:val="20"/>
        </w:rPr>
        <w:t xml:space="preserve">TABLA DE CONTENIDOS: </w:t>
      </w:r>
    </w:p>
    <w:p w14:paraId="00000029" w14:textId="77777777" w:rsidR="00AD17D4" w:rsidRPr="00490D3B" w:rsidRDefault="00AD17D4" w:rsidP="001B5F0C">
      <w:pPr>
        <w:pStyle w:val="Normal0"/>
        <w:rPr>
          <w:b/>
          <w:sz w:val="20"/>
          <w:szCs w:val="20"/>
        </w:rPr>
      </w:pPr>
    </w:p>
    <w:p w14:paraId="001F1C83" w14:textId="77777777" w:rsidR="00AD17D4" w:rsidRPr="00490D3B" w:rsidRDefault="00025888" w:rsidP="001B5F0C">
      <w:pPr>
        <w:pStyle w:val="Normal0"/>
        <w:rPr>
          <w:b/>
          <w:color w:val="000000"/>
          <w:sz w:val="20"/>
          <w:szCs w:val="20"/>
        </w:rPr>
      </w:pPr>
      <w:r w:rsidRPr="00490D3B">
        <w:rPr>
          <w:b/>
          <w:color w:val="000000"/>
          <w:sz w:val="20"/>
          <w:szCs w:val="20"/>
        </w:rPr>
        <w:t>Introducción</w:t>
      </w:r>
    </w:p>
    <w:p w14:paraId="089E1F2E" w14:textId="3626A8A4"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Estructura y elementos previos de la nota técnica</w:t>
      </w:r>
    </w:p>
    <w:p w14:paraId="7D74FEF7" w14:textId="231D4D2E"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Estructura de la nota técnica</w:t>
      </w:r>
    </w:p>
    <w:p w14:paraId="0C664D62" w14:textId="6E508B9C"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de servicios y procedimientos</w:t>
      </w:r>
    </w:p>
    <w:p w14:paraId="4BB3619F" w14:textId="6B7E7B64"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Elaboración de cálculos e indicadores</w:t>
      </w:r>
    </w:p>
    <w:p w14:paraId="3BB4F35E" w14:textId="1215DAFB"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Costos y tarifas</w:t>
      </w:r>
    </w:p>
    <w:p w14:paraId="3928D6FF" w14:textId="72F457E9" w:rsidR="008A161D" w:rsidRPr="00490D3B" w:rsidRDefault="008A161D" w:rsidP="008A161D">
      <w:pPr>
        <w:pStyle w:val="Normal0"/>
        <w:numPr>
          <w:ilvl w:val="1"/>
          <w:numId w:val="29"/>
        </w:numPr>
        <w:rPr>
          <w:rFonts w:eastAsia="Calibri"/>
          <w:b/>
          <w:bCs/>
          <w:sz w:val="20"/>
          <w:szCs w:val="20"/>
          <w:lang w:eastAsia="en-US"/>
        </w:rPr>
      </w:pPr>
      <w:r w:rsidRPr="00490D3B">
        <w:rPr>
          <w:rFonts w:eastAsia="Calibri"/>
          <w:bCs/>
          <w:sz w:val="20"/>
          <w:szCs w:val="20"/>
          <w:lang w:eastAsia="en-US"/>
        </w:rPr>
        <w:t>Riesgo primario y riesgo técnico</w:t>
      </w:r>
    </w:p>
    <w:p w14:paraId="6ECCC854" w14:textId="5A0FEF13"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Elaboración de la nota técnica</w:t>
      </w:r>
    </w:p>
    <w:p w14:paraId="258AD1A1" w14:textId="4E52D05A"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Lineamientos para la elaboración de la nota técnica</w:t>
      </w:r>
    </w:p>
    <w:p w14:paraId="5998E35B" w14:textId="2AE201E8"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Construcción y organización de la información</w:t>
      </w:r>
    </w:p>
    <w:p w14:paraId="5956FA0A" w14:textId="4FA5E8D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Nota técnica según la modalidad de contratación</w:t>
      </w:r>
    </w:p>
    <w:p w14:paraId="78C3459E" w14:textId="3AC917E1"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Integración y consolidación de la nota técnica</w:t>
      </w:r>
    </w:p>
    <w:p w14:paraId="606F5FCB" w14:textId="15B8D157"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Ejercicio de construcción de una nota técnica</w:t>
      </w:r>
    </w:p>
    <w:p w14:paraId="2BBAD3AD" w14:textId="45506FB6"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Revisión y validación de la nota técnica</w:t>
      </w:r>
    </w:p>
    <w:p w14:paraId="68320077" w14:textId="59484A1F"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Validación técnica</w:t>
      </w:r>
    </w:p>
    <w:p w14:paraId="6148B48A" w14:textId="5DABEE6D"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Validación jurídica</w:t>
      </w:r>
    </w:p>
    <w:p w14:paraId="3D42EDC5" w14:textId="16D0A739"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lastRenderedPageBreak/>
        <w:t>Validación financiera</w:t>
      </w:r>
    </w:p>
    <w:p w14:paraId="19F795C2" w14:textId="1AA76B7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Consolidación de resultados de la validación</w:t>
      </w:r>
    </w:p>
    <w:p w14:paraId="4A38E454" w14:textId="1E744504"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Ajustes y seguimiento de la nota técnica</w:t>
      </w:r>
    </w:p>
    <w:p w14:paraId="1F6F8C48" w14:textId="2BA2C53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y análisis de desviaciones</w:t>
      </w:r>
    </w:p>
    <w:p w14:paraId="15656746" w14:textId="62897082"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Ajustes de tarifas y planificación de servicios</w:t>
      </w:r>
    </w:p>
    <w:p w14:paraId="6E3795FC" w14:textId="09357300"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Ajustes relacionados con el riesgo</w:t>
      </w:r>
    </w:p>
    <w:p w14:paraId="3FF590BE" w14:textId="23080288"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Seguimiento e indicadores de ejecución</w:t>
      </w:r>
    </w:p>
    <w:p w14:paraId="4ABEA6FC" w14:textId="129254CC"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Evaluación y mejoramiento de la nota técnica</w:t>
      </w:r>
    </w:p>
    <w:p w14:paraId="48C35561" w14:textId="24600451"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y análisis de hallazgos</w:t>
      </w:r>
    </w:p>
    <w:p w14:paraId="08AF4D13" w14:textId="3B024B7E"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Formulación de acciones de mejora</w:t>
      </w:r>
    </w:p>
    <w:p w14:paraId="482C756B" w14:textId="6C5F00BB"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Seguimiento al plan de mejoramiento</w:t>
      </w:r>
    </w:p>
    <w:p w14:paraId="188C9785" w14:textId="6724084B" w:rsidR="00A11EF6" w:rsidRPr="00490D3B" w:rsidRDefault="008A161D" w:rsidP="008A161D">
      <w:pPr>
        <w:pStyle w:val="Normal0"/>
        <w:numPr>
          <w:ilvl w:val="1"/>
          <w:numId w:val="29"/>
        </w:numPr>
        <w:rPr>
          <w:sz w:val="20"/>
          <w:szCs w:val="20"/>
        </w:rPr>
      </w:pPr>
      <w:r w:rsidRPr="00490D3B">
        <w:rPr>
          <w:rFonts w:eastAsia="Calibri"/>
          <w:bCs/>
          <w:sz w:val="20"/>
          <w:szCs w:val="20"/>
          <w:lang w:eastAsia="en-US"/>
        </w:rPr>
        <w:t>Actualización de la nota técnica</w:t>
      </w:r>
    </w:p>
    <w:p w14:paraId="37487B73" w14:textId="4396B187" w:rsidR="000D04CD" w:rsidRPr="00490D3B" w:rsidRDefault="000D04CD" w:rsidP="001B5F0C">
      <w:pPr>
        <w:pStyle w:val="Normal0"/>
        <w:rPr>
          <w:b/>
          <w:sz w:val="20"/>
          <w:szCs w:val="20"/>
        </w:rPr>
      </w:pPr>
    </w:p>
    <w:p w14:paraId="07255ED0" w14:textId="77777777" w:rsidR="00D743F1" w:rsidRPr="00490D3B" w:rsidRDefault="00D743F1" w:rsidP="001B5F0C">
      <w:pPr>
        <w:pStyle w:val="Normal0"/>
        <w:rPr>
          <w:b/>
          <w:sz w:val="20"/>
          <w:szCs w:val="20"/>
        </w:rPr>
      </w:pPr>
    </w:p>
    <w:p w14:paraId="00000036" w14:textId="77777777" w:rsidR="00AD17D4" w:rsidRPr="00490D3B" w:rsidRDefault="00025888" w:rsidP="001B5F0C">
      <w:pPr>
        <w:pStyle w:val="Normal0"/>
        <w:numPr>
          <w:ilvl w:val="0"/>
          <w:numId w:val="1"/>
        </w:numPr>
        <w:ind w:left="284" w:hanging="284"/>
        <w:rPr>
          <w:b/>
          <w:sz w:val="20"/>
          <w:szCs w:val="20"/>
        </w:rPr>
      </w:pPr>
      <w:r w:rsidRPr="00490D3B">
        <w:rPr>
          <w:b/>
          <w:sz w:val="20"/>
          <w:szCs w:val="20"/>
        </w:rPr>
        <w:t>INTRODUCCIÓN</w:t>
      </w:r>
    </w:p>
    <w:p w14:paraId="00000037" w14:textId="77777777" w:rsidR="00AD17D4" w:rsidRPr="00490D3B" w:rsidRDefault="00AD17D4" w:rsidP="006B703D">
      <w:pPr>
        <w:pStyle w:val="Normal0"/>
        <w:rPr>
          <w:b/>
          <w:sz w:val="20"/>
          <w:szCs w:val="20"/>
        </w:rPr>
      </w:pPr>
    </w:p>
    <w:p w14:paraId="3A46C636" w14:textId="4FDD774B" w:rsidR="00D743F1" w:rsidRPr="00490D3B" w:rsidRDefault="004F6302" w:rsidP="00D743F1">
      <w:pPr>
        <w:rPr>
          <w:bCs/>
          <w:sz w:val="20"/>
          <w:szCs w:val="20"/>
          <w:lang w:val="es-ES"/>
        </w:rPr>
      </w:pPr>
      <w:r w:rsidRPr="00490D3B">
        <w:rPr>
          <w:bCs/>
          <w:sz w:val="20"/>
          <w:szCs w:val="20"/>
          <w:lang w:val="es-ES"/>
        </w:rPr>
        <w:t>Para garantizar una planeación sólida y organizada de los servicios y tecnologías en salud dentro de los acuerdos de voluntades, la nota técnica se convierte en un instrumento indispensable</w:t>
      </w:r>
      <w:r w:rsidR="00D743F1" w:rsidRPr="00490D3B">
        <w:rPr>
          <w:bCs/>
          <w:sz w:val="20"/>
          <w:szCs w:val="20"/>
          <w:lang w:val="es-ES"/>
        </w:rPr>
        <w:t>. Su elaboración integra información relacionada con la población objeto, los servicios y procedimientos, las frecuencias de uso, los costos, las tarifas y los riesgos, con el propósito de establecer una proyección técnica y financiera coherente con las condiciones de contratación.</w:t>
      </w:r>
    </w:p>
    <w:p w14:paraId="482EC6BB" w14:textId="77777777" w:rsidR="00D743F1" w:rsidRPr="00490D3B" w:rsidRDefault="00D743F1" w:rsidP="00D743F1">
      <w:pPr>
        <w:rPr>
          <w:bCs/>
          <w:sz w:val="20"/>
          <w:szCs w:val="20"/>
          <w:lang w:val="es-ES"/>
        </w:rPr>
      </w:pPr>
    </w:p>
    <w:p w14:paraId="458AC7DA" w14:textId="77777777" w:rsidR="00D743F1" w:rsidRPr="00490D3B" w:rsidRDefault="00D743F1" w:rsidP="00D743F1">
      <w:pPr>
        <w:rPr>
          <w:bCs/>
          <w:sz w:val="20"/>
          <w:szCs w:val="20"/>
          <w:lang w:val="es-ES"/>
        </w:rPr>
      </w:pPr>
      <w:r w:rsidRPr="00490D3B">
        <w:rPr>
          <w:bCs/>
          <w:sz w:val="20"/>
          <w:szCs w:val="20"/>
          <w:lang w:val="es-ES"/>
        </w:rPr>
        <w:t>En este componente se abordan los elementos necesarios para elaborar, revisar, validar, ajustar y evaluar una nota técnica, a partir de la organización y análisis de la información disponible. Se desarrollan aspectos relacionados con la identificación y codificación de servicios, los cálculos e indicadores, la estimación de costos, la consideración de los riesgos y la integración de la información según la modalidad de contratación.</w:t>
      </w:r>
    </w:p>
    <w:p w14:paraId="7821E0D1" w14:textId="77777777" w:rsidR="00D743F1" w:rsidRPr="00490D3B" w:rsidRDefault="00D743F1" w:rsidP="00D743F1">
      <w:pPr>
        <w:rPr>
          <w:bCs/>
          <w:sz w:val="20"/>
          <w:szCs w:val="20"/>
          <w:lang w:val="es-ES"/>
        </w:rPr>
      </w:pPr>
    </w:p>
    <w:p w14:paraId="4A33A915" w14:textId="004B309A" w:rsidR="000D04CD" w:rsidRPr="00490D3B" w:rsidRDefault="00D743F1" w:rsidP="00D743F1">
      <w:pPr>
        <w:rPr>
          <w:bCs/>
          <w:sz w:val="20"/>
          <w:szCs w:val="20"/>
          <w:lang w:val="es-ES"/>
        </w:rPr>
      </w:pPr>
      <w:r w:rsidRPr="00490D3B">
        <w:rPr>
          <w:bCs/>
          <w:sz w:val="20"/>
          <w:szCs w:val="20"/>
          <w:lang w:val="es-ES"/>
        </w:rPr>
        <w:t>Asimismo, se estudian los procesos de validación técnica, jurídica y financiera, junto con el seguimiento de resultados, la identificación de desviaciones y hallazgos, y la formulación de acciones de mejora. De esta manera, se fortalecen los elementos requeridos para mantener una nota técnica coherente con las condiciones del acuerdo de voluntades y susceptible de actualización de acuerdo con los resultados de su seguimiento.</w:t>
      </w:r>
    </w:p>
    <w:p w14:paraId="5F9440EF" w14:textId="77777777" w:rsidR="00D743F1" w:rsidRPr="00490D3B" w:rsidRDefault="00D743F1" w:rsidP="00D743F1">
      <w:pPr>
        <w:rPr>
          <w:bCs/>
          <w:sz w:val="20"/>
          <w:szCs w:val="20"/>
          <w:lang w:val="es-ES"/>
        </w:rPr>
      </w:pPr>
    </w:p>
    <w:p w14:paraId="65598A62" w14:textId="77777777" w:rsidR="00396FA1" w:rsidRPr="00490D3B" w:rsidRDefault="00396FA1" w:rsidP="00396FA1">
      <w:pPr>
        <w:rPr>
          <w:bCs/>
          <w:sz w:val="20"/>
          <w:szCs w:val="20"/>
          <w:lang w:val="es-ES"/>
        </w:rPr>
      </w:pPr>
      <w:r w:rsidRPr="00490D3B">
        <w:rPr>
          <w:bCs/>
          <w:sz w:val="20"/>
          <w:szCs w:val="20"/>
          <w:lang w:val="es-ES"/>
        </w:rPr>
        <w:t>Para complementar la comprensión de los temas abordados, se recomienda acceder al siguiente video.</w:t>
      </w:r>
    </w:p>
    <w:p w14:paraId="2C41C388" w14:textId="77777777" w:rsidR="00D146E9" w:rsidRPr="00490D3B" w:rsidRDefault="00D146E9" w:rsidP="00D146E9">
      <w:pPr>
        <w:pStyle w:val="Normal0"/>
        <w:rPr>
          <w:sz w:val="20"/>
          <w:szCs w:val="20"/>
        </w:rPr>
      </w:pPr>
    </w:p>
    <w:p w14:paraId="2DF85D62" w14:textId="757CBEE5" w:rsidR="00AD17D4" w:rsidRPr="00490D3B" w:rsidRDefault="00025888" w:rsidP="007A5C2D">
      <w:pPr>
        <w:pStyle w:val="Normal0"/>
        <w:jc w:val="center"/>
        <w:rPr>
          <w:sz w:val="20"/>
          <w:szCs w:val="20"/>
        </w:rPr>
      </w:pPr>
      <w:r w:rsidRPr="00490D3B">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4DB8A814" w:rsidR="00C251F5" w:rsidRDefault="00C251F5">
                            <w:pPr>
                              <w:spacing w:line="275" w:lineRule="auto"/>
                              <w:jc w:val="center"/>
                              <w:rPr>
                                <w:b/>
                              </w:rPr>
                            </w:pPr>
                            <w:r>
                              <w:rPr>
                                <w:b/>
                                <w:color w:val="FFFFFF"/>
                              </w:rPr>
                              <w:t>13450096_CF02</w:t>
                            </w:r>
                            <w:r w:rsidRPr="006F1666">
                              <w:rPr>
                                <w:b/>
                                <w:color w:val="FFFFFF"/>
                              </w:rPr>
                              <w:t>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4DB8A814" w:rsidR="00C251F5" w:rsidRDefault="00C251F5">
                      <w:pPr>
                        <w:spacing w:line="275" w:lineRule="auto"/>
                        <w:jc w:val="center"/>
                        <w:rPr>
                          <w:b/>
                        </w:rPr>
                      </w:pPr>
                      <w:r>
                        <w:rPr>
                          <w:b/>
                          <w:color w:val="FFFFFF"/>
                        </w:rPr>
                        <w:t>13450096_CF02</w:t>
                      </w:r>
                      <w:r w:rsidRPr="006F1666">
                        <w:rPr>
                          <w:b/>
                          <w:color w:val="FFFFFF"/>
                        </w:rPr>
                        <w:t>_Guion_Introduccion_Video</w:t>
                      </w:r>
                    </w:p>
                  </w:txbxContent>
                </v:textbox>
                <w10:anchorlock/>
              </v:rect>
            </w:pict>
          </mc:Fallback>
        </mc:AlternateContent>
      </w:r>
    </w:p>
    <w:p w14:paraId="4DB44C87" w14:textId="18E8C245" w:rsidR="00A11EF6" w:rsidRPr="00490D3B" w:rsidRDefault="00A11EF6" w:rsidP="007A5C2D">
      <w:pPr>
        <w:pStyle w:val="Normal0"/>
        <w:jc w:val="center"/>
        <w:rPr>
          <w:sz w:val="20"/>
          <w:szCs w:val="20"/>
        </w:rPr>
      </w:pPr>
    </w:p>
    <w:p w14:paraId="7C57EF0D" w14:textId="558C0B7B" w:rsidR="00A11EF6" w:rsidRPr="00490D3B" w:rsidRDefault="00A11EF6" w:rsidP="007A5C2D">
      <w:pPr>
        <w:pStyle w:val="Normal0"/>
        <w:jc w:val="center"/>
        <w:rPr>
          <w:sz w:val="20"/>
          <w:szCs w:val="20"/>
        </w:rPr>
      </w:pPr>
    </w:p>
    <w:p w14:paraId="78A1632B" w14:textId="626661A1" w:rsidR="00D743F1" w:rsidRPr="00490D3B" w:rsidRDefault="00D743F1" w:rsidP="007A5C2D">
      <w:pPr>
        <w:pStyle w:val="Normal0"/>
        <w:jc w:val="center"/>
        <w:rPr>
          <w:sz w:val="20"/>
          <w:szCs w:val="20"/>
        </w:rPr>
      </w:pPr>
    </w:p>
    <w:p w14:paraId="0CBC44D1" w14:textId="2DA8CBE9" w:rsidR="00D743F1" w:rsidRPr="00490D3B" w:rsidRDefault="00D743F1" w:rsidP="007A5C2D">
      <w:pPr>
        <w:pStyle w:val="Normal0"/>
        <w:jc w:val="center"/>
        <w:rPr>
          <w:sz w:val="20"/>
          <w:szCs w:val="20"/>
        </w:rPr>
      </w:pPr>
    </w:p>
    <w:p w14:paraId="3FA37626" w14:textId="7CF854BC" w:rsidR="00D743F1" w:rsidRPr="00490D3B" w:rsidRDefault="00D743F1" w:rsidP="007A5C2D">
      <w:pPr>
        <w:pStyle w:val="Normal0"/>
        <w:jc w:val="center"/>
        <w:rPr>
          <w:sz w:val="20"/>
          <w:szCs w:val="20"/>
        </w:rPr>
      </w:pPr>
    </w:p>
    <w:p w14:paraId="5DD7B4B2" w14:textId="373BE901" w:rsidR="00D743F1" w:rsidRPr="00490D3B" w:rsidRDefault="00D743F1" w:rsidP="007A5C2D">
      <w:pPr>
        <w:pStyle w:val="Normal0"/>
        <w:jc w:val="center"/>
        <w:rPr>
          <w:sz w:val="20"/>
          <w:szCs w:val="20"/>
        </w:rPr>
      </w:pPr>
    </w:p>
    <w:p w14:paraId="1066AB20" w14:textId="4DBFA358" w:rsidR="00D743F1" w:rsidRPr="00490D3B" w:rsidRDefault="00D743F1" w:rsidP="007A5C2D">
      <w:pPr>
        <w:pStyle w:val="Normal0"/>
        <w:jc w:val="center"/>
        <w:rPr>
          <w:sz w:val="20"/>
          <w:szCs w:val="20"/>
        </w:rPr>
      </w:pPr>
    </w:p>
    <w:p w14:paraId="4BEA5410" w14:textId="77A7D5A2" w:rsidR="00D743F1" w:rsidRPr="00490D3B" w:rsidRDefault="00D743F1" w:rsidP="007A5C2D">
      <w:pPr>
        <w:pStyle w:val="Normal0"/>
        <w:jc w:val="center"/>
        <w:rPr>
          <w:sz w:val="20"/>
          <w:szCs w:val="20"/>
        </w:rPr>
      </w:pPr>
    </w:p>
    <w:p w14:paraId="7CBB904C" w14:textId="77777777" w:rsidR="00D743F1" w:rsidRPr="00490D3B" w:rsidRDefault="00D743F1" w:rsidP="007A5C2D">
      <w:pPr>
        <w:pStyle w:val="Normal0"/>
        <w:jc w:val="center"/>
        <w:rPr>
          <w:sz w:val="20"/>
          <w:szCs w:val="20"/>
        </w:rPr>
      </w:pPr>
    </w:p>
    <w:p w14:paraId="4730B12F" w14:textId="320A43F9" w:rsidR="00AD590A" w:rsidRPr="00490D3B" w:rsidRDefault="00AD590A" w:rsidP="007A5C2D">
      <w:pPr>
        <w:pStyle w:val="Normal0"/>
        <w:jc w:val="center"/>
        <w:rPr>
          <w:sz w:val="20"/>
          <w:szCs w:val="20"/>
        </w:rPr>
      </w:pPr>
    </w:p>
    <w:p w14:paraId="77F6D97B" w14:textId="40E8EC19" w:rsidR="00303B68"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lastRenderedPageBreak/>
        <w:t>DESARROLLO DE CONTENIDOS:</w:t>
      </w:r>
    </w:p>
    <w:p w14:paraId="42B64EC7" w14:textId="66F8FE02" w:rsidR="00D743F1" w:rsidRPr="00490D3B" w:rsidRDefault="00D743F1" w:rsidP="00D743F1">
      <w:pPr>
        <w:pStyle w:val="Normal0"/>
        <w:rPr>
          <w:b/>
          <w:color w:val="000000"/>
          <w:sz w:val="20"/>
          <w:szCs w:val="20"/>
        </w:rPr>
      </w:pPr>
    </w:p>
    <w:p w14:paraId="16279396" w14:textId="0C21FFA3"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Estructura y elementos previos de la nota técnica</w:t>
      </w:r>
    </w:p>
    <w:p w14:paraId="0F58D0F5" w14:textId="5D54F815" w:rsidR="00DA76B1" w:rsidRPr="00490D3B" w:rsidRDefault="00DA76B1" w:rsidP="00DA76B1">
      <w:pPr>
        <w:pStyle w:val="Normal0"/>
        <w:rPr>
          <w:rFonts w:eastAsia="Calibri"/>
          <w:b/>
          <w:bCs/>
          <w:sz w:val="20"/>
          <w:szCs w:val="20"/>
          <w:lang w:eastAsia="en-US"/>
        </w:rPr>
      </w:pPr>
    </w:p>
    <w:p w14:paraId="3F03DE11"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La elaboración de una nota técnica requiere organizar previamente la información que sustenta la proyección de los servicios y tecnologías en salud. Para ello, se consideran elementos relacionados con la identificación de los servicios y procedimientos, la población objeto, las frecuencias de uso, los costos, las tarifas y los riesgos asociados a la atención. Estos elementos permiten consolidar una base técnica para la construcción de la nota y facilitan su posterior revisión y validación.</w:t>
      </w:r>
    </w:p>
    <w:p w14:paraId="126AF970" w14:textId="77777777" w:rsidR="00DA76B1" w:rsidRPr="00490D3B" w:rsidRDefault="00DA76B1" w:rsidP="00DA76B1">
      <w:pPr>
        <w:pStyle w:val="Normal0"/>
        <w:rPr>
          <w:rFonts w:eastAsia="Calibri"/>
          <w:bCs/>
          <w:sz w:val="20"/>
          <w:szCs w:val="20"/>
          <w:lang w:eastAsia="en-US"/>
        </w:rPr>
      </w:pPr>
    </w:p>
    <w:p w14:paraId="2CEFE733"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Antes de integrar la información en el documento, es necesario verificar que los datos utilizados sean pertinentes, consistentes y se encuentren relacionados con las condiciones del acuerdo de voluntades. La información histórica de prestación de servicios, los códigos de los servicios y tecnologías, las frecuencias de uso y los valores económicos constituyen insumos para realizar los cálculos y establecer las proyecciones correspondientes.</w:t>
      </w:r>
    </w:p>
    <w:p w14:paraId="0A855B22" w14:textId="77777777" w:rsidR="00DA76B1" w:rsidRPr="00490D3B" w:rsidRDefault="00DA76B1" w:rsidP="00DA76B1">
      <w:pPr>
        <w:pStyle w:val="Normal0"/>
        <w:rPr>
          <w:rFonts w:eastAsia="Calibri"/>
          <w:bCs/>
          <w:sz w:val="20"/>
          <w:szCs w:val="20"/>
          <w:lang w:eastAsia="en-US"/>
        </w:rPr>
      </w:pPr>
    </w:p>
    <w:p w14:paraId="1FBE167F" w14:textId="3905E565"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En este proceso también se consideran los riesgos primario y técnico, debido a su relación con las condiciones de salud de la población y con la variabilidad en la utilización de servicios y recursos. De esta manera, los elementos previos permiten estructurar una nota técnica con información organizada y articulada con las características de la población, los servicios requeridos y las condiciones económicas de la contratación.</w:t>
      </w:r>
    </w:p>
    <w:p w14:paraId="5A5D3183" w14:textId="77777777" w:rsidR="00DA76B1" w:rsidRPr="00490D3B" w:rsidRDefault="00DA76B1" w:rsidP="00DA76B1">
      <w:pPr>
        <w:pStyle w:val="Normal0"/>
        <w:rPr>
          <w:rFonts w:eastAsia="Calibri"/>
          <w:b/>
          <w:bCs/>
          <w:sz w:val="20"/>
          <w:szCs w:val="20"/>
          <w:lang w:eastAsia="en-US"/>
        </w:rPr>
      </w:pPr>
    </w:p>
    <w:p w14:paraId="07559B44" w14:textId="12F033EA"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Estructura de la nota técnica</w:t>
      </w:r>
    </w:p>
    <w:p w14:paraId="24044E55" w14:textId="543DE0CE" w:rsidR="00DA76B1" w:rsidRPr="00490D3B" w:rsidRDefault="00DA76B1" w:rsidP="00DA76B1">
      <w:pPr>
        <w:pStyle w:val="Normal0"/>
        <w:rPr>
          <w:rFonts w:eastAsia="Calibri"/>
          <w:bCs/>
          <w:sz w:val="20"/>
          <w:szCs w:val="20"/>
          <w:lang w:eastAsia="en-US"/>
        </w:rPr>
      </w:pPr>
    </w:p>
    <w:p w14:paraId="1BC29959"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La nota técnica organiza la información necesaria para sustentar la planeación de los servicios y tecnologías en salud que hacen parte de un acuerdo de voluntades. Su estructura integra elementos técnicos, poblacionales y económicos que permiten establecer una proyección de los servicios requeridos y los recursos asociados. Entre sus elementos principales se encuentran la identificación de los servicios y tecnologías, la población objeto, las frecuencias o cantidades estimadas, los valores económicos y las condiciones relacionadas con el seguimiento, la auditoría y la gestión del riesgo.</w:t>
      </w:r>
    </w:p>
    <w:p w14:paraId="1381B6B7" w14:textId="77777777" w:rsidR="00DA76B1" w:rsidRPr="00490D3B" w:rsidRDefault="00DA76B1" w:rsidP="00DA76B1">
      <w:pPr>
        <w:pStyle w:val="Normal0"/>
        <w:rPr>
          <w:rFonts w:eastAsia="Calibri"/>
          <w:bCs/>
          <w:sz w:val="20"/>
          <w:szCs w:val="20"/>
          <w:lang w:eastAsia="en-US"/>
        </w:rPr>
      </w:pPr>
    </w:p>
    <w:p w14:paraId="724B4A9E"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Para su construcción, la información puede organizarse de manera secuencial, de acuerdo con la relación entre la población, los servicios y los valores proyectados:</w:t>
      </w:r>
    </w:p>
    <w:p w14:paraId="4D7A7BD2" w14:textId="77777777" w:rsidR="00DA76B1" w:rsidRPr="00490D3B" w:rsidRDefault="00DA76B1" w:rsidP="00DA76B1">
      <w:pPr>
        <w:pStyle w:val="Normal0"/>
        <w:rPr>
          <w:rFonts w:eastAsia="Calibri"/>
          <w:bCs/>
          <w:sz w:val="20"/>
          <w:szCs w:val="20"/>
          <w:lang w:eastAsia="en-US"/>
        </w:rPr>
      </w:pPr>
    </w:p>
    <w:p w14:paraId="145FAB87" w14:textId="4EC68BA7" w:rsidR="00DA76B1" w:rsidRPr="00490D3B" w:rsidRDefault="00F95315" w:rsidP="00DA76B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04360DA7" wp14:editId="601083E5">
            <wp:extent cx="6400800" cy="1647190"/>
            <wp:effectExtent l="0" t="0" r="5715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1E86EF2" w14:textId="77777777" w:rsidR="00F95315" w:rsidRPr="00490D3B" w:rsidRDefault="00F95315" w:rsidP="00DA76B1">
      <w:pPr>
        <w:pStyle w:val="Normal0"/>
        <w:rPr>
          <w:rFonts w:eastAsia="Calibri"/>
          <w:bCs/>
          <w:sz w:val="20"/>
          <w:szCs w:val="20"/>
          <w:lang w:eastAsia="en-US"/>
        </w:rPr>
      </w:pPr>
    </w:p>
    <w:p w14:paraId="35440E1E"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Esta organización facilita la integración de los datos provenientes de fuentes históricas y de los diferentes soportes utilizados para sustentar los cálculos. También permite realizar posteriormente las validaciones técnica, jurídica y financiera requeridas para determinar la consistencia de la nota técnica.</w:t>
      </w:r>
    </w:p>
    <w:p w14:paraId="0EDE77F5" w14:textId="77777777" w:rsidR="00DA76B1" w:rsidRPr="00490D3B" w:rsidRDefault="00DA76B1" w:rsidP="00DA76B1">
      <w:pPr>
        <w:pStyle w:val="Normal0"/>
        <w:rPr>
          <w:rFonts w:eastAsia="Calibri"/>
          <w:bCs/>
          <w:sz w:val="20"/>
          <w:szCs w:val="20"/>
          <w:lang w:eastAsia="en-US"/>
        </w:rPr>
      </w:pPr>
    </w:p>
    <w:p w14:paraId="64E61514" w14:textId="07ACAA6E"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lastRenderedPageBreak/>
        <w:t>En consecuencia, la estructura de la nota técnica no se limita a la presentación de valores económicos, sino que articula la información que permite explicar, sustentar y hacer seguimiento a las proyecciones de servicios y tecnologías en salud.</w:t>
      </w:r>
    </w:p>
    <w:p w14:paraId="0B94CAF5" w14:textId="77777777" w:rsidR="00DA76B1" w:rsidRPr="00490D3B" w:rsidRDefault="00DA76B1" w:rsidP="00DA76B1">
      <w:pPr>
        <w:pStyle w:val="Normal0"/>
        <w:rPr>
          <w:rFonts w:eastAsia="Calibri"/>
          <w:bCs/>
          <w:sz w:val="20"/>
          <w:szCs w:val="20"/>
          <w:lang w:eastAsia="en-US"/>
        </w:rPr>
      </w:pPr>
    </w:p>
    <w:p w14:paraId="7A3234E6" w14:textId="41A87F2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de servicios y procedimientos</w:t>
      </w:r>
    </w:p>
    <w:p w14:paraId="7822FF60" w14:textId="71AC064D" w:rsidR="00EC31FC" w:rsidRPr="00490D3B" w:rsidRDefault="00EC31FC" w:rsidP="00EC31FC">
      <w:pPr>
        <w:pStyle w:val="Normal0"/>
        <w:rPr>
          <w:rFonts w:eastAsia="Calibri"/>
          <w:bCs/>
          <w:sz w:val="20"/>
          <w:szCs w:val="20"/>
          <w:lang w:eastAsia="en-US"/>
        </w:rPr>
      </w:pPr>
    </w:p>
    <w:p w14:paraId="4D69A610"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La identificación de los servicios y procedimientos constituye un elemento fundamental para la construcción de la nota técnica, debido a que permite establecer con precisión las atenciones y tecnologías que serán consideradas en el acuerdo de voluntades. Para ello, cada servicio o procedimiento debe asociarse con el código correspondiente en las tablas de referencia estandarizadas y relacionarse con la población y las frecuencias de uso proyectadas.</w:t>
      </w:r>
    </w:p>
    <w:p w14:paraId="6914A3D4" w14:textId="77777777" w:rsidR="00EC31FC" w:rsidRPr="00490D3B" w:rsidRDefault="00EC31FC" w:rsidP="00EC31FC">
      <w:pPr>
        <w:pStyle w:val="Normal0"/>
        <w:rPr>
          <w:rFonts w:eastAsia="Calibri"/>
          <w:bCs/>
          <w:sz w:val="20"/>
          <w:szCs w:val="20"/>
          <w:lang w:eastAsia="en-US"/>
        </w:rPr>
      </w:pPr>
    </w:p>
    <w:p w14:paraId="57DDEB0F"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Entre las principales referencias para esta identificación se encuentran:</w:t>
      </w:r>
    </w:p>
    <w:p w14:paraId="778F7FA1" w14:textId="77777777" w:rsidR="00EC31FC" w:rsidRPr="00490D3B" w:rsidRDefault="00EC31FC" w:rsidP="00EC31FC">
      <w:pPr>
        <w:pStyle w:val="Normal0"/>
        <w:rPr>
          <w:rFonts w:eastAsia="Calibri"/>
          <w:bCs/>
          <w:sz w:val="20"/>
          <w:szCs w:val="20"/>
          <w:lang w:eastAsia="en-US"/>
        </w:rPr>
      </w:pPr>
    </w:p>
    <w:p w14:paraId="1DADBB47" w14:textId="71424905" w:rsidR="00EC31FC" w:rsidRPr="00490D3B" w:rsidRDefault="00EC31FC" w:rsidP="00EC31FC">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725D996D" wp14:editId="63802667">
            <wp:extent cx="6315075" cy="2095500"/>
            <wp:effectExtent l="0" t="0" r="9525"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16F842B3" w14:textId="77777777" w:rsidR="00EC31FC" w:rsidRPr="00490D3B" w:rsidRDefault="00EC31FC" w:rsidP="00EC31FC">
      <w:pPr>
        <w:pStyle w:val="Normal0"/>
        <w:rPr>
          <w:rFonts w:eastAsia="Calibri"/>
          <w:bCs/>
          <w:sz w:val="20"/>
          <w:szCs w:val="20"/>
          <w:lang w:eastAsia="en-US"/>
        </w:rPr>
      </w:pPr>
    </w:p>
    <w:p w14:paraId="2CF64658"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La selección de los códigos debe realizarse de acuerdo con las tablas y clasificaciones vigentes. Además, es necesario comprobar que los códigos utilizados correspondan efectivamente al servicio o procedimiento que se pretende incluir y que no se encuentren desactualizados. Esta verificación contribuye a mantener la consistencia entre la información de la nota técnica, los registros de prestación de servicios y los procesos posteriores de seguimiento y validación.</w:t>
      </w:r>
    </w:p>
    <w:p w14:paraId="7EF5769B" w14:textId="77777777" w:rsidR="00EC31FC" w:rsidRPr="00490D3B" w:rsidRDefault="00EC31FC" w:rsidP="00EC31FC">
      <w:pPr>
        <w:pStyle w:val="Normal0"/>
        <w:rPr>
          <w:rFonts w:eastAsia="Calibri"/>
          <w:bCs/>
          <w:sz w:val="20"/>
          <w:szCs w:val="20"/>
          <w:lang w:eastAsia="en-US"/>
        </w:rPr>
      </w:pPr>
    </w:p>
    <w:p w14:paraId="6F7A9EB2" w14:textId="29D413F1"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Una vez identificados los servicios y procedimientos, estos pueden organizarse y agruparse según sus características, nivel de atención u otras condiciones pertinentes para el análisis. Posteriormente, esta información se relaciona con la población susceptible y las frecuencias históricas o proyectadas, con el propósito de establecer las cantidades que serán consideradas en la nota técnica.</w:t>
      </w:r>
    </w:p>
    <w:p w14:paraId="4C399E53" w14:textId="77777777" w:rsidR="00EC31FC" w:rsidRPr="00490D3B" w:rsidRDefault="00EC31FC" w:rsidP="00EC31FC">
      <w:pPr>
        <w:pStyle w:val="Normal0"/>
        <w:rPr>
          <w:rFonts w:eastAsia="Calibri"/>
          <w:bCs/>
          <w:sz w:val="20"/>
          <w:szCs w:val="20"/>
          <w:lang w:eastAsia="en-US"/>
        </w:rPr>
      </w:pPr>
    </w:p>
    <w:p w14:paraId="73245A68" w14:textId="537CE43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Elaboración de cálculos e indicadores</w:t>
      </w:r>
    </w:p>
    <w:p w14:paraId="794C0A50" w14:textId="75349453" w:rsidR="00D2742B" w:rsidRPr="00490D3B" w:rsidRDefault="00D2742B" w:rsidP="00D2742B">
      <w:pPr>
        <w:pStyle w:val="Normal0"/>
        <w:rPr>
          <w:rFonts w:eastAsia="Calibri"/>
          <w:bCs/>
          <w:sz w:val="20"/>
          <w:szCs w:val="20"/>
          <w:lang w:eastAsia="en-US"/>
        </w:rPr>
      </w:pPr>
    </w:p>
    <w:p w14:paraId="5F9B0136"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La elaboración de cálculos e indicadores permite transformar la información poblacional y los datos históricos de utilización de servicios en valores que pueden ser utilizados para proyectar las necesidades de atención. Para este proceso se consideran variables como la población objeto, la población susceptible, los servicios o tecnologías utilizados, las frecuencias de uso y los costos asociados.</w:t>
      </w:r>
    </w:p>
    <w:p w14:paraId="588A4FBB" w14:textId="77777777" w:rsidR="00D2742B" w:rsidRPr="00490D3B" w:rsidRDefault="00D2742B" w:rsidP="00D2742B">
      <w:pPr>
        <w:pStyle w:val="Normal0"/>
        <w:rPr>
          <w:rFonts w:eastAsia="Calibri"/>
          <w:bCs/>
          <w:sz w:val="20"/>
          <w:szCs w:val="20"/>
          <w:lang w:eastAsia="en-US"/>
        </w:rPr>
      </w:pPr>
    </w:p>
    <w:p w14:paraId="4D218DFA"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Uno de los cálculos fundamentales corresponde a la frecuencia de uso, que relaciona el número de servicios utilizados con la población susceptible durante un periodo determinado. De manera general, puede expresarse mediante la siguiente fórmula:</w:t>
      </w:r>
    </w:p>
    <w:p w14:paraId="494D9B88" w14:textId="41549350" w:rsidR="00D2742B" w:rsidRPr="00490D3B" w:rsidRDefault="00D2742B" w:rsidP="00D2742B">
      <w:pPr>
        <w:pStyle w:val="Normal0"/>
        <w:rPr>
          <w:rFonts w:eastAsia="Calibri"/>
          <w:bCs/>
          <w:sz w:val="20"/>
          <w:szCs w:val="20"/>
          <w:lang w:eastAsia="en-US"/>
        </w:rPr>
      </w:pPr>
    </w:p>
    <w:p w14:paraId="64A434E9" w14:textId="34A609BB" w:rsidR="00D2742B" w:rsidRPr="00490D3B" w:rsidRDefault="007533E1" w:rsidP="00D2742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Frecuencia de uso=</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Número de servicios utilizados</m:t>
              </m:r>
            </m:num>
            <m:den>
              <m:r>
                <m:rPr>
                  <m:sty m:val="b"/>
                </m:rPr>
                <w:rPr>
                  <w:rFonts w:ascii="Cambria Math" w:eastAsia="Calibri" w:hAnsi="Cambria Math"/>
                  <w:sz w:val="20"/>
                  <w:szCs w:val="20"/>
                  <w:lang w:eastAsia="en-US"/>
                </w:rPr>
                <m:t>Población susceptible</m:t>
              </m:r>
            </m:den>
          </m:f>
        </m:oMath>
      </m:oMathPara>
    </w:p>
    <w:p w14:paraId="009DBC7F" w14:textId="77777777" w:rsidR="00D2742B" w:rsidRPr="00490D3B" w:rsidRDefault="00D2742B" w:rsidP="00D2742B">
      <w:pPr>
        <w:pStyle w:val="Normal0"/>
        <w:rPr>
          <w:rFonts w:eastAsia="Calibri"/>
          <w:bCs/>
          <w:sz w:val="20"/>
          <w:szCs w:val="20"/>
          <w:lang w:eastAsia="en-US"/>
        </w:rPr>
      </w:pPr>
    </w:p>
    <w:p w14:paraId="3E54F4BB"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ejemplo, si durante un periodo se registraron 3.000 atenciones para una población susceptible de 2.000 personas, la frecuencia de uso sería:</w:t>
      </w:r>
    </w:p>
    <w:p w14:paraId="5C3D844C" w14:textId="77777777" w:rsidR="00D2742B" w:rsidRPr="00490D3B" w:rsidRDefault="00D2742B" w:rsidP="00D2742B">
      <w:pPr>
        <w:pStyle w:val="Normal0"/>
        <w:rPr>
          <w:rFonts w:eastAsia="Calibri"/>
          <w:bCs/>
          <w:sz w:val="20"/>
          <w:szCs w:val="20"/>
          <w:lang w:eastAsia="en-US"/>
        </w:rPr>
      </w:pPr>
    </w:p>
    <w:p w14:paraId="60C8E2C8" w14:textId="279A7F3B" w:rsidR="00D2742B" w:rsidRPr="00490D3B" w:rsidRDefault="00C251F5" w:rsidP="00D2742B">
      <w:pPr>
        <w:pStyle w:val="Normal0"/>
        <w:rPr>
          <w:rFonts w:eastAsia="Calibri"/>
          <w:b/>
          <w:bCs/>
          <w:sz w:val="20"/>
          <w:szCs w:val="20"/>
          <w:lang w:eastAsia="en-US"/>
        </w:rPr>
      </w:pPr>
      <m:oMathPara>
        <m:oMath>
          <m:f>
            <m:fPr>
              <m:ctrlPr>
                <w:rPr>
                  <w:rFonts w:ascii="Cambria Math" w:eastAsia="Calibri" w:hAnsi="Cambria Math"/>
                  <w:b/>
                  <w:bCs/>
                  <w:i/>
                  <w:sz w:val="20"/>
                  <w:szCs w:val="20"/>
                  <w:lang w:eastAsia="en-US"/>
                </w:rPr>
              </m:ctrlPr>
            </m:fPr>
            <m:num>
              <m:r>
                <m:rPr>
                  <m:sty m:val="bi"/>
                </m:rPr>
                <w:rPr>
                  <w:rFonts w:ascii="Cambria Math" w:eastAsia="Calibri" w:hAnsi="Cambria Math"/>
                  <w:sz w:val="20"/>
                  <w:szCs w:val="20"/>
                  <w:lang w:eastAsia="en-US"/>
                </w:rPr>
                <m:t>3.000</m:t>
              </m:r>
            </m:num>
            <m:den>
              <m:r>
                <m:rPr>
                  <m:sty m:val="bi"/>
                </m:rPr>
                <w:rPr>
                  <w:rFonts w:ascii="Cambria Math" w:eastAsia="Calibri" w:hAnsi="Cambria Math"/>
                  <w:sz w:val="20"/>
                  <w:szCs w:val="20"/>
                  <w:lang w:eastAsia="en-US"/>
                </w:rPr>
                <m:t>2.000</m:t>
              </m:r>
            </m:den>
          </m:f>
          <m:r>
            <m:rPr>
              <m:sty m:val="bi"/>
            </m:rPr>
            <w:rPr>
              <w:rFonts w:ascii="Cambria Math" w:eastAsia="Calibri" w:hAnsi="Cambria Math"/>
              <w:sz w:val="20"/>
              <w:szCs w:val="20"/>
              <w:lang w:eastAsia="en-US"/>
            </w:rPr>
            <m:t>=1,5</m:t>
          </m:r>
        </m:oMath>
      </m:oMathPara>
    </w:p>
    <w:p w14:paraId="39C292B5" w14:textId="77777777" w:rsidR="00D2742B" w:rsidRPr="00490D3B" w:rsidRDefault="00D2742B" w:rsidP="00D2742B">
      <w:pPr>
        <w:pStyle w:val="Normal0"/>
        <w:rPr>
          <w:rFonts w:eastAsia="Calibri"/>
          <w:bCs/>
          <w:sz w:val="20"/>
          <w:szCs w:val="20"/>
          <w:lang w:eastAsia="en-US"/>
        </w:rPr>
      </w:pPr>
    </w:p>
    <w:p w14:paraId="15B0F929"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Esto significa que, durante el periodo analizado, se registraron en promedio 1,5 atenciones por persona susceptible.</w:t>
      </w:r>
    </w:p>
    <w:p w14:paraId="41535FF4" w14:textId="77777777" w:rsidR="00D2742B" w:rsidRPr="00490D3B" w:rsidRDefault="00D2742B" w:rsidP="00D2742B">
      <w:pPr>
        <w:pStyle w:val="Normal0"/>
        <w:rPr>
          <w:rFonts w:eastAsia="Calibri"/>
          <w:bCs/>
          <w:sz w:val="20"/>
          <w:szCs w:val="20"/>
          <w:lang w:eastAsia="en-US"/>
        </w:rPr>
      </w:pPr>
    </w:p>
    <w:p w14:paraId="3694E71D"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A partir de la frecuencia obtenida, puede estimarse la cantidad de servicios que se requerirían para una población determinada:</w:t>
      </w:r>
    </w:p>
    <w:p w14:paraId="0973045A" w14:textId="77777777" w:rsidR="00D2742B" w:rsidRPr="00490D3B" w:rsidRDefault="00D2742B" w:rsidP="00D2742B">
      <w:pPr>
        <w:pStyle w:val="Normal0"/>
        <w:rPr>
          <w:rFonts w:eastAsia="Calibri"/>
          <w:bCs/>
          <w:sz w:val="20"/>
          <w:szCs w:val="20"/>
          <w:lang w:eastAsia="en-US"/>
        </w:rPr>
      </w:pPr>
    </w:p>
    <w:p w14:paraId="1C7AA8BF" w14:textId="60B39B90" w:rsidR="00D2742B" w:rsidRPr="00490D3B" w:rsidRDefault="00D2742B" w:rsidP="00D2742B">
      <w:pPr>
        <w:pStyle w:val="Normal0"/>
        <w:jc w:val="center"/>
        <w:rPr>
          <w:rFonts w:eastAsia="Calibri"/>
          <w:b/>
          <w:bCs/>
          <w:sz w:val="20"/>
          <w:szCs w:val="20"/>
          <w:lang w:eastAsia="en-US"/>
        </w:rPr>
      </w:pPr>
      <w:r w:rsidRPr="00490D3B">
        <w:rPr>
          <w:rFonts w:eastAsia="Calibri"/>
          <w:b/>
          <w:bCs/>
          <w:sz w:val="20"/>
          <w:szCs w:val="20"/>
          <w:lang w:eastAsia="en-US"/>
        </w:rPr>
        <w:t>Cantidad proyectada de servicios = Población susceptible x Frecuencia de uso</w:t>
      </w:r>
    </w:p>
    <w:p w14:paraId="28A855C5" w14:textId="77777777" w:rsidR="00D2742B" w:rsidRPr="00490D3B" w:rsidRDefault="00D2742B" w:rsidP="00D2742B">
      <w:pPr>
        <w:pStyle w:val="Normal0"/>
        <w:rPr>
          <w:rFonts w:eastAsia="Calibri"/>
          <w:bCs/>
          <w:sz w:val="20"/>
          <w:szCs w:val="20"/>
          <w:lang w:eastAsia="en-US"/>
        </w:rPr>
      </w:pPr>
    </w:p>
    <w:p w14:paraId="5CEF2AC0"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ejemplo, para una población susceptible de 2.500 personas y una frecuencia de uso de 1,5, la cantidad proyectada sería:</w:t>
      </w:r>
    </w:p>
    <w:p w14:paraId="5E47ECD4" w14:textId="77777777" w:rsidR="00D2742B" w:rsidRPr="00490D3B" w:rsidRDefault="00D2742B" w:rsidP="00D2742B">
      <w:pPr>
        <w:pStyle w:val="Normal0"/>
        <w:jc w:val="center"/>
        <w:rPr>
          <w:rFonts w:eastAsia="Calibri"/>
          <w:bCs/>
          <w:sz w:val="20"/>
          <w:szCs w:val="20"/>
          <w:lang w:eastAsia="en-US"/>
        </w:rPr>
      </w:pPr>
    </w:p>
    <w:p w14:paraId="08555C22" w14:textId="7AFD12C0" w:rsidR="00D2742B" w:rsidRPr="00490D3B" w:rsidRDefault="00D2742B" w:rsidP="00D2742B">
      <w:pPr>
        <w:pStyle w:val="Normal0"/>
        <w:jc w:val="center"/>
        <w:rPr>
          <w:rFonts w:eastAsia="Calibri"/>
          <w:b/>
          <w:bCs/>
          <w:sz w:val="20"/>
          <w:szCs w:val="20"/>
          <w:lang w:eastAsia="en-US"/>
        </w:rPr>
      </w:pPr>
      <w:r w:rsidRPr="00490D3B">
        <w:rPr>
          <w:rFonts w:eastAsia="Calibri"/>
          <w:b/>
          <w:bCs/>
          <w:sz w:val="20"/>
          <w:szCs w:val="20"/>
          <w:lang w:eastAsia="en-US"/>
        </w:rPr>
        <w:t>2.500 x 1,5 = 3.750</w:t>
      </w:r>
    </w:p>
    <w:p w14:paraId="4DBC3308" w14:textId="77777777" w:rsidR="00D2742B" w:rsidRPr="00490D3B" w:rsidRDefault="00D2742B" w:rsidP="00D2742B">
      <w:pPr>
        <w:pStyle w:val="Normal0"/>
        <w:rPr>
          <w:rFonts w:eastAsia="Calibri"/>
          <w:bCs/>
          <w:sz w:val="20"/>
          <w:szCs w:val="20"/>
          <w:lang w:eastAsia="en-US"/>
        </w:rPr>
      </w:pPr>
    </w:p>
    <w:p w14:paraId="47FE99F7"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tanto, se proyectarían 3.750 servicios para el periodo establecido.</w:t>
      </w:r>
    </w:p>
    <w:p w14:paraId="0D656D54" w14:textId="77777777" w:rsidR="00D2742B" w:rsidRPr="00490D3B" w:rsidRDefault="00D2742B" w:rsidP="00D2742B">
      <w:pPr>
        <w:pStyle w:val="Normal0"/>
        <w:rPr>
          <w:rFonts w:eastAsia="Calibri"/>
          <w:bCs/>
          <w:sz w:val="20"/>
          <w:szCs w:val="20"/>
          <w:lang w:eastAsia="en-US"/>
        </w:rPr>
      </w:pPr>
    </w:p>
    <w:p w14:paraId="071FE5C4"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Cuando se dispone de un costo unitario, también es posible estimar el valor asociado a los servicios proyectados:</w:t>
      </w:r>
    </w:p>
    <w:p w14:paraId="6DBE5728" w14:textId="77777777" w:rsidR="00D2742B" w:rsidRPr="00490D3B" w:rsidRDefault="00D2742B" w:rsidP="00D2742B">
      <w:pPr>
        <w:pStyle w:val="Normal0"/>
        <w:rPr>
          <w:rFonts w:eastAsia="Calibri"/>
          <w:bCs/>
          <w:sz w:val="20"/>
          <w:szCs w:val="20"/>
          <w:lang w:eastAsia="en-US"/>
        </w:rPr>
      </w:pPr>
    </w:p>
    <w:p w14:paraId="3A229A42" w14:textId="49A5B1F1" w:rsidR="00D2742B" w:rsidRPr="00490D3B" w:rsidRDefault="00D2742B" w:rsidP="00100579">
      <w:pPr>
        <w:pStyle w:val="Normal0"/>
        <w:jc w:val="center"/>
        <w:rPr>
          <w:rFonts w:eastAsia="Calibri"/>
          <w:b/>
          <w:bCs/>
          <w:sz w:val="20"/>
          <w:szCs w:val="20"/>
          <w:lang w:eastAsia="en-US"/>
        </w:rPr>
      </w:pPr>
      <w:r w:rsidRPr="00490D3B">
        <w:rPr>
          <w:rFonts w:eastAsia="Calibri"/>
          <w:b/>
          <w:bCs/>
          <w:sz w:val="20"/>
          <w:szCs w:val="20"/>
          <w:lang w:eastAsia="en-US"/>
        </w:rPr>
        <w:t>Costo proyectado = Cantidad proyec</w:t>
      </w:r>
      <w:r w:rsidR="00100579" w:rsidRPr="00490D3B">
        <w:rPr>
          <w:rFonts w:eastAsia="Calibri"/>
          <w:b/>
          <w:bCs/>
          <w:sz w:val="20"/>
          <w:szCs w:val="20"/>
          <w:lang w:eastAsia="en-US"/>
        </w:rPr>
        <w:t>tada de servicios x Costo unitario</w:t>
      </w:r>
    </w:p>
    <w:p w14:paraId="5C84B236" w14:textId="77777777" w:rsidR="00D2742B" w:rsidRPr="00490D3B" w:rsidRDefault="00D2742B" w:rsidP="00D2742B">
      <w:pPr>
        <w:pStyle w:val="Normal0"/>
        <w:rPr>
          <w:rFonts w:eastAsia="Calibri"/>
          <w:bCs/>
          <w:sz w:val="20"/>
          <w:szCs w:val="20"/>
          <w:lang w:eastAsia="en-US"/>
        </w:rPr>
      </w:pPr>
    </w:p>
    <w:p w14:paraId="69B5B275"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Así, si se proyectan 3.750 servicios y cada uno tiene un costo unitario de $40.000, el costo proyectado sería:</w:t>
      </w:r>
    </w:p>
    <w:p w14:paraId="7A8C2178" w14:textId="77777777" w:rsidR="00D2742B" w:rsidRPr="00490D3B" w:rsidRDefault="00D2742B" w:rsidP="00D2742B">
      <w:pPr>
        <w:pStyle w:val="Normal0"/>
        <w:rPr>
          <w:rFonts w:eastAsia="Calibri"/>
          <w:bCs/>
          <w:sz w:val="20"/>
          <w:szCs w:val="20"/>
          <w:lang w:eastAsia="en-US"/>
        </w:rPr>
      </w:pPr>
    </w:p>
    <w:p w14:paraId="6CECF92B" w14:textId="04710A62" w:rsidR="00D2742B" w:rsidRPr="00490D3B" w:rsidRDefault="00100579" w:rsidP="00100579">
      <w:pPr>
        <w:pStyle w:val="Normal0"/>
        <w:jc w:val="center"/>
        <w:rPr>
          <w:rFonts w:eastAsia="Calibri"/>
          <w:b/>
          <w:bCs/>
          <w:sz w:val="20"/>
          <w:szCs w:val="20"/>
          <w:lang w:eastAsia="en-US"/>
        </w:rPr>
      </w:pPr>
      <w:r w:rsidRPr="00490D3B">
        <w:rPr>
          <w:rFonts w:eastAsia="Calibri"/>
          <w:b/>
          <w:bCs/>
          <w:sz w:val="20"/>
          <w:szCs w:val="20"/>
          <w:lang w:eastAsia="en-US"/>
        </w:rPr>
        <w:t>3.750 x $40.000 = $150.000.000</w:t>
      </w:r>
    </w:p>
    <w:p w14:paraId="5A1FDB22" w14:textId="77777777" w:rsidR="00D2742B" w:rsidRPr="00490D3B" w:rsidRDefault="00D2742B" w:rsidP="00D2742B">
      <w:pPr>
        <w:pStyle w:val="Normal0"/>
        <w:rPr>
          <w:rFonts w:eastAsia="Calibri"/>
          <w:bCs/>
          <w:sz w:val="20"/>
          <w:szCs w:val="20"/>
          <w:lang w:eastAsia="en-US"/>
        </w:rPr>
      </w:pPr>
    </w:p>
    <w:p w14:paraId="13269294"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Estos cálculos permiten relacionar la información de población, utilización y costos, y constituyen una base para la proyección económica de la nota técnica.</w:t>
      </w:r>
    </w:p>
    <w:p w14:paraId="49D1E878" w14:textId="77777777" w:rsidR="00D2742B" w:rsidRPr="00490D3B" w:rsidRDefault="00D2742B" w:rsidP="00D2742B">
      <w:pPr>
        <w:pStyle w:val="Normal0"/>
        <w:rPr>
          <w:rFonts w:eastAsia="Calibri"/>
          <w:bCs/>
          <w:sz w:val="20"/>
          <w:szCs w:val="20"/>
          <w:lang w:eastAsia="en-US"/>
        </w:rPr>
      </w:pPr>
    </w:p>
    <w:p w14:paraId="14D01FFC"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Los indicadores complementan estos cálculos al facilitar el seguimiento del comportamiento de variables relevantes. Por ejemplo, un indicador porcentual de utilización puede expresarse de la siguiente manera:</w:t>
      </w:r>
    </w:p>
    <w:p w14:paraId="0F67B89A" w14:textId="77777777" w:rsidR="00D2742B" w:rsidRPr="00490D3B" w:rsidRDefault="00D2742B" w:rsidP="00D2742B">
      <w:pPr>
        <w:pStyle w:val="Normal0"/>
        <w:rPr>
          <w:rFonts w:eastAsia="Calibri"/>
          <w:bCs/>
          <w:sz w:val="20"/>
          <w:szCs w:val="20"/>
          <w:lang w:eastAsia="en-US"/>
        </w:rPr>
      </w:pPr>
    </w:p>
    <w:p w14:paraId="568E63CA" w14:textId="6A91A34D" w:rsidR="00100579" w:rsidRPr="00490D3B" w:rsidRDefault="007533E1" w:rsidP="00D2742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 xml:space="preserve">Porcentaje de utilización= </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Número de servicios utilizados</m:t>
              </m:r>
            </m:num>
            <m:den>
              <m:r>
                <m:rPr>
                  <m:sty m:val="b"/>
                </m:rPr>
                <w:rPr>
                  <w:rFonts w:ascii="Cambria Math" w:eastAsia="Calibri" w:hAnsi="Cambria Math"/>
                  <w:sz w:val="20"/>
                  <w:szCs w:val="20"/>
                  <w:lang w:eastAsia="en-US"/>
                </w:rPr>
                <m:t>Población susceptible</m:t>
              </m:r>
            </m:den>
          </m:f>
          <m:r>
            <m:rPr>
              <m:sty m:val="b"/>
            </m:rPr>
            <w:rPr>
              <w:rFonts w:ascii="Cambria Math" w:eastAsia="Calibri" w:hAnsi="Cambria Math"/>
              <w:sz w:val="20"/>
              <w:szCs w:val="20"/>
              <w:lang w:eastAsia="en-US"/>
            </w:rPr>
            <m:t xml:space="preserve"> x 100</m:t>
          </m:r>
        </m:oMath>
      </m:oMathPara>
    </w:p>
    <w:p w14:paraId="53A969F4" w14:textId="77777777" w:rsidR="00100579" w:rsidRPr="00490D3B" w:rsidRDefault="00100579" w:rsidP="00D2742B">
      <w:pPr>
        <w:pStyle w:val="Normal0"/>
        <w:rPr>
          <w:rFonts w:eastAsia="Calibri"/>
          <w:bCs/>
          <w:sz w:val="20"/>
          <w:szCs w:val="20"/>
          <w:lang w:eastAsia="en-US"/>
        </w:rPr>
      </w:pPr>
    </w:p>
    <w:p w14:paraId="08D099DE" w14:textId="2F971FBD"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La información histórica debe organizarse por periodos y someterse a procesos de depuración y validación antes de utilizarse para realizar proyecciones. Cuando se presentan diferencias significativas en el comportamiento de utilización entre grupos de población, pueden establecerse frecuencias diferenciadas y utilizar ponderadores de acuerdo con las características identificadas.</w:t>
      </w:r>
    </w:p>
    <w:p w14:paraId="45AB9B96" w14:textId="77777777" w:rsidR="00D2742B" w:rsidRPr="00490D3B" w:rsidRDefault="00D2742B" w:rsidP="00D2742B">
      <w:pPr>
        <w:pStyle w:val="Normal0"/>
        <w:rPr>
          <w:rFonts w:eastAsia="Calibri"/>
          <w:bCs/>
          <w:sz w:val="20"/>
          <w:szCs w:val="20"/>
          <w:lang w:eastAsia="en-US"/>
        </w:rPr>
      </w:pPr>
    </w:p>
    <w:p w14:paraId="637C9D56"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lastRenderedPageBreak/>
        <w:t>De esta manera, los cálculos e indicadores permiten sustentar las cantidades y valores incorporados en la nota técnica y facilitan su posterior seguimiento y validación. Es importante conservar la trazabilidad de las fuentes y de los procedimientos utilizados, de modo que los resultados puedan ser revisados desde las perspectivas técnica, jurídica y financiera.</w:t>
      </w:r>
    </w:p>
    <w:p w14:paraId="3E710429" w14:textId="073D5D17" w:rsidR="00D2742B" w:rsidRPr="00490D3B" w:rsidRDefault="00D2742B" w:rsidP="00D2742B">
      <w:pPr>
        <w:pStyle w:val="Normal0"/>
        <w:rPr>
          <w:rFonts w:eastAsia="Calibri"/>
          <w:bCs/>
          <w:sz w:val="20"/>
          <w:szCs w:val="20"/>
          <w:lang w:eastAsia="en-US"/>
        </w:rPr>
      </w:pPr>
    </w:p>
    <w:p w14:paraId="54AD358D" w14:textId="37A998A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Costos y tarifas</w:t>
      </w:r>
    </w:p>
    <w:p w14:paraId="0052B4D0" w14:textId="7FEF371F" w:rsidR="00923161" w:rsidRPr="00490D3B" w:rsidRDefault="00923161" w:rsidP="00923161">
      <w:pPr>
        <w:pStyle w:val="Normal0"/>
        <w:rPr>
          <w:rFonts w:eastAsia="Calibri"/>
          <w:bCs/>
          <w:sz w:val="20"/>
          <w:szCs w:val="20"/>
          <w:lang w:eastAsia="en-US"/>
        </w:rPr>
      </w:pPr>
    </w:p>
    <w:p w14:paraId="27E5A11D"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Los costos y las tarifas constituyen elementos fundamentales para establecer el valor económico de los servicios y tecnologías incluidos en la nota técnica. Su análisis permite relacionar las cantidades proyectadas con los recursos requeridos para la prestación de los servicios y determinar los valores que serán considerados en el acuerdo de voluntades.</w:t>
      </w:r>
    </w:p>
    <w:p w14:paraId="2F628FE8" w14:textId="77777777" w:rsidR="00923161" w:rsidRPr="00490D3B" w:rsidRDefault="00923161" w:rsidP="00923161">
      <w:pPr>
        <w:pStyle w:val="Normal0"/>
        <w:rPr>
          <w:rFonts w:eastAsia="Calibri"/>
          <w:bCs/>
          <w:sz w:val="20"/>
          <w:szCs w:val="20"/>
          <w:lang w:eastAsia="en-US"/>
        </w:rPr>
      </w:pPr>
    </w:p>
    <w:p w14:paraId="73377DDC"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El costo corresponde a los recursos necesarios para producir o prestar un servicio. En su estimación pueden considerarse los siguientes elementos:</w:t>
      </w:r>
    </w:p>
    <w:p w14:paraId="32E4652C" w14:textId="77777777" w:rsidR="00923161" w:rsidRPr="00490D3B" w:rsidRDefault="00923161" w:rsidP="00923161">
      <w:pPr>
        <w:pStyle w:val="Normal0"/>
        <w:rPr>
          <w:rFonts w:eastAsia="Calibri"/>
          <w:bCs/>
          <w:sz w:val="20"/>
          <w:szCs w:val="20"/>
          <w:lang w:eastAsia="en-US"/>
        </w:rPr>
      </w:pPr>
    </w:p>
    <w:p w14:paraId="67770F5B" w14:textId="3C06C21E" w:rsidR="00923161" w:rsidRPr="00490D3B" w:rsidRDefault="00923161" w:rsidP="0092316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4B2B2F7F" wp14:editId="5B2548E8">
            <wp:extent cx="6315075" cy="3200400"/>
            <wp:effectExtent l="0" t="19050" r="0" b="5715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6A51BCDB" w14:textId="77777777" w:rsidR="00923161" w:rsidRPr="00490D3B" w:rsidRDefault="00923161" w:rsidP="00923161">
      <w:pPr>
        <w:pStyle w:val="Normal0"/>
        <w:rPr>
          <w:rFonts w:eastAsia="Calibri"/>
          <w:bCs/>
          <w:sz w:val="20"/>
          <w:szCs w:val="20"/>
          <w:lang w:eastAsia="en-US"/>
        </w:rPr>
      </w:pPr>
    </w:p>
    <w:p w14:paraId="5D9512D0"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De acuerdo con su comportamiento, los costos pueden clasificarse en fijos y variables. Los costos fijos permanecen relativamente estables frente a las variaciones en el volumen de servicios, mientras que los costos variables cambian de acuerdo con la cantidad de servicios prestados. También pueden diferenciarse en directos e indirectos, según su relación con la prestación específica del servicio.</w:t>
      </w:r>
    </w:p>
    <w:p w14:paraId="3AFF9FF6" w14:textId="77777777" w:rsidR="00923161" w:rsidRPr="00490D3B" w:rsidRDefault="00923161" w:rsidP="00923161">
      <w:pPr>
        <w:pStyle w:val="Normal0"/>
        <w:rPr>
          <w:rFonts w:eastAsia="Calibri"/>
          <w:bCs/>
          <w:sz w:val="20"/>
          <w:szCs w:val="20"/>
          <w:lang w:eastAsia="en-US"/>
        </w:rPr>
      </w:pPr>
    </w:p>
    <w:p w14:paraId="7BA87781"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De manera general, el costo total puede expresarse mediante la siguiente relación:</w:t>
      </w:r>
    </w:p>
    <w:p w14:paraId="08FD9996" w14:textId="77777777" w:rsidR="00923161" w:rsidRPr="00490D3B" w:rsidRDefault="00923161" w:rsidP="00923161">
      <w:pPr>
        <w:pStyle w:val="Normal0"/>
        <w:rPr>
          <w:rFonts w:eastAsia="Calibri"/>
          <w:bCs/>
          <w:sz w:val="20"/>
          <w:szCs w:val="20"/>
          <w:lang w:eastAsia="en-US"/>
        </w:rPr>
      </w:pPr>
    </w:p>
    <w:p w14:paraId="03F9BD94" w14:textId="7D0DD656" w:rsidR="00923161" w:rsidRPr="00490D3B" w:rsidRDefault="00A15D57" w:rsidP="00A15D57">
      <w:pPr>
        <w:pStyle w:val="Normal0"/>
        <w:jc w:val="center"/>
        <w:rPr>
          <w:rFonts w:eastAsia="Calibri"/>
          <w:b/>
          <w:bCs/>
          <w:sz w:val="20"/>
          <w:szCs w:val="20"/>
          <w:lang w:eastAsia="en-US"/>
        </w:rPr>
      </w:pPr>
      <w:r w:rsidRPr="00490D3B">
        <w:rPr>
          <w:rFonts w:eastAsia="Calibri"/>
          <w:b/>
          <w:bCs/>
          <w:sz w:val="20"/>
          <w:szCs w:val="20"/>
          <w:lang w:eastAsia="en-US"/>
        </w:rPr>
        <w:t>Costo total = Costos fijos + Costos variables</w:t>
      </w:r>
    </w:p>
    <w:p w14:paraId="1EEA7F14" w14:textId="77777777" w:rsidR="00923161" w:rsidRPr="00490D3B" w:rsidRDefault="00923161" w:rsidP="00923161">
      <w:pPr>
        <w:pStyle w:val="Normal0"/>
        <w:rPr>
          <w:rFonts w:eastAsia="Calibri"/>
          <w:bCs/>
          <w:sz w:val="20"/>
          <w:szCs w:val="20"/>
          <w:lang w:eastAsia="en-US"/>
        </w:rPr>
      </w:pPr>
    </w:p>
    <w:p w14:paraId="2519F178"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 xml:space="preserve">Por otra parte, la tarifa corresponde al valor económico asignado a un servicio o tecnología para efectos de reconocimiento o negociación. Para establecer estos valores pueden utilizarse diferentes referentes, de acuerdo con las condiciones del acuerdo de voluntades. El insumo contempla como referencias las tarifas </w:t>
      </w:r>
      <w:r w:rsidRPr="00490D3B">
        <w:rPr>
          <w:rFonts w:eastAsia="Calibri"/>
          <w:bCs/>
          <w:sz w:val="20"/>
          <w:szCs w:val="20"/>
          <w:lang w:eastAsia="en-US"/>
        </w:rPr>
        <w:lastRenderedPageBreak/>
        <w:t>institucionales, los manuales tarifarios y otros valores de referencia, entre ellos el SOAT y la UVB cuando corresponda.</w:t>
      </w:r>
    </w:p>
    <w:p w14:paraId="6F513BD8" w14:textId="77777777" w:rsidR="00923161" w:rsidRPr="00490D3B" w:rsidRDefault="00923161" w:rsidP="00923161">
      <w:pPr>
        <w:pStyle w:val="Normal0"/>
        <w:rPr>
          <w:rFonts w:eastAsia="Calibri"/>
          <w:bCs/>
          <w:sz w:val="20"/>
          <w:szCs w:val="20"/>
          <w:lang w:eastAsia="en-US"/>
        </w:rPr>
      </w:pPr>
    </w:p>
    <w:p w14:paraId="1A71B09A"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En la construcción de la nota técnica, los costos y las tarifas deben relacionarse con las cantidades proyectadas. Así, el valor estimado de un servicio puede calcularse mediante:</w:t>
      </w:r>
    </w:p>
    <w:p w14:paraId="1690C36A" w14:textId="77777777" w:rsidR="00923161" w:rsidRPr="00490D3B" w:rsidRDefault="00923161" w:rsidP="00923161">
      <w:pPr>
        <w:pStyle w:val="Normal0"/>
        <w:rPr>
          <w:rFonts w:eastAsia="Calibri"/>
          <w:bCs/>
          <w:sz w:val="20"/>
          <w:szCs w:val="20"/>
          <w:lang w:eastAsia="en-US"/>
        </w:rPr>
      </w:pPr>
    </w:p>
    <w:p w14:paraId="4AA56737" w14:textId="461488BA" w:rsidR="00923161" w:rsidRPr="00490D3B" w:rsidRDefault="00A15D57" w:rsidP="00A15D57">
      <w:pPr>
        <w:pStyle w:val="Normal0"/>
        <w:jc w:val="center"/>
        <w:rPr>
          <w:rFonts w:eastAsia="Calibri"/>
          <w:b/>
          <w:bCs/>
          <w:sz w:val="20"/>
          <w:szCs w:val="20"/>
          <w:lang w:eastAsia="en-US"/>
        </w:rPr>
      </w:pPr>
      <w:r w:rsidRPr="00490D3B">
        <w:rPr>
          <w:rFonts w:eastAsia="Calibri"/>
          <w:b/>
          <w:bCs/>
          <w:sz w:val="20"/>
          <w:szCs w:val="20"/>
          <w:lang w:eastAsia="en-US"/>
        </w:rPr>
        <w:t xml:space="preserve">Valor proyectado = </w:t>
      </w:r>
      <w:r w:rsidR="00923161" w:rsidRPr="00490D3B">
        <w:rPr>
          <w:rFonts w:eastAsia="Calibri"/>
          <w:b/>
          <w:bCs/>
          <w:sz w:val="20"/>
          <w:szCs w:val="20"/>
          <w:lang w:eastAsia="en-US"/>
        </w:rPr>
        <w:t>Ca</w:t>
      </w:r>
      <w:r w:rsidRPr="00490D3B">
        <w:rPr>
          <w:rFonts w:eastAsia="Calibri"/>
          <w:b/>
          <w:bCs/>
          <w:sz w:val="20"/>
          <w:szCs w:val="20"/>
          <w:lang w:eastAsia="en-US"/>
        </w:rPr>
        <w:t>ntidad proyectada x Tarifa o valor unitario</w:t>
      </w:r>
    </w:p>
    <w:p w14:paraId="46757B2D" w14:textId="77777777" w:rsidR="00923161" w:rsidRPr="00490D3B" w:rsidRDefault="00923161" w:rsidP="00923161">
      <w:pPr>
        <w:pStyle w:val="Normal0"/>
        <w:rPr>
          <w:rFonts w:eastAsia="Calibri"/>
          <w:bCs/>
          <w:sz w:val="20"/>
          <w:szCs w:val="20"/>
          <w:lang w:eastAsia="en-US"/>
        </w:rPr>
      </w:pPr>
    </w:p>
    <w:p w14:paraId="195CD7DE" w14:textId="60682172" w:rsidR="00A15D57" w:rsidRPr="00490D3B" w:rsidRDefault="00A15D57" w:rsidP="00A15D57">
      <w:pPr>
        <w:pStyle w:val="Normal0"/>
        <w:jc w:val="center"/>
        <w:rPr>
          <w:rFonts w:eastAsia="Calibri"/>
          <w:bCs/>
          <w:sz w:val="20"/>
          <w:szCs w:val="20"/>
          <w:lang w:eastAsia="en-US"/>
        </w:rPr>
      </w:pPr>
      <w:r w:rsidRPr="00490D3B">
        <w:rPr>
          <w:rFonts w:eastAsia="Calibri"/>
          <w:bCs/>
          <w:noProof/>
          <w:sz w:val="20"/>
          <w:szCs w:val="20"/>
          <w:lang w:val="en-US" w:eastAsia="en-US"/>
        </w:rPr>
        <mc:AlternateContent>
          <mc:Choice Requires="wps">
            <w:drawing>
              <wp:inline distT="0" distB="0" distL="0" distR="0" wp14:anchorId="1DE6534D" wp14:editId="6B240CE9">
                <wp:extent cx="5524500" cy="1404620"/>
                <wp:effectExtent l="0" t="0" r="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chemeClr val="accent1">
                            <a:lumMod val="40000"/>
                            <a:lumOff val="60000"/>
                          </a:schemeClr>
                        </a:solidFill>
                        <a:ln w="9525">
                          <a:noFill/>
                          <a:miter lim="800000"/>
                          <a:headEnd/>
                          <a:tailEnd/>
                        </a:ln>
                      </wps:spPr>
                      <wps:txbx>
                        <w:txbxContent>
                          <w:p w14:paraId="3F4E2D59" w14:textId="77777777" w:rsidR="00C251F5" w:rsidRPr="00923161" w:rsidRDefault="00C251F5" w:rsidP="00A15D57">
                            <w:pPr>
                              <w:pStyle w:val="Normal0"/>
                              <w:rPr>
                                <w:rFonts w:eastAsia="Calibri"/>
                                <w:bCs/>
                                <w:sz w:val="20"/>
                                <w:szCs w:val="20"/>
                                <w:lang w:eastAsia="en-US"/>
                              </w:rPr>
                            </w:pPr>
                            <w:r w:rsidRPr="00923161">
                              <w:rPr>
                                <w:rFonts w:eastAsia="Calibri"/>
                                <w:bCs/>
                                <w:sz w:val="20"/>
                                <w:szCs w:val="20"/>
                                <w:lang w:eastAsia="en-US"/>
                              </w:rPr>
                              <w:t>Por ejemplo, si se proyectan 3.000 procedimientos y el valor unitario acordado es de $50.000, el valor proyectado será:</w:t>
                            </w:r>
                          </w:p>
                          <w:p w14:paraId="352E86B3" w14:textId="77777777" w:rsidR="00C251F5" w:rsidRPr="00923161" w:rsidRDefault="00C251F5" w:rsidP="00A15D57">
                            <w:pPr>
                              <w:pStyle w:val="Normal0"/>
                              <w:rPr>
                                <w:rFonts w:eastAsia="Calibri"/>
                                <w:bCs/>
                                <w:sz w:val="20"/>
                                <w:szCs w:val="20"/>
                                <w:lang w:eastAsia="en-US"/>
                              </w:rPr>
                            </w:pPr>
                          </w:p>
                          <w:p w14:paraId="700B1014" w14:textId="7E2486B1" w:rsidR="00C251F5" w:rsidRPr="00A15D57" w:rsidRDefault="00C251F5" w:rsidP="00A15D57">
                            <w:pPr>
                              <w:pStyle w:val="Normal0"/>
                              <w:jc w:val="center"/>
                              <w:rPr>
                                <w:rFonts w:eastAsia="Calibri"/>
                                <w:b/>
                                <w:bCs/>
                                <w:sz w:val="20"/>
                                <w:szCs w:val="20"/>
                                <w:lang w:eastAsia="en-US"/>
                              </w:rPr>
                            </w:pPr>
                            <w:r w:rsidRPr="00A15D57">
                              <w:rPr>
                                <w:rFonts w:eastAsia="Calibri"/>
                                <w:b/>
                                <w:bCs/>
                                <w:sz w:val="20"/>
                                <w:szCs w:val="20"/>
                                <w:lang w:eastAsia="en-US"/>
                              </w:rPr>
                              <w:t xml:space="preserve">3.000 </w:t>
                            </w:r>
                            <w:r>
                              <w:rPr>
                                <w:rFonts w:eastAsia="Calibri"/>
                                <w:b/>
                                <w:bCs/>
                                <w:sz w:val="20"/>
                                <w:szCs w:val="20"/>
                                <w:lang w:eastAsia="en-US"/>
                              </w:rPr>
                              <w:t xml:space="preserve">x </w:t>
                            </w:r>
                            <w:r w:rsidRPr="00A15D57">
                              <w:rPr>
                                <w:rFonts w:eastAsia="Calibri"/>
                                <w:b/>
                                <w:bCs/>
                                <w:sz w:val="20"/>
                                <w:szCs w:val="20"/>
                                <w:lang w:eastAsia="en-US"/>
                              </w:rPr>
                              <w:t>$50.000 = $150.000.000</w:t>
                            </w:r>
                          </w:p>
                        </w:txbxContent>
                      </wps:txbx>
                      <wps:bodyPr rot="0" vert="horz" wrap="square" lIns="91440" tIns="45720" rIns="91440" bIns="45720" anchor="t" anchorCtr="0">
                        <a:spAutoFit/>
                      </wps:bodyPr>
                    </wps:wsp>
                  </a:graphicData>
                </a:graphic>
              </wp:inline>
            </w:drawing>
          </mc:Choice>
          <mc:Fallback>
            <w:pict>
              <v:shapetype w14:anchorId="1DE6534D" id="_x0000_t202" coordsize="21600,21600" o:spt="202" path="m,l,21600r21600,l21600,xe">
                <v:stroke joinstyle="miter"/>
                <v:path gradientshapeok="t" o:connecttype="rect"/>
              </v:shapetype>
              <v:shape id="Cuadro de texto 2" o:spid="_x0000_s1027" type="#_x0000_t202" style="width:4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" fillcolor="#b8cce4 [1300]" stroked="f">
                <v:textbox style="mso-fit-shape-to-text:t">
                  <w:txbxContent>
                    <w:p w14:paraId="3F4E2D59" w14:textId="77777777" w:rsidR="00C251F5" w:rsidRPr="00923161" w:rsidRDefault="00C251F5" w:rsidP="00A15D57">
                      <w:pPr>
                        <w:pStyle w:val="Normal0"/>
                        <w:rPr>
                          <w:rFonts w:eastAsia="Calibri"/>
                          <w:bCs/>
                          <w:sz w:val="20"/>
                          <w:szCs w:val="20"/>
                          <w:lang w:eastAsia="en-US"/>
                        </w:rPr>
                      </w:pPr>
                      <w:r w:rsidRPr="00923161">
                        <w:rPr>
                          <w:rFonts w:eastAsia="Calibri"/>
                          <w:bCs/>
                          <w:sz w:val="20"/>
                          <w:szCs w:val="20"/>
                          <w:lang w:eastAsia="en-US"/>
                        </w:rPr>
                        <w:t>Por ejemplo, si se proyectan 3.000 procedimientos y el valor unitario acordado es de $50.000, el valor proyectado será:</w:t>
                      </w:r>
                    </w:p>
                    <w:p w14:paraId="352E86B3" w14:textId="77777777" w:rsidR="00C251F5" w:rsidRPr="00923161" w:rsidRDefault="00C251F5" w:rsidP="00A15D57">
                      <w:pPr>
                        <w:pStyle w:val="Normal0"/>
                        <w:rPr>
                          <w:rFonts w:eastAsia="Calibri"/>
                          <w:bCs/>
                          <w:sz w:val="20"/>
                          <w:szCs w:val="20"/>
                          <w:lang w:eastAsia="en-US"/>
                        </w:rPr>
                      </w:pPr>
                    </w:p>
                    <w:p w14:paraId="700B1014" w14:textId="7E2486B1" w:rsidR="00C251F5" w:rsidRPr="00A15D57" w:rsidRDefault="00C251F5" w:rsidP="00A15D57">
                      <w:pPr>
                        <w:pStyle w:val="Normal0"/>
                        <w:jc w:val="center"/>
                        <w:rPr>
                          <w:rFonts w:eastAsia="Calibri"/>
                          <w:b/>
                          <w:bCs/>
                          <w:sz w:val="20"/>
                          <w:szCs w:val="20"/>
                          <w:lang w:eastAsia="en-US"/>
                        </w:rPr>
                      </w:pPr>
                      <w:r w:rsidRPr="00A15D57">
                        <w:rPr>
                          <w:rFonts w:eastAsia="Calibri"/>
                          <w:b/>
                          <w:bCs/>
                          <w:sz w:val="20"/>
                          <w:szCs w:val="20"/>
                          <w:lang w:eastAsia="en-US"/>
                        </w:rPr>
                        <w:t xml:space="preserve">3.000 </w:t>
                      </w:r>
                      <w:r>
                        <w:rPr>
                          <w:rFonts w:eastAsia="Calibri"/>
                          <w:b/>
                          <w:bCs/>
                          <w:sz w:val="20"/>
                          <w:szCs w:val="20"/>
                          <w:lang w:eastAsia="en-US"/>
                        </w:rPr>
                        <w:t xml:space="preserve">x </w:t>
                      </w:r>
                      <w:r w:rsidRPr="00A15D57">
                        <w:rPr>
                          <w:rFonts w:eastAsia="Calibri"/>
                          <w:b/>
                          <w:bCs/>
                          <w:sz w:val="20"/>
                          <w:szCs w:val="20"/>
                          <w:lang w:eastAsia="en-US"/>
                        </w:rPr>
                        <w:t>$50.000 = $150.000.000</w:t>
                      </w:r>
                    </w:p>
                  </w:txbxContent>
                </v:textbox>
                <w10:anchorlock/>
              </v:shape>
            </w:pict>
          </mc:Fallback>
        </mc:AlternateContent>
      </w:r>
    </w:p>
    <w:p w14:paraId="3D10CA82" w14:textId="77777777" w:rsidR="00923161" w:rsidRPr="00490D3B" w:rsidRDefault="00923161" w:rsidP="00923161">
      <w:pPr>
        <w:pStyle w:val="Normal0"/>
        <w:rPr>
          <w:rFonts w:eastAsia="Calibri"/>
          <w:bCs/>
          <w:sz w:val="20"/>
          <w:szCs w:val="20"/>
          <w:lang w:eastAsia="en-US"/>
        </w:rPr>
      </w:pPr>
    </w:p>
    <w:p w14:paraId="17229CDF" w14:textId="4835A0F6"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La información utilizada para establecer costos y tarifas debe encontrarse debidamente sustentada y ser coherente con los servicios identificados, las frecuencias de uso y las condiciones de contratación. Esta relación permite consolidar los valores económicos de la nota técnica y facilita su posterior validación financiera.</w:t>
      </w:r>
    </w:p>
    <w:p w14:paraId="713C5198" w14:textId="77777777" w:rsidR="00923161" w:rsidRPr="00490D3B" w:rsidRDefault="00923161" w:rsidP="00923161">
      <w:pPr>
        <w:pStyle w:val="Normal0"/>
        <w:rPr>
          <w:rFonts w:eastAsia="Calibri"/>
          <w:bCs/>
          <w:sz w:val="20"/>
          <w:szCs w:val="20"/>
          <w:lang w:eastAsia="en-US"/>
        </w:rPr>
      </w:pPr>
    </w:p>
    <w:p w14:paraId="13EC401C" w14:textId="61B05DBF"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Riesgo primario y riesgo técnico</w:t>
      </w:r>
    </w:p>
    <w:p w14:paraId="4609545C" w14:textId="6EF61D71" w:rsidR="005D6C2B" w:rsidRPr="00490D3B" w:rsidRDefault="005D6C2B" w:rsidP="005D6C2B">
      <w:pPr>
        <w:pStyle w:val="Normal0"/>
        <w:rPr>
          <w:rFonts w:eastAsia="Calibri"/>
          <w:bCs/>
          <w:sz w:val="20"/>
          <w:szCs w:val="20"/>
          <w:lang w:eastAsia="en-US"/>
        </w:rPr>
      </w:pPr>
    </w:p>
    <w:p w14:paraId="6AA24750" w14:textId="77777777" w:rsidR="004C1239" w:rsidRPr="00490D3B" w:rsidRDefault="004C1239" w:rsidP="004C1239">
      <w:pPr>
        <w:pStyle w:val="Normal0"/>
        <w:rPr>
          <w:rFonts w:eastAsia="Calibri"/>
          <w:bCs/>
          <w:sz w:val="20"/>
          <w:szCs w:val="20"/>
          <w:lang w:eastAsia="en-US"/>
        </w:rPr>
      </w:pPr>
      <w:r w:rsidRPr="00490D3B">
        <w:rPr>
          <w:rFonts w:eastAsia="Calibri"/>
          <w:bCs/>
          <w:sz w:val="20"/>
          <w:szCs w:val="20"/>
          <w:lang w:eastAsia="en-US"/>
        </w:rPr>
        <w:t>La identificación de los riesgos constituye un elemento importante en la construcción de la nota técnica, debido a que permite considerar las condiciones que pueden influir en la utilización de los servicios y tecnologías en salud y en los recursos requeridos para su atención. En este contexto, se diferencian el riesgo primario y el riesgo técnico, los cuales se relacionan con aspectos distintos de la atención y de su comportamiento esperado.</w:t>
      </w:r>
    </w:p>
    <w:p w14:paraId="6E96AAE4" w14:textId="77777777" w:rsidR="004C1239" w:rsidRPr="00490D3B" w:rsidRDefault="004C1239" w:rsidP="004C1239">
      <w:pPr>
        <w:pStyle w:val="Normal0"/>
        <w:rPr>
          <w:rFonts w:eastAsia="Calibri"/>
          <w:bCs/>
          <w:sz w:val="20"/>
          <w:szCs w:val="20"/>
          <w:lang w:eastAsia="en-US"/>
        </w:rPr>
      </w:pPr>
    </w:p>
    <w:p w14:paraId="2526DD13" w14:textId="77777777" w:rsidR="004C1239" w:rsidRPr="00490D3B" w:rsidRDefault="004C1239" w:rsidP="004C1239">
      <w:pPr>
        <w:pStyle w:val="Normal0"/>
        <w:rPr>
          <w:rFonts w:eastAsia="Calibri"/>
          <w:bCs/>
          <w:sz w:val="20"/>
          <w:szCs w:val="20"/>
          <w:lang w:eastAsia="en-US"/>
        </w:rPr>
      </w:pPr>
      <w:r w:rsidRPr="00490D3B">
        <w:rPr>
          <w:rFonts w:eastAsia="Calibri"/>
          <w:bCs/>
          <w:sz w:val="20"/>
          <w:szCs w:val="20"/>
          <w:lang w:eastAsia="en-US"/>
        </w:rPr>
        <w:t>El riesgo primario se relaciona con la ocurrencia de condiciones o eventos de salud en la población que pueden requerir atención. Su análisis considera las características de la población, sus necesidades y los eventos que pueden generar demanda de servicios y tecnologías. Por ello, guarda relación con la caracterización poblacional, los parámetros epidemiológicos y la frecuencia esperada de utilización.</w:t>
      </w:r>
    </w:p>
    <w:p w14:paraId="5EFBD946" w14:textId="77777777" w:rsidR="004C1239" w:rsidRPr="00490D3B" w:rsidRDefault="004C1239" w:rsidP="004C1239">
      <w:pPr>
        <w:pStyle w:val="Normal0"/>
        <w:rPr>
          <w:rFonts w:eastAsia="Calibri"/>
          <w:bCs/>
          <w:sz w:val="20"/>
          <w:szCs w:val="20"/>
          <w:lang w:eastAsia="en-US"/>
        </w:rPr>
      </w:pPr>
    </w:p>
    <w:p w14:paraId="72D477F3" w14:textId="36972BE9" w:rsidR="005D6C2B" w:rsidRPr="00490D3B" w:rsidRDefault="004C1239" w:rsidP="004C1239">
      <w:pPr>
        <w:pStyle w:val="Normal0"/>
        <w:rPr>
          <w:rFonts w:eastAsia="Calibri"/>
          <w:bCs/>
          <w:sz w:val="20"/>
          <w:szCs w:val="20"/>
          <w:lang w:eastAsia="en-US"/>
        </w:rPr>
      </w:pPr>
      <w:r w:rsidRPr="00490D3B">
        <w:rPr>
          <w:rFonts w:eastAsia="Calibri"/>
          <w:bCs/>
          <w:sz w:val="20"/>
          <w:szCs w:val="20"/>
          <w:lang w:eastAsia="en-US"/>
        </w:rPr>
        <w:t>El riesgo técnico se relaciona con la variabilidad que puede presentarse en la utilización de servicios y recursos necesarios para atender a una población. Esta variabilidad puede estar asociada con factores como la complejidad de las atenciones, las condiciones de salud, la aparición de complicaciones y las diferencias entre la utilización esperada y la observada. En la nota técnica, su consideración contribuye al análisis de las cantidades, costos y proyecciones.</w:t>
      </w:r>
      <w:r w:rsidR="00D801C9">
        <w:rPr>
          <w:rFonts w:eastAsia="Calibri"/>
          <w:bCs/>
          <w:sz w:val="20"/>
          <w:szCs w:val="20"/>
          <w:lang w:eastAsia="en-US"/>
        </w:rPr>
        <w:t xml:space="preserve"> </w:t>
      </w:r>
      <w:r w:rsidR="00D801C9" w:rsidRPr="00D801C9">
        <w:rPr>
          <w:rFonts w:eastAsia="Calibri"/>
          <w:bCs/>
          <w:sz w:val="20"/>
          <w:szCs w:val="20"/>
          <w:lang w:eastAsia="en-US"/>
        </w:rPr>
        <w:t>Para comprender las particularidades de ambos tipos de riesgo, se presentan sus principales diferencias a continuación:</w:t>
      </w:r>
    </w:p>
    <w:p w14:paraId="7A924723" w14:textId="58BFF9A8" w:rsidR="005C2BBA" w:rsidRPr="00490D3B" w:rsidRDefault="005C2BBA" w:rsidP="004C1239">
      <w:pPr>
        <w:pStyle w:val="Normal0"/>
        <w:rPr>
          <w:rFonts w:eastAsia="Calibri"/>
          <w:bCs/>
          <w:sz w:val="20"/>
          <w:szCs w:val="20"/>
          <w:lang w:eastAsia="en-US"/>
        </w:rPr>
      </w:pPr>
    </w:p>
    <w:p w14:paraId="57D98A41" w14:textId="012B6B37" w:rsidR="005C2BBA" w:rsidRPr="00490D3B" w:rsidRDefault="005C2BBA" w:rsidP="004C1239">
      <w:pPr>
        <w:pStyle w:val="Normal0"/>
        <w:rPr>
          <w:rFonts w:eastAsia="Calibri"/>
          <w:bCs/>
          <w:sz w:val="20"/>
          <w:szCs w:val="20"/>
          <w:lang w:eastAsia="en-US"/>
        </w:rPr>
      </w:pPr>
      <w:r w:rsidRPr="00490D3B">
        <w:rPr>
          <w:rFonts w:eastAsia="Calibri"/>
          <w:b/>
          <w:bCs/>
          <w:sz w:val="20"/>
          <w:szCs w:val="20"/>
          <w:lang w:eastAsia="en-US"/>
        </w:rPr>
        <w:t>Tabla 1.</w:t>
      </w:r>
      <w:r w:rsidRPr="00490D3B">
        <w:rPr>
          <w:rFonts w:eastAsia="Calibri"/>
          <w:bCs/>
          <w:sz w:val="20"/>
          <w:szCs w:val="20"/>
          <w:lang w:eastAsia="en-US"/>
        </w:rPr>
        <w:t xml:space="preserve"> Diferencias entre riesgo primario y riesgo técnico</w:t>
      </w:r>
    </w:p>
    <w:tbl>
      <w:tblPr>
        <w:tblStyle w:val="Tablaconcuadrcula"/>
        <w:tblW w:w="0" w:type="auto"/>
        <w:tblInd w:w="0" w:type="dxa"/>
        <w:tblLook w:val="04A0" w:firstRow="1" w:lastRow="0" w:firstColumn="1" w:lastColumn="0" w:noHBand="0" w:noVBand="1"/>
      </w:tblPr>
      <w:tblGrid>
        <w:gridCol w:w="2972"/>
        <w:gridCol w:w="3260"/>
        <w:gridCol w:w="3730"/>
      </w:tblGrid>
      <w:tr w:rsidR="005C2BBA" w:rsidRPr="00490D3B" w14:paraId="29CBAB66" w14:textId="77777777" w:rsidTr="005C2BBA">
        <w:tc>
          <w:tcPr>
            <w:tcW w:w="2972" w:type="dxa"/>
          </w:tcPr>
          <w:p w14:paraId="5833BF21" w14:textId="54CA64FE" w:rsidR="005C2BBA" w:rsidRPr="00490D3B" w:rsidRDefault="005C2BBA" w:rsidP="005C2BBA">
            <w:pPr>
              <w:pStyle w:val="Normal0"/>
              <w:rPr>
                <w:rFonts w:eastAsia="Calibri"/>
                <w:b/>
                <w:bCs/>
                <w:sz w:val="20"/>
                <w:szCs w:val="20"/>
                <w:lang w:eastAsia="en-US"/>
              </w:rPr>
            </w:pPr>
            <w:r w:rsidRPr="00490D3B">
              <w:rPr>
                <w:b/>
                <w:sz w:val="20"/>
                <w:szCs w:val="20"/>
              </w:rPr>
              <w:t>Aspecto</w:t>
            </w:r>
          </w:p>
        </w:tc>
        <w:tc>
          <w:tcPr>
            <w:tcW w:w="3260" w:type="dxa"/>
          </w:tcPr>
          <w:p w14:paraId="54383B1D" w14:textId="7391544A" w:rsidR="005C2BBA" w:rsidRPr="00490D3B" w:rsidRDefault="005C2BBA" w:rsidP="005C2BBA">
            <w:pPr>
              <w:pStyle w:val="Normal0"/>
              <w:rPr>
                <w:rFonts w:eastAsia="Calibri"/>
                <w:b/>
                <w:bCs/>
                <w:sz w:val="20"/>
                <w:szCs w:val="20"/>
                <w:lang w:eastAsia="en-US"/>
              </w:rPr>
            </w:pPr>
            <w:r w:rsidRPr="00490D3B">
              <w:rPr>
                <w:b/>
                <w:sz w:val="20"/>
                <w:szCs w:val="20"/>
              </w:rPr>
              <w:t>Riesgo primario</w:t>
            </w:r>
          </w:p>
        </w:tc>
        <w:tc>
          <w:tcPr>
            <w:tcW w:w="3730" w:type="dxa"/>
          </w:tcPr>
          <w:p w14:paraId="0C40B77B" w14:textId="295B89EE" w:rsidR="005C2BBA" w:rsidRPr="00490D3B" w:rsidRDefault="005C2BBA" w:rsidP="005C2BBA">
            <w:pPr>
              <w:pStyle w:val="Normal0"/>
              <w:rPr>
                <w:rFonts w:eastAsia="Calibri"/>
                <w:b/>
                <w:bCs/>
                <w:sz w:val="20"/>
                <w:szCs w:val="20"/>
                <w:lang w:eastAsia="en-US"/>
              </w:rPr>
            </w:pPr>
            <w:r w:rsidRPr="00490D3B">
              <w:rPr>
                <w:b/>
                <w:sz w:val="20"/>
                <w:szCs w:val="20"/>
              </w:rPr>
              <w:t>Riesgo técnico</w:t>
            </w:r>
          </w:p>
        </w:tc>
      </w:tr>
      <w:tr w:rsidR="005C2BBA" w:rsidRPr="00490D3B" w14:paraId="28CAF448" w14:textId="77777777" w:rsidTr="005C2BBA">
        <w:tc>
          <w:tcPr>
            <w:tcW w:w="2972" w:type="dxa"/>
          </w:tcPr>
          <w:p w14:paraId="057B2700" w14:textId="37C72A6E" w:rsidR="005C2BBA" w:rsidRPr="00490D3B" w:rsidRDefault="005C2BBA" w:rsidP="005C2BBA">
            <w:pPr>
              <w:pStyle w:val="Normal0"/>
              <w:rPr>
                <w:rFonts w:eastAsia="Calibri"/>
                <w:bCs/>
                <w:sz w:val="20"/>
                <w:szCs w:val="20"/>
                <w:lang w:eastAsia="en-US"/>
              </w:rPr>
            </w:pPr>
            <w:r w:rsidRPr="00490D3B">
              <w:rPr>
                <w:sz w:val="20"/>
                <w:szCs w:val="20"/>
              </w:rPr>
              <w:t>Relación principal</w:t>
            </w:r>
          </w:p>
        </w:tc>
        <w:tc>
          <w:tcPr>
            <w:tcW w:w="3260" w:type="dxa"/>
          </w:tcPr>
          <w:p w14:paraId="6093CE4A" w14:textId="6EB395ED" w:rsidR="005C2BBA" w:rsidRPr="00490D3B" w:rsidRDefault="005C2BBA" w:rsidP="005C2BBA">
            <w:pPr>
              <w:pStyle w:val="Normal0"/>
              <w:rPr>
                <w:rFonts w:eastAsia="Calibri"/>
                <w:bCs/>
                <w:sz w:val="20"/>
                <w:szCs w:val="20"/>
                <w:lang w:eastAsia="en-US"/>
              </w:rPr>
            </w:pPr>
            <w:r w:rsidRPr="00490D3B">
              <w:rPr>
                <w:sz w:val="20"/>
                <w:szCs w:val="20"/>
              </w:rPr>
              <w:t>Condiciones y eventos de salud de la población.</w:t>
            </w:r>
          </w:p>
        </w:tc>
        <w:tc>
          <w:tcPr>
            <w:tcW w:w="3730" w:type="dxa"/>
          </w:tcPr>
          <w:p w14:paraId="215DDBEE" w14:textId="7A8B8860" w:rsidR="005C2BBA" w:rsidRPr="00490D3B" w:rsidRDefault="005C2BBA" w:rsidP="005C2BBA">
            <w:pPr>
              <w:pStyle w:val="Normal0"/>
              <w:rPr>
                <w:rFonts w:eastAsia="Calibri"/>
                <w:bCs/>
                <w:sz w:val="20"/>
                <w:szCs w:val="20"/>
                <w:lang w:eastAsia="en-US"/>
              </w:rPr>
            </w:pPr>
            <w:r w:rsidRPr="00490D3B">
              <w:rPr>
                <w:sz w:val="20"/>
                <w:szCs w:val="20"/>
              </w:rPr>
              <w:t>Variabilidad en la utilización de servicios y recursos.</w:t>
            </w:r>
          </w:p>
        </w:tc>
      </w:tr>
      <w:tr w:rsidR="005C2BBA" w:rsidRPr="00490D3B" w14:paraId="32E6C0CC" w14:textId="77777777" w:rsidTr="005C2BBA">
        <w:tc>
          <w:tcPr>
            <w:tcW w:w="2972" w:type="dxa"/>
          </w:tcPr>
          <w:p w14:paraId="0D0A3830" w14:textId="55FBBEA3" w:rsidR="005C2BBA" w:rsidRPr="00490D3B" w:rsidRDefault="005C2BBA" w:rsidP="005C2BBA">
            <w:pPr>
              <w:pStyle w:val="Normal0"/>
              <w:rPr>
                <w:rFonts w:eastAsia="Calibri"/>
                <w:bCs/>
                <w:sz w:val="20"/>
                <w:szCs w:val="20"/>
                <w:lang w:eastAsia="en-US"/>
              </w:rPr>
            </w:pPr>
            <w:r w:rsidRPr="00490D3B">
              <w:rPr>
                <w:sz w:val="20"/>
                <w:szCs w:val="20"/>
              </w:rPr>
              <w:t>Se analiza a partir de</w:t>
            </w:r>
          </w:p>
        </w:tc>
        <w:tc>
          <w:tcPr>
            <w:tcW w:w="3260" w:type="dxa"/>
          </w:tcPr>
          <w:p w14:paraId="5C1A4E98" w14:textId="35CD657B" w:rsidR="005C2BBA" w:rsidRPr="00490D3B" w:rsidRDefault="005C2BBA" w:rsidP="005C2BBA">
            <w:pPr>
              <w:pStyle w:val="Normal0"/>
              <w:rPr>
                <w:rFonts w:eastAsia="Calibri"/>
                <w:bCs/>
                <w:sz w:val="20"/>
                <w:szCs w:val="20"/>
                <w:lang w:eastAsia="en-US"/>
              </w:rPr>
            </w:pPr>
            <w:r w:rsidRPr="00490D3B">
              <w:rPr>
                <w:sz w:val="20"/>
                <w:szCs w:val="20"/>
              </w:rPr>
              <w:t>Características, necesidades y condiciones de salud de la población.</w:t>
            </w:r>
          </w:p>
        </w:tc>
        <w:tc>
          <w:tcPr>
            <w:tcW w:w="3730" w:type="dxa"/>
          </w:tcPr>
          <w:p w14:paraId="78461028" w14:textId="23BAF999" w:rsidR="005C2BBA" w:rsidRPr="00490D3B" w:rsidRDefault="005C2BBA" w:rsidP="005C2BBA">
            <w:pPr>
              <w:pStyle w:val="Normal0"/>
              <w:rPr>
                <w:rFonts w:eastAsia="Calibri"/>
                <w:bCs/>
                <w:sz w:val="20"/>
                <w:szCs w:val="20"/>
                <w:lang w:eastAsia="en-US"/>
              </w:rPr>
            </w:pPr>
            <w:r w:rsidRPr="00490D3B">
              <w:rPr>
                <w:sz w:val="20"/>
                <w:szCs w:val="20"/>
              </w:rPr>
              <w:t>Utilización histórica, frecuencias, complejidad y comportamiento de los servicios.</w:t>
            </w:r>
          </w:p>
        </w:tc>
      </w:tr>
      <w:tr w:rsidR="005C2BBA" w:rsidRPr="00490D3B" w14:paraId="13E08FD4" w14:textId="77777777" w:rsidTr="005C2BBA">
        <w:tc>
          <w:tcPr>
            <w:tcW w:w="2972" w:type="dxa"/>
          </w:tcPr>
          <w:p w14:paraId="597F2C19" w14:textId="57063B39" w:rsidR="005C2BBA" w:rsidRPr="00490D3B" w:rsidRDefault="005C2BBA" w:rsidP="005C2BBA">
            <w:pPr>
              <w:pStyle w:val="Normal0"/>
              <w:rPr>
                <w:rFonts w:eastAsia="Calibri"/>
                <w:bCs/>
                <w:sz w:val="20"/>
                <w:szCs w:val="20"/>
                <w:lang w:eastAsia="en-US"/>
              </w:rPr>
            </w:pPr>
            <w:r w:rsidRPr="00490D3B">
              <w:rPr>
                <w:sz w:val="20"/>
                <w:szCs w:val="20"/>
              </w:rPr>
              <w:t>Relación con la nota técnica</w:t>
            </w:r>
          </w:p>
        </w:tc>
        <w:tc>
          <w:tcPr>
            <w:tcW w:w="3260" w:type="dxa"/>
          </w:tcPr>
          <w:p w14:paraId="7ECB9AB0" w14:textId="251ACEFA" w:rsidR="005C2BBA" w:rsidRPr="00490D3B" w:rsidRDefault="005C2BBA" w:rsidP="005C2BBA">
            <w:pPr>
              <w:pStyle w:val="Normal0"/>
              <w:rPr>
                <w:rFonts w:eastAsia="Calibri"/>
                <w:bCs/>
                <w:sz w:val="20"/>
                <w:szCs w:val="20"/>
                <w:lang w:eastAsia="en-US"/>
              </w:rPr>
            </w:pPr>
            <w:r w:rsidRPr="00490D3B">
              <w:rPr>
                <w:sz w:val="20"/>
                <w:szCs w:val="20"/>
              </w:rPr>
              <w:t>Contribuye a estimar las necesidades de atención.</w:t>
            </w:r>
          </w:p>
        </w:tc>
        <w:tc>
          <w:tcPr>
            <w:tcW w:w="3730" w:type="dxa"/>
          </w:tcPr>
          <w:p w14:paraId="63FA4972" w14:textId="10831B6C" w:rsidR="005C2BBA" w:rsidRPr="00490D3B" w:rsidRDefault="005C2BBA" w:rsidP="005C2BBA">
            <w:pPr>
              <w:pStyle w:val="Normal0"/>
              <w:rPr>
                <w:rFonts w:eastAsia="Calibri"/>
                <w:bCs/>
                <w:sz w:val="20"/>
                <w:szCs w:val="20"/>
                <w:lang w:eastAsia="en-US"/>
              </w:rPr>
            </w:pPr>
            <w:r w:rsidRPr="00490D3B">
              <w:rPr>
                <w:sz w:val="20"/>
                <w:szCs w:val="20"/>
              </w:rPr>
              <w:t>Contribuye a proyectar el uso de servicios y los recursos requeridos.</w:t>
            </w:r>
          </w:p>
        </w:tc>
      </w:tr>
    </w:tbl>
    <w:p w14:paraId="79BCCA62" w14:textId="77777777" w:rsidR="005C2BBA" w:rsidRPr="00490D3B" w:rsidRDefault="005C2BBA" w:rsidP="004C1239">
      <w:pPr>
        <w:pStyle w:val="Normal0"/>
        <w:rPr>
          <w:rFonts w:eastAsia="Calibri"/>
          <w:bCs/>
          <w:sz w:val="20"/>
          <w:szCs w:val="20"/>
          <w:lang w:eastAsia="en-US"/>
        </w:rPr>
      </w:pPr>
    </w:p>
    <w:p w14:paraId="1FD72D4B" w14:textId="3A276CBB" w:rsidR="005D6C2B" w:rsidRPr="00490D3B" w:rsidRDefault="005C2BBA" w:rsidP="005D6C2B">
      <w:pPr>
        <w:pStyle w:val="Normal0"/>
        <w:rPr>
          <w:rFonts w:eastAsia="Calibri"/>
          <w:bCs/>
          <w:sz w:val="20"/>
          <w:szCs w:val="20"/>
          <w:lang w:eastAsia="en-US"/>
        </w:rPr>
      </w:pPr>
      <w:r w:rsidRPr="00490D3B">
        <w:rPr>
          <w:rFonts w:eastAsia="Calibri"/>
          <w:bCs/>
          <w:sz w:val="20"/>
          <w:szCs w:val="20"/>
          <w:lang w:eastAsia="en-US"/>
        </w:rPr>
        <w:t xml:space="preserve">La diferenciación entre ambos riesgos permite incorporar en la nota técnica tanto las condiciones de salud que pueden generar necesidades de atención como las variaciones que pueden presentarse durante la prestación </w:t>
      </w:r>
      <w:r w:rsidRPr="00490D3B">
        <w:rPr>
          <w:rFonts w:eastAsia="Calibri"/>
          <w:bCs/>
          <w:sz w:val="20"/>
          <w:szCs w:val="20"/>
          <w:lang w:eastAsia="en-US"/>
        </w:rPr>
        <w:lastRenderedPageBreak/>
        <w:t>de los servicios. De esta manera, el análisis del riesgo complementa la información poblacional, las frecuencias de uso y los costos utilizados para construir las proyecciones.</w:t>
      </w:r>
    </w:p>
    <w:p w14:paraId="5DCE3109" w14:textId="4A3C1610" w:rsidR="005C2BBA" w:rsidRPr="00490D3B" w:rsidRDefault="005C2BBA" w:rsidP="005D6C2B">
      <w:pPr>
        <w:pStyle w:val="Normal0"/>
        <w:rPr>
          <w:rFonts w:eastAsia="Calibri"/>
          <w:b/>
          <w:bCs/>
          <w:sz w:val="20"/>
          <w:szCs w:val="20"/>
          <w:lang w:eastAsia="en-US"/>
        </w:rPr>
      </w:pPr>
    </w:p>
    <w:p w14:paraId="7E273DF3" w14:textId="77777777" w:rsidR="005C2BBA" w:rsidRPr="00490D3B" w:rsidRDefault="005C2BBA" w:rsidP="005D6C2B">
      <w:pPr>
        <w:pStyle w:val="Normal0"/>
        <w:rPr>
          <w:rFonts w:eastAsia="Calibri"/>
          <w:b/>
          <w:bCs/>
          <w:sz w:val="20"/>
          <w:szCs w:val="20"/>
          <w:lang w:eastAsia="en-US"/>
        </w:rPr>
      </w:pPr>
    </w:p>
    <w:p w14:paraId="69643C80" w14:textId="70A7466D"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Elaboración de la nota técnica</w:t>
      </w:r>
    </w:p>
    <w:p w14:paraId="5C45C167" w14:textId="7B19655B" w:rsidR="005C2BBA" w:rsidRPr="00490D3B" w:rsidRDefault="005C2BBA" w:rsidP="005C2BBA">
      <w:pPr>
        <w:pStyle w:val="Normal0"/>
        <w:rPr>
          <w:rFonts w:eastAsia="Calibri"/>
          <w:bCs/>
          <w:sz w:val="20"/>
          <w:szCs w:val="20"/>
          <w:lang w:eastAsia="en-US"/>
        </w:rPr>
      </w:pPr>
    </w:p>
    <w:p w14:paraId="12C56727"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de la nota técnica comprende la organización y articulación de la información necesaria para sustentar la proyección de los servicios y tecnologías en salud dentro de un acuerdo de voluntades. Este proceso integra los datos de la población, la identificación y codificación de los servicios, las frecuencias de uso, los costos y las tarifas, así como los elementos relacionados con el seguimiento, la auditoría y la gestión del riesgo.</w:t>
      </w:r>
    </w:p>
    <w:p w14:paraId="3A130A33" w14:textId="77777777" w:rsidR="005C2BBA" w:rsidRPr="00490D3B" w:rsidRDefault="005C2BBA" w:rsidP="005C2BBA">
      <w:pPr>
        <w:pStyle w:val="Normal0"/>
        <w:rPr>
          <w:rFonts w:eastAsia="Calibri"/>
          <w:bCs/>
          <w:sz w:val="20"/>
          <w:szCs w:val="20"/>
          <w:lang w:eastAsia="en-US"/>
        </w:rPr>
      </w:pPr>
    </w:p>
    <w:p w14:paraId="077B27DD"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Para su construcción, es necesario partir de información previamente organizada y validada, de manera que los datos utilizados permitan establecer relaciones entre la población objeto, los servicios requeridos, las cantidades proyectadas y los valores económicos. La información histórica de prestación de servicios constituye uno de los insumos para analizar el comportamiento de la utilización y establecer las proyecciones correspondientes.</w:t>
      </w:r>
    </w:p>
    <w:p w14:paraId="1AB4FAE4" w14:textId="77777777" w:rsidR="005C2BBA" w:rsidRPr="00490D3B" w:rsidRDefault="005C2BBA" w:rsidP="005C2BBA">
      <w:pPr>
        <w:pStyle w:val="Normal0"/>
        <w:rPr>
          <w:rFonts w:eastAsia="Calibri"/>
          <w:bCs/>
          <w:sz w:val="20"/>
          <w:szCs w:val="20"/>
          <w:lang w:eastAsia="en-US"/>
        </w:rPr>
      </w:pPr>
    </w:p>
    <w:p w14:paraId="18524534" w14:textId="2C09B9BF"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también debe considerar las condiciones particulares de la modalidad de contratación y los elementos establecidos para el acuerdo de voluntades. De esta manera, la nota técnica se consolida como un documento que integra información técnica y económica para sustentar la planeación de los servicios y facilitar su posterior revisión, validación y seguimiento.</w:t>
      </w:r>
    </w:p>
    <w:p w14:paraId="5FA195A2" w14:textId="0C27A1B7" w:rsidR="005C2BBA" w:rsidRPr="00490D3B" w:rsidRDefault="005C2BBA" w:rsidP="005C2BBA">
      <w:pPr>
        <w:pStyle w:val="Normal0"/>
        <w:rPr>
          <w:rFonts w:eastAsia="Calibri"/>
          <w:bCs/>
          <w:sz w:val="20"/>
          <w:szCs w:val="20"/>
          <w:lang w:eastAsia="en-US"/>
        </w:rPr>
      </w:pPr>
    </w:p>
    <w:p w14:paraId="4571DB88" w14:textId="5BF416AC"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Lineamientos para la elaboración de la nota técnica</w:t>
      </w:r>
    </w:p>
    <w:p w14:paraId="3E16A0DF" w14:textId="0526636E" w:rsidR="005C2BBA" w:rsidRPr="00490D3B" w:rsidRDefault="005C2BBA" w:rsidP="005C2BBA">
      <w:pPr>
        <w:pStyle w:val="Normal0"/>
        <w:rPr>
          <w:rFonts w:eastAsia="Calibri"/>
          <w:bCs/>
          <w:sz w:val="20"/>
          <w:szCs w:val="20"/>
          <w:lang w:eastAsia="en-US"/>
        </w:rPr>
      </w:pPr>
    </w:p>
    <w:p w14:paraId="7A196C4D"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de la nota técnica debe partir de información organizada, verificable y relacionada con las condiciones del acuerdo de voluntades. Para ello, se integran los elementos previamente analizados: población, servicios y tecnologías, frecuencias de uso, costos, tarifas y riesgos, de manera que la información permita sustentar las proyecciones realizadas.</w:t>
      </w:r>
    </w:p>
    <w:p w14:paraId="3C5CAE93" w14:textId="77777777" w:rsidR="005C2BBA" w:rsidRPr="00490D3B" w:rsidRDefault="005C2BBA" w:rsidP="005C2BBA">
      <w:pPr>
        <w:pStyle w:val="Normal0"/>
        <w:rPr>
          <w:rFonts w:eastAsia="Calibri"/>
          <w:bCs/>
          <w:sz w:val="20"/>
          <w:szCs w:val="20"/>
          <w:lang w:eastAsia="en-US"/>
        </w:rPr>
      </w:pPr>
    </w:p>
    <w:p w14:paraId="4AA206C2"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 xml:space="preserve">Como referencia para su elaboración, el </w:t>
      </w:r>
      <w:r w:rsidRPr="00490D3B">
        <w:rPr>
          <w:rFonts w:eastAsia="Calibri"/>
          <w:b/>
          <w:bCs/>
          <w:sz w:val="20"/>
          <w:szCs w:val="20"/>
          <w:lang w:eastAsia="en-US"/>
        </w:rPr>
        <w:t>Decreto 441 de 2022</w:t>
      </w:r>
      <w:r w:rsidRPr="00490D3B">
        <w:rPr>
          <w:rFonts w:eastAsia="Calibri"/>
          <w:bCs/>
          <w:sz w:val="20"/>
          <w:szCs w:val="20"/>
          <w:lang w:eastAsia="en-US"/>
        </w:rPr>
        <w:t xml:space="preserve"> establece elementos relacionados con el contenido de los acuerdos de voluntades y la nota técnica. En este contexto, la construcción debe considerar, entre otros aspectos, los servicios y tecnologías objeto del acuerdo, la población, las frecuencias estimadas, los valores económicos y las condiciones para el seguimiento y gestión del riesgo.</w:t>
      </w:r>
    </w:p>
    <w:p w14:paraId="44EA13A6" w14:textId="77777777" w:rsidR="005C2BBA" w:rsidRPr="00490D3B" w:rsidRDefault="005C2BBA" w:rsidP="005C2BBA">
      <w:pPr>
        <w:pStyle w:val="Normal0"/>
        <w:rPr>
          <w:rFonts w:eastAsia="Calibri"/>
          <w:bCs/>
          <w:sz w:val="20"/>
          <w:szCs w:val="20"/>
          <w:lang w:eastAsia="en-US"/>
        </w:rPr>
      </w:pPr>
    </w:p>
    <w:p w14:paraId="6300929B"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Para organizar el proceso, se pueden considerar los siguientes lineamientos:</w:t>
      </w:r>
    </w:p>
    <w:p w14:paraId="28053334" w14:textId="77777777" w:rsidR="005C2BBA" w:rsidRPr="00490D3B" w:rsidRDefault="005C2BBA" w:rsidP="005C2BBA">
      <w:pPr>
        <w:pStyle w:val="Normal0"/>
        <w:rPr>
          <w:rFonts w:eastAsia="Calibri"/>
          <w:bCs/>
          <w:sz w:val="20"/>
          <w:szCs w:val="20"/>
          <w:lang w:eastAsia="en-US"/>
        </w:rPr>
      </w:pPr>
    </w:p>
    <w:p w14:paraId="6A8A2522"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Definir la población objeto:</w:t>
      </w:r>
      <w:r w:rsidRPr="00490D3B">
        <w:rPr>
          <w:rFonts w:eastAsia="Calibri"/>
          <w:bCs/>
          <w:sz w:val="20"/>
          <w:szCs w:val="20"/>
          <w:lang w:eastAsia="en-US"/>
        </w:rPr>
        <w:t xml:space="preserve"> establecer la población que será considerada en el acuerdo y, cuando corresponda, los grupos de población susceptibles de utilizar determinados servicios o tecnologías.</w:t>
      </w:r>
    </w:p>
    <w:p w14:paraId="50BF81FC"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Identificar los servicios y tecnologías:</w:t>
      </w:r>
      <w:r w:rsidRPr="00490D3B">
        <w:rPr>
          <w:rFonts w:eastAsia="Calibri"/>
          <w:bCs/>
          <w:sz w:val="20"/>
          <w:szCs w:val="20"/>
          <w:lang w:eastAsia="en-US"/>
        </w:rPr>
        <w:t xml:space="preserve"> establecer los procedimientos, servicios, medicamentos y demás tecnologías que serán incluidos, utilizando los códigos y tablas de referencia correspondientes.</w:t>
      </w:r>
    </w:p>
    <w:p w14:paraId="5DEA8B51"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Analizar la información histórica:</w:t>
      </w:r>
      <w:r w:rsidRPr="00490D3B">
        <w:rPr>
          <w:rFonts w:eastAsia="Calibri"/>
          <w:bCs/>
          <w:sz w:val="20"/>
          <w:szCs w:val="20"/>
          <w:lang w:eastAsia="en-US"/>
        </w:rPr>
        <w:t xml:space="preserve"> revisar los registros de utilización, las frecuencias de uso y los soportes disponibles para identificar comportamientos y establecer proyecciones.</w:t>
      </w:r>
    </w:p>
    <w:p w14:paraId="09EF9C6A"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Determinar cantidades y frecuencias:</w:t>
      </w:r>
      <w:r w:rsidRPr="00490D3B">
        <w:rPr>
          <w:rFonts w:eastAsia="Calibri"/>
          <w:bCs/>
          <w:sz w:val="20"/>
          <w:szCs w:val="20"/>
          <w:lang w:eastAsia="en-US"/>
        </w:rPr>
        <w:t xml:space="preserve"> calcular las cantidades esperadas de servicios y tecnologías de acuerdo con la población y el comportamiento histórico analizado.</w:t>
      </w:r>
    </w:p>
    <w:p w14:paraId="485036E5"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Establecer costos y tarifas:</w:t>
      </w:r>
      <w:r w:rsidRPr="00490D3B">
        <w:rPr>
          <w:rFonts w:eastAsia="Calibri"/>
          <w:bCs/>
          <w:sz w:val="20"/>
          <w:szCs w:val="20"/>
          <w:lang w:eastAsia="en-US"/>
        </w:rPr>
        <w:t xml:space="preserve"> relacionar las cantidades proyectadas con los valores unitarios o tarifas que correspondan según las condiciones del acuerdo.</w:t>
      </w:r>
    </w:p>
    <w:p w14:paraId="4856C55C"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Considerar los riesgos:</w:t>
      </w:r>
      <w:r w:rsidRPr="00490D3B">
        <w:rPr>
          <w:rFonts w:eastAsia="Calibri"/>
          <w:bCs/>
          <w:sz w:val="20"/>
          <w:szCs w:val="20"/>
          <w:lang w:eastAsia="en-US"/>
        </w:rPr>
        <w:t xml:space="preserve"> incorporar el análisis del riesgo primario y técnico y los elementos relacionados con auditoría, seguimiento y ajustes.</w:t>
      </w:r>
    </w:p>
    <w:p w14:paraId="43DE2FEA"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lastRenderedPageBreak/>
        <w:t>Consolidar la información:</w:t>
      </w:r>
      <w:r w:rsidRPr="00490D3B">
        <w:rPr>
          <w:rFonts w:eastAsia="Calibri"/>
          <w:bCs/>
          <w:sz w:val="20"/>
          <w:szCs w:val="20"/>
          <w:lang w:eastAsia="en-US"/>
        </w:rPr>
        <w:t xml:space="preserve"> integrar los resultados en una estructura que permita relacionar población, servicios, frecuencias, costos, tarifas y riesgos.</w:t>
      </w:r>
    </w:p>
    <w:p w14:paraId="3DE10783"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Garantizar la trazabilidad:</w:t>
      </w:r>
      <w:r w:rsidRPr="00490D3B">
        <w:rPr>
          <w:rFonts w:eastAsia="Calibri"/>
          <w:bCs/>
          <w:sz w:val="20"/>
          <w:szCs w:val="20"/>
          <w:lang w:eastAsia="en-US"/>
        </w:rPr>
        <w:t xml:space="preserve"> conservar las fuentes y soportes utilizados para los cálculos y proyecciones, de manera que la información pueda ser posteriormente revisada y validada.</w:t>
      </w:r>
    </w:p>
    <w:p w14:paraId="7CEA0ED1" w14:textId="77777777" w:rsidR="005C2BBA" w:rsidRPr="00490D3B" w:rsidRDefault="005C2BBA" w:rsidP="005C2BBA">
      <w:pPr>
        <w:pStyle w:val="Normal0"/>
        <w:rPr>
          <w:rFonts w:eastAsia="Calibri"/>
          <w:bCs/>
          <w:sz w:val="20"/>
          <w:szCs w:val="20"/>
          <w:lang w:eastAsia="en-US"/>
        </w:rPr>
      </w:pPr>
    </w:p>
    <w:p w14:paraId="2CC13353" w14:textId="3A476D26"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Estos lineamientos permiten que la nota técnica se construya de manera articulada y que sus componentes puedan ser sometidos posteriormente a validación técnica, jurídica y financiera.</w:t>
      </w:r>
    </w:p>
    <w:p w14:paraId="5A8C739A" w14:textId="77777777" w:rsidR="005C2BBA" w:rsidRPr="00490D3B" w:rsidRDefault="005C2BBA" w:rsidP="005C2BBA">
      <w:pPr>
        <w:pStyle w:val="Normal0"/>
        <w:rPr>
          <w:rFonts w:eastAsia="Calibri"/>
          <w:bCs/>
          <w:sz w:val="20"/>
          <w:szCs w:val="20"/>
          <w:lang w:eastAsia="en-US"/>
        </w:rPr>
      </w:pPr>
    </w:p>
    <w:p w14:paraId="3BFFD2DD" w14:textId="10EFAB65"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Construcción y organización de la información</w:t>
      </w:r>
    </w:p>
    <w:p w14:paraId="558EEA9A" w14:textId="66CAF687" w:rsidR="005C2BBA" w:rsidRPr="00490D3B" w:rsidRDefault="005C2BBA" w:rsidP="005C2BBA">
      <w:pPr>
        <w:pStyle w:val="Normal0"/>
        <w:rPr>
          <w:rFonts w:eastAsia="Calibri"/>
          <w:bCs/>
          <w:sz w:val="20"/>
          <w:szCs w:val="20"/>
          <w:lang w:eastAsia="en-US"/>
        </w:rPr>
      </w:pPr>
    </w:p>
    <w:p w14:paraId="0E5DF74C"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construcción de la nota técnica requiere recopilar, organizar y relacionar la información que sustenta las proyecciones de servicios y tecnologías en salud. Para ello, se integran los datos de la población, los servicios y tecnologías, las frecuencias de uso, los costos y las tarifas, junto con la información necesaria para el seguimiento y la gestión del riesgo.</w:t>
      </w:r>
    </w:p>
    <w:p w14:paraId="45E4E258" w14:textId="77777777" w:rsidR="005C2BBA" w:rsidRPr="00490D3B" w:rsidRDefault="005C2BBA" w:rsidP="005C2BBA">
      <w:pPr>
        <w:pStyle w:val="Normal0"/>
        <w:rPr>
          <w:rFonts w:eastAsia="Calibri"/>
          <w:bCs/>
          <w:sz w:val="20"/>
          <w:szCs w:val="20"/>
          <w:lang w:eastAsia="en-US"/>
        </w:rPr>
      </w:pPr>
    </w:p>
    <w:p w14:paraId="78CC2B99"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información histórica de prestación de servicios constituye un insumo importante para este proceso. Los registros disponibles deben organizarse por periodos y relacionarse con los servicios o tecnologías correspondientes, de manera que sea posible identificar su comportamiento y establecer las frecuencias de utilización. También es necesario revisar y depurar los datos para reducir inconsistencias y conservar únicamente la información pertinente para los cálculos.</w:t>
      </w:r>
    </w:p>
    <w:p w14:paraId="4BB1806C" w14:textId="77777777" w:rsidR="005C2BBA" w:rsidRPr="00490D3B" w:rsidRDefault="005C2BBA" w:rsidP="005C2BBA">
      <w:pPr>
        <w:pStyle w:val="Normal0"/>
        <w:rPr>
          <w:rFonts w:eastAsia="Calibri"/>
          <w:bCs/>
          <w:sz w:val="20"/>
          <w:szCs w:val="20"/>
          <w:lang w:eastAsia="en-US"/>
        </w:rPr>
      </w:pPr>
    </w:p>
    <w:p w14:paraId="1360780E" w14:textId="3CC6FB79"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Una forma de organizar la información consiste en establecer una relación entre los principales elementos de la nota técnica:</w:t>
      </w:r>
    </w:p>
    <w:p w14:paraId="38AA2600" w14:textId="7280AE0E" w:rsidR="005C2BBA" w:rsidRPr="00490D3B" w:rsidRDefault="005C2BBA" w:rsidP="005C2BBA">
      <w:pPr>
        <w:pStyle w:val="Normal0"/>
        <w:rPr>
          <w:rFonts w:eastAsia="Calibri"/>
          <w:bCs/>
          <w:sz w:val="20"/>
          <w:szCs w:val="20"/>
          <w:lang w:eastAsia="en-US"/>
        </w:rPr>
      </w:pPr>
    </w:p>
    <w:p w14:paraId="4DA24A0B" w14:textId="28F3C450" w:rsidR="005C2BBA" w:rsidRPr="00490D3B" w:rsidRDefault="005C2BBA" w:rsidP="005C2BBA">
      <w:pPr>
        <w:pStyle w:val="Normal0"/>
        <w:rPr>
          <w:rFonts w:eastAsia="Calibri"/>
          <w:bCs/>
          <w:sz w:val="20"/>
          <w:szCs w:val="20"/>
          <w:lang w:eastAsia="en-US"/>
        </w:rPr>
      </w:pPr>
      <w:r w:rsidRPr="00490D3B">
        <w:rPr>
          <w:rFonts w:eastAsia="Calibri"/>
          <w:b/>
          <w:bCs/>
          <w:sz w:val="20"/>
          <w:szCs w:val="20"/>
          <w:lang w:eastAsia="en-US"/>
        </w:rPr>
        <w:t>Tabla 2.</w:t>
      </w:r>
      <w:r w:rsidRPr="00490D3B">
        <w:rPr>
          <w:rFonts w:eastAsia="Calibri"/>
          <w:bCs/>
          <w:sz w:val="20"/>
          <w:szCs w:val="20"/>
          <w:lang w:eastAsia="en-US"/>
        </w:rPr>
        <w:t xml:space="preserve"> Elementos para la construcción y organización de la información de la nota técnica</w:t>
      </w:r>
    </w:p>
    <w:tbl>
      <w:tblPr>
        <w:tblStyle w:val="Tablaconcuadrcula"/>
        <w:tblW w:w="0" w:type="auto"/>
        <w:tblInd w:w="0" w:type="dxa"/>
        <w:tblLook w:val="04A0" w:firstRow="1" w:lastRow="0" w:firstColumn="1" w:lastColumn="0" w:noHBand="0" w:noVBand="1"/>
      </w:tblPr>
      <w:tblGrid>
        <w:gridCol w:w="2547"/>
        <w:gridCol w:w="3685"/>
        <w:gridCol w:w="3730"/>
      </w:tblGrid>
      <w:tr w:rsidR="005C2BBA" w:rsidRPr="00490D3B" w14:paraId="4E683D62" w14:textId="77777777" w:rsidTr="007533E1">
        <w:tc>
          <w:tcPr>
            <w:tcW w:w="2547" w:type="dxa"/>
          </w:tcPr>
          <w:p w14:paraId="5D50CB2C" w14:textId="6F381E49" w:rsidR="005C2BBA" w:rsidRPr="00490D3B" w:rsidRDefault="005C2BBA" w:rsidP="005C2BBA">
            <w:pPr>
              <w:pStyle w:val="Normal0"/>
              <w:rPr>
                <w:rFonts w:eastAsia="Calibri"/>
                <w:b/>
                <w:bCs/>
                <w:sz w:val="20"/>
                <w:szCs w:val="20"/>
                <w:lang w:eastAsia="en-US"/>
              </w:rPr>
            </w:pPr>
            <w:r w:rsidRPr="00490D3B">
              <w:rPr>
                <w:b/>
                <w:sz w:val="20"/>
                <w:szCs w:val="20"/>
              </w:rPr>
              <w:t>Elemento</w:t>
            </w:r>
          </w:p>
        </w:tc>
        <w:tc>
          <w:tcPr>
            <w:tcW w:w="3685" w:type="dxa"/>
          </w:tcPr>
          <w:p w14:paraId="7F8F3517" w14:textId="56EEC124" w:rsidR="005C2BBA" w:rsidRPr="00490D3B" w:rsidRDefault="005C2BBA" w:rsidP="005C2BBA">
            <w:pPr>
              <w:pStyle w:val="Normal0"/>
              <w:rPr>
                <w:rFonts w:eastAsia="Calibri"/>
                <w:b/>
                <w:bCs/>
                <w:sz w:val="20"/>
                <w:szCs w:val="20"/>
                <w:lang w:eastAsia="en-US"/>
              </w:rPr>
            </w:pPr>
            <w:r w:rsidRPr="00490D3B">
              <w:rPr>
                <w:b/>
                <w:sz w:val="20"/>
                <w:szCs w:val="20"/>
              </w:rPr>
              <w:t>Información que se organiza</w:t>
            </w:r>
          </w:p>
        </w:tc>
        <w:tc>
          <w:tcPr>
            <w:tcW w:w="3730" w:type="dxa"/>
          </w:tcPr>
          <w:p w14:paraId="33F4B8F4" w14:textId="20746E34" w:rsidR="005C2BBA" w:rsidRPr="00490D3B" w:rsidRDefault="005C2BBA" w:rsidP="005C2BBA">
            <w:pPr>
              <w:pStyle w:val="Normal0"/>
              <w:rPr>
                <w:rFonts w:eastAsia="Calibri"/>
                <w:b/>
                <w:bCs/>
                <w:sz w:val="20"/>
                <w:szCs w:val="20"/>
                <w:lang w:eastAsia="en-US"/>
              </w:rPr>
            </w:pPr>
            <w:r w:rsidRPr="00490D3B">
              <w:rPr>
                <w:b/>
                <w:sz w:val="20"/>
                <w:szCs w:val="20"/>
              </w:rPr>
              <w:t>Utilidad</w:t>
            </w:r>
          </w:p>
        </w:tc>
      </w:tr>
      <w:tr w:rsidR="005C2BBA" w:rsidRPr="00490D3B" w14:paraId="6858DD06" w14:textId="77777777" w:rsidTr="007533E1">
        <w:tc>
          <w:tcPr>
            <w:tcW w:w="2547" w:type="dxa"/>
          </w:tcPr>
          <w:p w14:paraId="1007C327" w14:textId="2DB4787D" w:rsidR="005C2BBA" w:rsidRPr="00490D3B" w:rsidRDefault="005C2BBA" w:rsidP="005C2BBA">
            <w:pPr>
              <w:pStyle w:val="Normal0"/>
              <w:rPr>
                <w:rFonts w:eastAsia="Calibri"/>
                <w:bCs/>
                <w:sz w:val="20"/>
                <w:szCs w:val="20"/>
                <w:lang w:eastAsia="en-US"/>
              </w:rPr>
            </w:pPr>
            <w:r w:rsidRPr="00490D3B">
              <w:rPr>
                <w:sz w:val="20"/>
                <w:szCs w:val="20"/>
              </w:rPr>
              <w:t>Población</w:t>
            </w:r>
          </w:p>
        </w:tc>
        <w:tc>
          <w:tcPr>
            <w:tcW w:w="3685" w:type="dxa"/>
          </w:tcPr>
          <w:p w14:paraId="14D66DE3" w14:textId="04F8009D" w:rsidR="005C2BBA" w:rsidRPr="00490D3B" w:rsidRDefault="005C2BBA" w:rsidP="005C2BBA">
            <w:pPr>
              <w:pStyle w:val="Normal0"/>
              <w:rPr>
                <w:rFonts w:eastAsia="Calibri"/>
                <w:bCs/>
                <w:sz w:val="20"/>
                <w:szCs w:val="20"/>
                <w:lang w:eastAsia="en-US"/>
              </w:rPr>
            </w:pPr>
            <w:r w:rsidRPr="00490D3B">
              <w:rPr>
                <w:sz w:val="20"/>
                <w:szCs w:val="20"/>
              </w:rPr>
              <w:t>Población objeto y población susceptible.</w:t>
            </w:r>
          </w:p>
        </w:tc>
        <w:tc>
          <w:tcPr>
            <w:tcW w:w="3730" w:type="dxa"/>
          </w:tcPr>
          <w:p w14:paraId="01425238" w14:textId="29774107" w:rsidR="005C2BBA" w:rsidRPr="00490D3B" w:rsidRDefault="005C2BBA" w:rsidP="005C2BBA">
            <w:pPr>
              <w:pStyle w:val="Normal0"/>
              <w:rPr>
                <w:rFonts w:eastAsia="Calibri"/>
                <w:bCs/>
                <w:sz w:val="20"/>
                <w:szCs w:val="20"/>
                <w:lang w:eastAsia="en-US"/>
              </w:rPr>
            </w:pPr>
            <w:r w:rsidRPr="00490D3B">
              <w:rPr>
                <w:sz w:val="20"/>
                <w:szCs w:val="20"/>
              </w:rPr>
              <w:t>Determinar el universo y los grupos considerados en las proyecciones.</w:t>
            </w:r>
          </w:p>
        </w:tc>
      </w:tr>
      <w:tr w:rsidR="005C2BBA" w:rsidRPr="00490D3B" w14:paraId="26DF9ACD" w14:textId="77777777" w:rsidTr="007533E1">
        <w:tc>
          <w:tcPr>
            <w:tcW w:w="2547" w:type="dxa"/>
          </w:tcPr>
          <w:p w14:paraId="34240F3D" w14:textId="3C7C2C97" w:rsidR="005C2BBA" w:rsidRPr="00490D3B" w:rsidRDefault="005C2BBA" w:rsidP="005C2BBA">
            <w:pPr>
              <w:pStyle w:val="Normal0"/>
              <w:rPr>
                <w:rFonts w:eastAsia="Calibri"/>
                <w:bCs/>
                <w:sz w:val="20"/>
                <w:szCs w:val="20"/>
                <w:lang w:eastAsia="en-US"/>
              </w:rPr>
            </w:pPr>
            <w:r w:rsidRPr="00490D3B">
              <w:rPr>
                <w:sz w:val="20"/>
                <w:szCs w:val="20"/>
              </w:rPr>
              <w:t>Servicios y tecnologías</w:t>
            </w:r>
          </w:p>
        </w:tc>
        <w:tc>
          <w:tcPr>
            <w:tcW w:w="3685" w:type="dxa"/>
          </w:tcPr>
          <w:p w14:paraId="66697737" w14:textId="393C472D" w:rsidR="005C2BBA" w:rsidRPr="00490D3B" w:rsidRDefault="005C2BBA" w:rsidP="005C2BBA">
            <w:pPr>
              <w:pStyle w:val="Normal0"/>
              <w:rPr>
                <w:rFonts w:eastAsia="Calibri"/>
                <w:bCs/>
                <w:sz w:val="20"/>
                <w:szCs w:val="20"/>
                <w:lang w:eastAsia="en-US"/>
              </w:rPr>
            </w:pPr>
            <w:r w:rsidRPr="00490D3B">
              <w:rPr>
                <w:sz w:val="20"/>
                <w:szCs w:val="20"/>
              </w:rPr>
              <w:t>Procedimientos, servicios y tecnologías con sus respectivos códigos.</w:t>
            </w:r>
          </w:p>
        </w:tc>
        <w:tc>
          <w:tcPr>
            <w:tcW w:w="3730" w:type="dxa"/>
          </w:tcPr>
          <w:p w14:paraId="770F73EF" w14:textId="5F0668DB" w:rsidR="005C2BBA" w:rsidRPr="00490D3B" w:rsidRDefault="005C2BBA" w:rsidP="005C2BBA">
            <w:pPr>
              <w:pStyle w:val="Normal0"/>
              <w:rPr>
                <w:rFonts w:eastAsia="Calibri"/>
                <w:bCs/>
                <w:sz w:val="20"/>
                <w:szCs w:val="20"/>
                <w:lang w:eastAsia="en-US"/>
              </w:rPr>
            </w:pPr>
            <w:r w:rsidRPr="00490D3B">
              <w:rPr>
                <w:sz w:val="20"/>
                <w:szCs w:val="20"/>
              </w:rPr>
              <w:t>Identificar las atenciones que serán proyectadas.</w:t>
            </w:r>
          </w:p>
        </w:tc>
      </w:tr>
      <w:tr w:rsidR="005C2BBA" w:rsidRPr="00490D3B" w14:paraId="74AF1DE1" w14:textId="77777777" w:rsidTr="007533E1">
        <w:tc>
          <w:tcPr>
            <w:tcW w:w="2547" w:type="dxa"/>
          </w:tcPr>
          <w:p w14:paraId="6B42716D" w14:textId="0F4A0DED" w:rsidR="005C2BBA" w:rsidRPr="00490D3B" w:rsidRDefault="005C2BBA" w:rsidP="005C2BBA">
            <w:pPr>
              <w:pStyle w:val="Normal0"/>
              <w:rPr>
                <w:rFonts w:eastAsia="Calibri"/>
                <w:bCs/>
                <w:sz w:val="20"/>
                <w:szCs w:val="20"/>
                <w:lang w:eastAsia="en-US"/>
              </w:rPr>
            </w:pPr>
            <w:r w:rsidRPr="00490D3B">
              <w:rPr>
                <w:sz w:val="20"/>
                <w:szCs w:val="20"/>
              </w:rPr>
              <w:t>Frecuencia de uso</w:t>
            </w:r>
          </w:p>
        </w:tc>
        <w:tc>
          <w:tcPr>
            <w:tcW w:w="3685" w:type="dxa"/>
          </w:tcPr>
          <w:p w14:paraId="6F066352" w14:textId="58835DC7" w:rsidR="005C2BBA" w:rsidRPr="00490D3B" w:rsidRDefault="005C2BBA" w:rsidP="005C2BBA">
            <w:pPr>
              <w:pStyle w:val="Normal0"/>
              <w:rPr>
                <w:rFonts w:eastAsia="Calibri"/>
                <w:bCs/>
                <w:sz w:val="20"/>
                <w:szCs w:val="20"/>
                <w:lang w:eastAsia="en-US"/>
              </w:rPr>
            </w:pPr>
            <w:r w:rsidRPr="00490D3B">
              <w:rPr>
                <w:sz w:val="20"/>
                <w:szCs w:val="20"/>
              </w:rPr>
              <w:t>Registros históricos y cantidades utilizadas por periodo.</w:t>
            </w:r>
          </w:p>
        </w:tc>
        <w:tc>
          <w:tcPr>
            <w:tcW w:w="3730" w:type="dxa"/>
          </w:tcPr>
          <w:p w14:paraId="631D4363" w14:textId="13F1860F" w:rsidR="005C2BBA" w:rsidRPr="00490D3B" w:rsidRDefault="005C2BBA" w:rsidP="005C2BBA">
            <w:pPr>
              <w:pStyle w:val="Normal0"/>
              <w:rPr>
                <w:rFonts w:eastAsia="Calibri"/>
                <w:bCs/>
                <w:sz w:val="20"/>
                <w:szCs w:val="20"/>
                <w:lang w:eastAsia="en-US"/>
              </w:rPr>
            </w:pPr>
            <w:r w:rsidRPr="00490D3B">
              <w:rPr>
                <w:sz w:val="20"/>
                <w:szCs w:val="20"/>
              </w:rPr>
              <w:t>Estimar la utilización esperada.</w:t>
            </w:r>
          </w:p>
        </w:tc>
      </w:tr>
      <w:tr w:rsidR="005C2BBA" w:rsidRPr="00490D3B" w14:paraId="35C89042" w14:textId="77777777" w:rsidTr="007533E1">
        <w:tc>
          <w:tcPr>
            <w:tcW w:w="2547" w:type="dxa"/>
          </w:tcPr>
          <w:p w14:paraId="7D1A36AC" w14:textId="4B86E128" w:rsidR="005C2BBA" w:rsidRPr="00490D3B" w:rsidRDefault="005C2BBA" w:rsidP="005C2BBA">
            <w:pPr>
              <w:pStyle w:val="Normal0"/>
              <w:rPr>
                <w:rFonts w:eastAsia="Calibri"/>
                <w:bCs/>
                <w:sz w:val="20"/>
                <w:szCs w:val="20"/>
                <w:lang w:eastAsia="en-US"/>
              </w:rPr>
            </w:pPr>
            <w:r w:rsidRPr="00490D3B">
              <w:rPr>
                <w:sz w:val="20"/>
                <w:szCs w:val="20"/>
              </w:rPr>
              <w:t>Costos y tarifas</w:t>
            </w:r>
          </w:p>
        </w:tc>
        <w:tc>
          <w:tcPr>
            <w:tcW w:w="3685" w:type="dxa"/>
          </w:tcPr>
          <w:p w14:paraId="71B06116" w14:textId="42B1797A" w:rsidR="005C2BBA" w:rsidRPr="00490D3B" w:rsidRDefault="005C2BBA" w:rsidP="005C2BBA">
            <w:pPr>
              <w:pStyle w:val="Normal0"/>
              <w:rPr>
                <w:rFonts w:eastAsia="Calibri"/>
                <w:bCs/>
                <w:sz w:val="20"/>
                <w:szCs w:val="20"/>
                <w:lang w:eastAsia="en-US"/>
              </w:rPr>
            </w:pPr>
            <w:r w:rsidRPr="00490D3B">
              <w:rPr>
                <w:sz w:val="20"/>
                <w:szCs w:val="20"/>
              </w:rPr>
              <w:t>Valores unitarios, costos y tarifas aplicables.</w:t>
            </w:r>
          </w:p>
        </w:tc>
        <w:tc>
          <w:tcPr>
            <w:tcW w:w="3730" w:type="dxa"/>
          </w:tcPr>
          <w:p w14:paraId="16898BE5" w14:textId="33B0A187" w:rsidR="005C2BBA" w:rsidRPr="00490D3B" w:rsidRDefault="005C2BBA" w:rsidP="005C2BBA">
            <w:pPr>
              <w:pStyle w:val="Normal0"/>
              <w:rPr>
                <w:rFonts w:eastAsia="Calibri"/>
                <w:bCs/>
                <w:sz w:val="20"/>
                <w:szCs w:val="20"/>
                <w:lang w:eastAsia="en-US"/>
              </w:rPr>
            </w:pPr>
            <w:r w:rsidRPr="00490D3B">
              <w:rPr>
                <w:sz w:val="20"/>
                <w:szCs w:val="20"/>
              </w:rPr>
              <w:t>Proyectar los valores económicos.</w:t>
            </w:r>
          </w:p>
        </w:tc>
      </w:tr>
      <w:tr w:rsidR="005C2BBA" w:rsidRPr="00490D3B" w14:paraId="626EF04B" w14:textId="77777777" w:rsidTr="007533E1">
        <w:tc>
          <w:tcPr>
            <w:tcW w:w="2547" w:type="dxa"/>
          </w:tcPr>
          <w:p w14:paraId="6A52F310" w14:textId="58DBA3B5" w:rsidR="005C2BBA" w:rsidRPr="00490D3B" w:rsidRDefault="005C2BBA" w:rsidP="005C2BBA">
            <w:pPr>
              <w:pStyle w:val="Normal0"/>
              <w:rPr>
                <w:rFonts w:eastAsia="Calibri"/>
                <w:bCs/>
                <w:sz w:val="20"/>
                <w:szCs w:val="20"/>
                <w:lang w:eastAsia="en-US"/>
              </w:rPr>
            </w:pPr>
            <w:r w:rsidRPr="00490D3B">
              <w:rPr>
                <w:sz w:val="20"/>
                <w:szCs w:val="20"/>
              </w:rPr>
              <w:t>Riesgos</w:t>
            </w:r>
          </w:p>
        </w:tc>
        <w:tc>
          <w:tcPr>
            <w:tcW w:w="3685" w:type="dxa"/>
          </w:tcPr>
          <w:p w14:paraId="0B43AAC5" w14:textId="2D8E2386" w:rsidR="005C2BBA" w:rsidRPr="00490D3B" w:rsidRDefault="005C2BBA" w:rsidP="005C2BBA">
            <w:pPr>
              <w:pStyle w:val="Normal0"/>
              <w:rPr>
                <w:rFonts w:eastAsia="Calibri"/>
                <w:bCs/>
                <w:sz w:val="20"/>
                <w:szCs w:val="20"/>
                <w:lang w:eastAsia="en-US"/>
              </w:rPr>
            </w:pPr>
            <w:r w:rsidRPr="00490D3B">
              <w:rPr>
                <w:sz w:val="20"/>
                <w:szCs w:val="20"/>
              </w:rPr>
              <w:t>Riesgo primario y riesgo técnico.</w:t>
            </w:r>
          </w:p>
        </w:tc>
        <w:tc>
          <w:tcPr>
            <w:tcW w:w="3730" w:type="dxa"/>
          </w:tcPr>
          <w:p w14:paraId="3DFB0801" w14:textId="1A3174BD" w:rsidR="005C2BBA" w:rsidRPr="00490D3B" w:rsidRDefault="005C2BBA" w:rsidP="005C2BBA">
            <w:pPr>
              <w:pStyle w:val="Normal0"/>
              <w:rPr>
                <w:rFonts w:eastAsia="Calibri"/>
                <w:bCs/>
                <w:sz w:val="20"/>
                <w:szCs w:val="20"/>
                <w:lang w:eastAsia="en-US"/>
              </w:rPr>
            </w:pPr>
            <w:r w:rsidRPr="00490D3B">
              <w:rPr>
                <w:sz w:val="20"/>
                <w:szCs w:val="20"/>
              </w:rPr>
              <w:t>Considerar posibles variaciones en las necesidades y utilización.</w:t>
            </w:r>
          </w:p>
        </w:tc>
      </w:tr>
      <w:tr w:rsidR="005C2BBA" w:rsidRPr="00490D3B" w14:paraId="68A7A900" w14:textId="77777777" w:rsidTr="007533E1">
        <w:tc>
          <w:tcPr>
            <w:tcW w:w="2547" w:type="dxa"/>
          </w:tcPr>
          <w:p w14:paraId="55055698" w14:textId="11CB2654" w:rsidR="005C2BBA" w:rsidRPr="00490D3B" w:rsidRDefault="005C2BBA" w:rsidP="005C2BBA">
            <w:pPr>
              <w:pStyle w:val="Normal0"/>
              <w:rPr>
                <w:rFonts w:eastAsia="Calibri"/>
                <w:bCs/>
                <w:sz w:val="20"/>
                <w:szCs w:val="20"/>
                <w:lang w:eastAsia="en-US"/>
              </w:rPr>
            </w:pPr>
            <w:r w:rsidRPr="00490D3B">
              <w:rPr>
                <w:sz w:val="20"/>
                <w:szCs w:val="20"/>
              </w:rPr>
              <w:t>Seguimiento</w:t>
            </w:r>
          </w:p>
        </w:tc>
        <w:tc>
          <w:tcPr>
            <w:tcW w:w="3685" w:type="dxa"/>
          </w:tcPr>
          <w:p w14:paraId="48D7EDE5" w14:textId="40F59C3A" w:rsidR="005C2BBA" w:rsidRPr="00490D3B" w:rsidRDefault="005C2BBA" w:rsidP="005C2BBA">
            <w:pPr>
              <w:pStyle w:val="Normal0"/>
              <w:rPr>
                <w:rFonts w:eastAsia="Calibri"/>
                <w:bCs/>
                <w:sz w:val="20"/>
                <w:szCs w:val="20"/>
                <w:lang w:eastAsia="en-US"/>
              </w:rPr>
            </w:pPr>
            <w:r w:rsidRPr="00490D3B">
              <w:rPr>
                <w:sz w:val="20"/>
                <w:szCs w:val="20"/>
              </w:rPr>
              <w:t>Indicadores, resultados y desviaciones.</w:t>
            </w:r>
          </w:p>
        </w:tc>
        <w:tc>
          <w:tcPr>
            <w:tcW w:w="3730" w:type="dxa"/>
          </w:tcPr>
          <w:p w14:paraId="1ECE3A84" w14:textId="76582F14" w:rsidR="005C2BBA" w:rsidRPr="00490D3B" w:rsidRDefault="005C2BBA" w:rsidP="005C2BBA">
            <w:pPr>
              <w:pStyle w:val="Normal0"/>
              <w:rPr>
                <w:rFonts w:eastAsia="Calibri"/>
                <w:bCs/>
                <w:sz w:val="20"/>
                <w:szCs w:val="20"/>
                <w:lang w:eastAsia="en-US"/>
              </w:rPr>
            </w:pPr>
            <w:r w:rsidRPr="00490D3B">
              <w:rPr>
                <w:sz w:val="20"/>
                <w:szCs w:val="20"/>
              </w:rPr>
              <w:t>Facilitar el control y la actualización de la nota técnica.</w:t>
            </w:r>
          </w:p>
        </w:tc>
      </w:tr>
    </w:tbl>
    <w:p w14:paraId="2ABEE8E3" w14:textId="77777777" w:rsidR="005C2BBA" w:rsidRPr="00490D3B" w:rsidRDefault="005C2BBA" w:rsidP="005C2BBA">
      <w:pPr>
        <w:pStyle w:val="Normal0"/>
        <w:rPr>
          <w:rFonts w:eastAsia="Calibri"/>
          <w:bCs/>
          <w:sz w:val="20"/>
          <w:szCs w:val="20"/>
          <w:lang w:eastAsia="en-US"/>
        </w:rPr>
      </w:pPr>
    </w:p>
    <w:p w14:paraId="50DAE947"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organización debe permitir conservar la trazabilidad de las fuentes y de los cálculos realizados, de modo que cada resultado pueda ser revisado y sustentado. En el proceso de validación se verifica, entre otros aspectos, la correspondencia entre población, frecuencias, códigos, tarifas y documentación de soporte.</w:t>
      </w:r>
    </w:p>
    <w:p w14:paraId="79343822" w14:textId="77777777" w:rsidR="005C2BBA" w:rsidRPr="00490D3B" w:rsidRDefault="005C2BBA" w:rsidP="005C2BBA">
      <w:pPr>
        <w:pStyle w:val="Normal0"/>
        <w:rPr>
          <w:rFonts w:eastAsia="Calibri"/>
          <w:bCs/>
          <w:sz w:val="20"/>
          <w:szCs w:val="20"/>
          <w:lang w:eastAsia="en-US"/>
        </w:rPr>
      </w:pPr>
    </w:p>
    <w:p w14:paraId="1AF824C7" w14:textId="24EE972C"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Finalmente, la información consolidada constituye la base para integrar la nota técnica y realizar posteriormente su validación, seguimiento y actualización de acuerdo con los resultados obtenidos durante la ejecución del acuerdo de voluntades.</w:t>
      </w:r>
    </w:p>
    <w:p w14:paraId="702A2FF9" w14:textId="1D7F5E1E" w:rsidR="00243415" w:rsidRPr="00490D3B" w:rsidRDefault="00243415" w:rsidP="005C2BBA">
      <w:pPr>
        <w:pStyle w:val="Normal0"/>
        <w:rPr>
          <w:rFonts w:eastAsia="Calibri"/>
          <w:bCs/>
          <w:sz w:val="20"/>
          <w:szCs w:val="20"/>
          <w:lang w:eastAsia="en-US"/>
        </w:rPr>
      </w:pPr>
    </w:p>
    <w:p w14:paraId="3A4A65B6" w14:textId="6F853466" w:rsidR="00243415" w:rsidRPr="00490D3B" w:rsidRDefault="00243415" w:rsidP="00243415">
      <w:pPr>
        <w:pStyle w:val="Normal0"/>
        <w:jc w:val="center"/>
        <w:rPr>
          <w:rFonts w:eastAsia="Calibri"/>
          <w:bCs/>
          <w:sz w:val="20"/>
          <w:szCs w:val="20"/>
          <w:lang w:eastAsia="en-US"/>
        </w:rPr>
      </w:pPr>
      <w:r w:rsidRPr="00490D3B">
        <w:rPr>
          <w:rFonts w:eastAsia="Calibri"/>
          <w:bCs/>
          <w:noProof/>
          <w:sz w:val="20"/>
          <w:szCs w:val="20"/>
          <w:lang w:val="en-US" w:eastAsia="en-US"/>
        </w:rPr>
        <w:lastRenderedPageBreak/>
        <mc:AlternateContent>
          <mc:Choice Requires="wps">
            <w:drawing>
              <wp:inline distT="0" distB="0" distL="0" distR="0" wp14:anchorId="42795460" wp14:editId="3B43C954">
                <wp:extent cx="5287617" cy="1404620"/>
                <wp:effectExtent l="0" t="0" r="8890" b="0"/>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7617" cy="1404620"/>
                        </a:xfrm>
                        <a:prstGeom prst="rect">
                          <a:avLst/>
                        </a:prstGeom>
                        <a:solidFill>
                          <a:schemeClr val="accent1">
                            <a:lumMod val="40000"/>
                            <a:lumOff val="60000"/>
                          </a:schemeClr>
                        </a:solidFill>
                        <a:ln w="9525">
                          <a:noFill/>
                          <a:miter lim="800000"/>
                          <a:headEnd/>
                          <a:tailEnd/>
                        </a:ln>
                      </wps:spPr>
                      <wps:txbx>
                        <w:txbxContent>
                          <w:p w14:paraId="2AAA0CD6" w14:textId="5FA6C2E2" w:rsidR="00C251F5" w:rsidRPr="00243415" w:rsidRDefault="00C251F5">
                            <w:pPr>
                              <w:rPr>
                                <w:sz w:val="20"/>
                                <w:szCs w:val="20"/>
                              </w:rPr>
                            </w:pPr>
                            <w:r w:rsidRPr="00243415">
                              <w:rPr>
                                <w:sz w:val="20"/>
                                <w:szCs w:val="20"/>
                              </w:rPr>
                              <w:t>Para complementar la información relacionada con la construcción de la nota técnica, se recomienda consultar el documento “Nota técnica: Decreto 441 de 2022. Lineamientos sobre su construcción, uso y seguimiento”, disponible en el siguiente enlace:</w:t>
                            </w:r>
                            <w:r>
                              <w:rPr>
                                <w:sz w:val="20"/>
                                <w:szCs w:val="20"/>
                              </w:rPr>
                              <w:t xml:space="preserve"> </w:t>
                            </w:r>
                            <w:hyperlink r:id="rId27" w:history="1">
                              <w:r w:rsidRPr="00243415">
                                <w:rPr>
                                  <w:rStyle w:val="Hipervnculo"/>
                                  <w:sz w:val="20"/>
                                  <w:szCs w:val="20"/>
                                </w:rPr>
                                <w:t>https://www.minsalud.gov.co/sites/rid/Lists/BibliotecaDigital/RIDE/VP/DOA/nota-tecnica-decreto-441-de-2022.pdf</w:t>
                              </w:r>
                            </w:hyperlink>
                            <w:r w:rsidRPr="00243415">
                              <w:rPr>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42795460" id="_x0000_s1028" type="#_x0000_t202" style="width:41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" fillcolor="#b8cce4 [1300]" stroked="f">
                <v:textbox style="mso-fit-shape-to-text:t">
                  <w:txbxContent>
                    <w:p w14:paraId="2AAA0CD6" w14:textId="5FA6C2E2" w:rsidR="00C251F5" w:rsidRPr="00243415" w:rsidRDefault="00C251F5">
                      <w:pPr>
                        <w:rPr>
                          <w:sz w:val="20"/>
                          <w:szCs w:val="20"/>
                        </w:rPr>
                      </w:pPr>
                      <w:r w:rsidRPr="00243415">
                        <w:rPr>
                          <w:sz w:val="20"/>
                          <w:szCs w:val="20"/>
                        </w:rPr>
                        <w:t>Para complementar la información relacionada con la construcción de la nota técnica, se recomienda consultar el documento “Nota técnica: Decreto 441 de 2022. Lineamientos sobre su construcción, uso y seguimiento”, disponible en el siguiente enlace:</w:t>
                      </w:r>
                      <w:r>
                        <w:rPr>
                          <w:sz w:val="20"/>
                          <w:szCs w:val="20"/>
                        </w:rPr>
                        <w:t xml:space="preserve"> </w:t>
                      </w:r>
                      <w:hyperlink r:id="rId28" w:history="1">
                        <w:r w:rsidRPr="00243415">
                          <w:rPr>
                            <w:rStyle w:val="Hipervnculo"/>
                            <w:sz w:val="20"/>
                            <w:szCs w:val="20"/>
                          </w:rPr>
                          <w:t>https://www.minsalud.gov.co/sites/rid/Lists/BibliotecaDigital/RIDE/VP/DOA/nota-tecnica-decreto-441-de-2022.pdf</w:t>
                        </w:r>
                      </w:hyperlink>
                      <w:r w:rsidRPr="00243415">
                        <w:rPr>
                          <w:sz w:val="20"/>
                          <w:szCs w:val="20"/>
                        </w:rPr>
                        <w:t xml:space="preserve"> </w:t>
                      </w:r>
                    </w:p>
                  </w:txbxContent>
                </v:textbox>
                <w10:anchorlock/>
              </v:shape>
            </w:pict>
          </mc:Fallback>
        </mc:AlternateContent>
      </w:r>
    </w:p>
    <w:p w14:paraId="2BA3DA09" w14:textId="328F7FFF" w:rsidR="007533E1" w:rsidRPr="00490D3B" w:rsidRDefault="007533E1" w:rsidP="005C2BBA">
      <w:pPr>
        <w:pStyle w:val="Normal0"/>
        <w:rPr>
          <w:rFonts w:eastAsia="Calibri"/>
          <w:bCs/>
          <w:sz w:val="20"/>
          <w:szCs w:val="20"/>
          <w:lang w:eastAsia="en-US"/>
        </w:rPr>
      </w:pPr>
    </w:p>
    <w:p w14:paraId="604935AF" w14:textId="4C1CFB86"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Nota técnica según la modalidad de contratación</w:t>
      </w:r>
    </w:p>
    <w:p w14:paraId="0EEA2F81" w14:textId="492D29F3" w:rsidR="00CD16B4" w:rsidRPr="00490D3B" w:rsidRDefault="00CD16B4" w:rsidP="00CD16B4">
      <w:pPr>
        <w:pStyle w:val="Normal0"/>
        <w:rPr>
          <w:rFonts w:eastAsia="Calibri"/>
          <w:bCs/>
          <w:sz w:val="20"/>
          <w:szCs w:val="20"/>
          <w:lang w:eastAsia="en-US"/>
        </w:rPr>
      </w:pPr>
    </w:p>
    <w:p w14:paraId="41798DDB"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La nota técnica debe guardar correspondencia con la modalidad de contratación establecida en el acuerdo de voluntades, debido a que las condiciones de reconocimiento económico, proyección de servicios y gestión del riesgo pueden variar según la forma en que se acuerde el pago. Por esta razón, la información poblacional, las frecuencias de uso, los servicios y tecnologías, los costos y las tarifas deben organizarse de acuerdo con las características de la modalidad seleccionada.</w:t>
      </w:r>
    </w:p>
    <w:p w14:paraId="6F43D110" w14:textId="77777777" w:rsidR="00CD16B4" w:rsidRPr="00490D3B" w:rsidRDefault="00CD16B4" w:rsidP="00CD16B4">
      <w:pPr>
        <w:pStyle w:val="Normal0"/>
        <w:rPr>
          <w:rFonts w:eastAsia="Calibri"/>
          <w:bCs/>
          <w:sz w:val="20"/>
          <w:szCs w:val="20"/>
          <w:lang w:eastAsia="en-US"/>
        </w:rPr>
      </w:pPr>
    </w:p>
    <w:p w14:paraId="17B85018"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las modalidades de pago prospectivas, el reconocimiento económico se establece previamente a la prestación de los servicios, con base en una proyección de las necesidades de atención y de los recursos requeridos. En este grupo pueden encontrarse mecanismos como la capitación, los pagos globales prospectivos y los paquetes o conjuntos integrales de atención, según las condiciones acordadas.</w:t>
      </w:r>
    </w:p>
    <w:p w14:paraId="14E5772C" w14:textId="77777777" w:rsidR="00CD16B4" w:rsidRPr="00490D3B" w:rsidRDefault="00CD16B4" w:rsidP="00CD16B4">
      <w:pPr>
        <w:pStyle w:val="Normal0"/>
        <w:rPr>
          <w:rFonts w:eastAsia="Calibri"/>
          <w:bCs/>
          <w:sz w:val="20"/>
          <w:szCs w:val="20"/>
          <w:lang w:eastAsia="en-US"/>
        </w:rPr>
      </w:pPr>
    </w:p>
    <w:p w14:paraId="64AF310F" w14:textId="2AEB1342"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las modalidades retrospectivas, el reconocimiento económico se determina a partir de los servicios efectivamente prestados y soportados durante el periodo correspondiente. El pago por servicio constituye un ejemplo de esta modalidad.</w:t>
      </w:r>
      <w:r w:rsidR="00EB3945">
        <w:rPr>
          <w:rFonts w:eastAsia="Calibri"/>
          <w:bCs/>
          <w:sz w:val="20"/>
          <w:szCs w:val="20"/>
          <w:lang w:eastAsia="en-US"/>
        </w:rPr>
        <w:t xml:space="preserve"> </w:t>
      </w:r>
      <w:r w:rsidR="00EB3945" w:rsidRPr="00EB3945">
        <w:rPr>
          <w:rFonts w:eastAsia="Calibri"/>
          <w:bCs/>
          <w:sz w:val="20"/>
          <w:szCs w:val="20"/>
          <w:lang w:eastAsia="en-US"/>
        </w:rPr>
        <w:t>A continuación, se presentan las principales características de la nota técnica seg</w:t>
      </w:r>
      <w:r w:rsidR="00EB3945">
        <w:rPr>
          <w:rFonts w:eastAsia="Calibri"/>
          <w:bCs/>
          <w:sz w:val="20"/>
          <w:szCs w:val="20"/>
          <w:lang w:eastAsia="en-US"/>
        </w:rPr>
        <w:t>ún la modalidad de contratación:</w:t>
      </w:r>
    </w:p>
    <w:p w14:paraId="6735E192" w14:textId="191B8E5C" w:rsidR="00CD16B4" w:rsidRPr="00490D3B" w:rsidRDefault="00CD16B4" w:rsidP="00CD16B4">
      <w:pPr>
        <w:pStyle w:val="Normal0"/>
        <w:rPr>
          <w:rFonts w:eastAsia="Calibri"/>
          <w:bCs/>
          <w:sz w:val="20"/>
          <w:szCs w:val="20"/>
          <w:lang w:eastAsia="en-US"/>
        </w:rPr>
      </w:pPr>
    </w:p>
    <w:p w14:paraId="51311D9D" w14:textId="0A510456" w:rsidR="00CD16B4" w:rsidRPr="00490D3B" w:rsidRDefault="00CD16B4" w:rsidP="00CD16B4">
      <w:pPr>
        <w:pStyle w:val="Normal0"/>
        <w:rPr>
          <w:rFonts w:eastAsia="Calibri"/>
          <w:bCs/>
          <w:sz w:val="20"/>
          <w:szCs w:val="20"/>
          <w:lang w:eastAsia="en-US"/>
        </w:rPr>
      </w:pPr>
      <w:r w:rsidRPr="00490D3B">
        <w:rPr>
          <w:rFonts w:eastAsia="Calibri"/>
          <w:b/>
          <w:bCs/>
          <w:sz w:val="20"/>
          <w:szCs w:val="20"/>
          <w:lang w:eastAsia="en-US"/>
        </w:rPr>
        <w:t>Tabla 3.</w:t>
      </w:r>
      <w:r w:rsidRPr="00490D3B">
        <w:rPr>
          <w:rFonts w:eastAsia="Calibri"/>
          <w:bCs/>
          <w:sz w:val="20"/>
          <w:szCs w:val="20"/>
          <w:lang w:eastAsia="en-US"/>
        </w:rPr>
        <w:t xml:space="preserve"> Características de la nota técnica según la modalidad de contratación</w:t>
      </w:r>
    </w:p>
    <w:tbl>
      <w:tblPr>
        <w:tblStyle w:val="Tablaconcuadrcula"/>
        <w:tblW w:w="0" w:type="auto"/>
        <w:tblInd w:w="0" w:type="dxa"/>
        <w:tblLook w:val="04A0" w:firstRow="1" w:lastRow="0" w:firstColumn="1" w:lastColumn="0" w:noHBand="0" w:noVBand="1"/>
      </w:tblPr>
      <w:tblGrid>
        <w:gridCol w:w="2405"/>
        <w:gridCol w:w="3827"/>
        <w:gridCol w:w="3730"/>
      </w:tblGrid>
      <w:tr w:rsidR="00CD16B4" w:rsidRPr="00490D3B" w14:paraId="09FBEE51" w14:textId="77777777" w:rsidTr="007533E1">
        <w:tc>
          <w:tcPr>
            <w:tcW w:w="2405" w:type="dxa"/>
          </w:tcPr>
          <w:p w14:paraId="2AD023D3" w14:textId="0D4FAE7B" w:rsidR="00CD16B4" w:rsidRPr="00490D3B" w:rsidRDefault="00CD16B4" w:rsidP="00CD16B4">
            <w:pPr>
              <w:pStyle w:val="Normal0"/>
              <w:rPr>
                <w:rFonts w:eastAsia="Calibri"/>
                <w:b/>
                <w:bCs/>
                <w:sz w:val="20"/>
                <w:szCs w:val="20"/>
                <w:lang w:eastAsia="en-US"/>
              </w:rPr>
            </w:pPr>
            <w:r w:rsidRPr="00490D3B">
              <w:rPr>
                <w:b/>
                <w:sz w:val="20"/>
                <w:szCs w:val="20"/>
              </w:rPr>
              <w:t>Modalidad de pago</w:t>
            </w:r>
          </w:p>
        </w:tc>
        <w:tc>
          <w:tcPr>
            <w:tcW w:w="3827" w:type="dxa"/>
          </w:tcPr>
          <w:p w14:paraId="0DFB1F63" w14:textId="44E562CD" w:rsidR="00CD16B4" w:rsidRPr="00490D3B" w:rsidRDefault="00CD16B4" w:rsidP="00CD16B4">
            <w:pPr>
              <w:pStyle w:val="Normal0"/>
              <w:rPr>
                <w:rFonts w:eastAsia="Calibri"/>
                <w:b/>
                <w:bCs/>
                <w:sz w:val="20"/>
                <w:szCs w:val="20"/>
                <w:lang w:eastAsia="en-US"/>
              </w:rPr>
            </w:pPr>
            <w:r w:rsidRPr="00490D3B">
              <w:rPr>
                <w:b/>
                <w:sz w:val="20"/>
                <w:szCs w:val="20"/>
              </w:rPr>
              <w:t>Característica</w:t>
            </w:r>
          </w:p>
        </w:tc>
        <w:tc>
          <w:tcPr>
            <w:tcW w:w="3730" w:type="dxa"/>
          </w:tcPr>
          <w:p w14:paraId="75EFC23F" w14:textId="2F0C1C34" w:rsidR="00CD16B4" w:rsidRPr="00490D3B" w:rsidRDefault="00CD16B4" w:rsidP="00CD16B4">
            <w:pPr>
              <w:pStyle w:val="Normal0"/>
              <w:rPr>
                <w:rFonts w:eastAsia="Calibri"/>
                <w:b/>
                <w:bCs/>
                <w:sz w:val="20"/>
                <w:szCs w:val="20"/>
                <w:lang w:eastAsia="en-US"/>
              </w:rPr>
            </w:pPr>
            <w:r w:rsidRPr="00490D3B">
              <w:rPr>
                <w:b/>
                <w:sz w:val="20"/>
                <w:szCs w:val="20"/>
              </w:rPr>
              <w:t>Elementos de la nota técnica que adquieren especial relevancia</w:t>
            </w:r>
          </w:p>
        </w:tc>
      </w:tr>
      <w:tr w:rsidR="00CD16B4" w:rsidRPr="00490D3B" w14:paraId="5C924ABF" w14:textId="77777777" w:rsidTr="007533E1">
        <w:tc>
          <w:tcPr>
            <w:tcW w:w="2405" w:type="dxa"/>
          </w:tcPr>
          <w:p w14:paraId="20F23D9E" w14:textId="7EA2C689" w:rsidR="00CD16B4" w:rsidRPr="00490D3B" w:rsidRDefault="00CD16B4" w:rsidP="00CD16B4">
            <w:pPr>
              <w:pStyle w:val="Normal0"/>
              <w:rPr>
                <w:rFonts w:eastAsia="Calibri"/>
                <w:bCs/>
                <w:sz w:val="20"/>
                <w:szCs w:val="20"/>
                <w:lang w:eastAsia="en-US"/>
              </w:rPr>
            </w:pPr>
            <w:r w:rsidRPr="00490D3B">
              <w:rPr>
                <w:sz w:val="20"/>
                <w:szCs w:val="20"/>
              </w:rPr>
              <w:t>Prospectiva</w:t>
            </w:r>
          </w:p>
        </w:tc>
        <w:tc>
          <w:tcPr>
            <w:tcW w:w="3827" w:type="dxa"/>
          </w:tcPr>
          <w:p w14:paraId="0832A5FA" w14:textId="45A77932" w:rsidR="00CD16B4" w:rsidRPr="00490D3B" w:rsidRDefault="00CD16B4" w:rsidP="00CD16B4">
            <w:pPr>
              <w:pStyle w:val="Normal0"/>
              <w:rPr>
                <w:rFonts w:eastAsia="Calibri"/>
                <w:bCs/>
                <w:sz w:val="20"/>
                <w:szCs w:val="20"/>
                <w:lang w:eastAsia="en-US"/>
              </w:rPr>
            </w:pPr>
            <w:r w:rsidRPr="00490D3B">
              <w:rPr>
                <w:sz w:val="20"/>
                <w:szCs w:val="20"/>
              </w:rPr>
              <w:t>El reconocimiento económico se establece previamente a la prestación, a partir de una proyección.</w:t>
            </w:r>
          </w:p>
        </w:tc>
        <w:tc>
          <w:tcPr>
            <w:tcW w:w="3730" w:type="dxa"/>
          </w:tcPr>
          <w:p w14:paraId="1A16178D" w14:textId="44E13DB8" w:rsidR="00CD16B4" w:rsidRPr="00490D3B" w:rsidRDefault="00CD16B4" w:rsidP="00CD16B4">
            <w:pPr>
              <w:pStyle w:val="Normal0"/>
              <w:rPr>
                <w:rFonts w:eastAsia="Calibri"/>
                <w:bCs/>
                <w:sz w:val="20"/>
                <w:szCs w:val="20"/>
                <w:lang w:eastAsia="en-US"/>
              </w:rPr>
            </w:pPr>
            <w:r w:rsidRPr="00490D3B">
              <w:rPr>
                <w:sz w:val="20"/>
                <w:szCs w:val="20"/>
              </w:rPr>
              <w:t>Población, frecuencia de uso, cantidades proyectadas, costos, tarifas y gestión del riesgo.</w:t>
            </w:r>
          </w:p>
        </w:tc>
      </w:tr>
      <w:tr w:rsidR="00CD16B4" w:rsidRPr="00490D3B" w14:paraId="7593B8C8" w14:textId="77777777" w:rsidTr="007533E1">
        <w:tc>
          <w:tcPr>
            <w:tcW w:w="2405" w:type="dxa"/>
          </w:tcPr>
          <w:p w14:paraId="734A6902" w14:textId="10098B6C" w:rsidR="00CD16B4" w:rsidRPr="00490D3B" w:rsidRDefault="00CD16B4" w:rsidP="00CD16B4">
            <w:pPr>
              <w:pStyle w:val="Normal0"/>
              <w:rPr>
                <w:rFonts w:eastAsia="Calibri"/>
                <w:bCs/>
                <w:sz w:val="20"/>
                <w:szCs w:val="20"/>
                <w:lang w:eastAsia="en-US"/>
              </w:rPr>
            </w:pPr>
            <w:r w:rsidRPr="00490D3B">
              <w:rPr>
                <w:sz w:val="20"/>
                <w:szCs w:val="20"/>
              </w:rPr>
              <w:t>Retrospectiva</w:t>
            </w:r>
          </w:p>
        </w:tc>
        <w:tc>
          <w:tcPr>
            <w:tcW w:w="3827" w:type="dxa"/>
          </w:tcPr>
          <w:p w14:paraId="08AB79F3" w14:textId="59365DF6" w:rsidR="00CD16B4" w:rsidRPr="00490D3B" w:rsidRDefault="00CD16B4" w:rsidP="00CD16B4">
            <w:pPr>
              <w:pStyle w:val="Normal0"/>
              <w:rPr>
                <w:rFonts w:eastAsia="Calibri"/>
                <w:bCs/>
                <w:sz w:val="20"/>
                <w:szCs w:val="20"/>
                <w:lang w:eastAsia="en-US"/>
              </w:rPr>
            </w:pPr>
            <w:r w:rsidRPr="00490D3B">
              <w:rPr>
                <w:sz w:val="20"/>
                <w:szCs w:val="20"/>
              </w:rPr>
              <w:t>El reconocimiento económico se determina a partir de los servicios efectivamente prestados.</w:t>
            </w:r>
          </w:p>
        </w:tc>
        <w:tc>
          <w:tcPr>
            <w:tcW w:w="3730" w:type="dxa"/>
          </w:tcPr>
          <w:p w14:paraId="35721B72" w14:textId="15BF9B42" w:rsidR="00CD16B4" w:rsidRPr="00490D3B" w:rsidRDefault="00CD16B4" w:rsidP="00CD16B4">
            <w:pPr>
              <w:pStyle w:val="Normal0"/>
              <w:rPr>
                <w:rFonts w:eastAsia="Calibri"/>
                <w:bCs/>
                <w:sz w:val="20"/>
                <w:szCs w:val="20"/>
                <w:lang w:eastAsia="en-US"/>
              </w:rPr>
            </w:pPr>
            <w:r w:rsidRPr="00490D3B">
              <w:rPr>
                <w:sz w:val="20"/>
                <w:szCs w:val="20"/>
              </w:rPr>
              <w:t>Servicios realizados, soportes de atención, frecuencias observadas, costos, tarifas y seguimiento de la ejecución.</w:t>
            </w:r>
          </w:p>
        </w:tc>
      </w:tr>
    </w:tbl>
    <w:p w14:paraId="013F57D4" w14:textId="72B3F43D" w:rsidR="00CD16B4" w:rsidRPr="00490D3B" w:rsidRDefault="00CD16B4" w:rsidP="00CD16B4">
      <w:pPr>
        <w:pStyle w:val="Normal0"/>
        <w:rPr>
          <w:rFonts w:eastAsia="Calibri"/>
          <w:bCs/>
          <w:sz w:val="20"/>
          <w:szCs w:val="20"/>
          <w:lang w:eastAsia="en-US"/>
        </w:rPr>
      </w:pPr>
    </w:p>
    <w:p w14:paraId="5AC19A00"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consecuencia, la construcción de la nota técnica debe considerar las condiciones específicas de la modalidad de contratación y mantener coherencia entre las proyecciones, los mecanismos de pago y la gestión del riesgo. La información utilizada debe permitir sustentar los valores establecidos y facilitar el seguimiento de los resultados durante la ejecución del acuerdo.</w:t>
      </w:r>
    </w:p>
    <w:p w14:paraId="503DC9E4" w14:textId="77777777" w:rsidR="00CD16B4" w:rsidRPr="00490D3B" w:rsidRDefault="00CD16B4" w:rsidP="00CD16B4">
      <w:pPr>
        <w:pStyle w:val="Normal0"/>
        <w:rPr>
          <w:rFonts w:eastAsia="Calibri"/>
          <w:bCs/>
          <w:sz w:val="20"/>
          <w:szCs w:val="20"/>
          <w:lang w:eastAsia="en-US"/>
        </w:rPr>
      </w:pPr>
    </w:p>
    <w:p w14:paraId="7CADAA03" w14:textId="6D770C23"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Para efectos de la nota técnica, la modalidad de contratación no modifica la necesidad de contar con información organizada y sustentada; determina la forma en que dicha información se utiliza para proyectar, reconocer y hacer seguimiento a los servicios y recursos involucrados.</w:t>
      </w:r>
    </w:p>
    <w:p w14:paraId="2140D3D7" w14:textId="77777777" w:rsidR="00CD16B4" w:rsidRPr="00490D3B" w:rsidRDefault="00CD16B4" w:rsidP="00CD16B4">
      <w:pPr>
        <w:pStyle w:val="Normal0"/>
        <w:rPr>
          <w:rFonts w:eastAsia="Calibri"/>
          <w:bCs/>
          <w:sz w:val="20"/>
          <w:szCs w:val="20"/>
          <w:lang w:eastAsia="en-US"/>
        </w:rPr>
      </w:pPr>
    </w:p>
    <w:p w14:paraId="739D6CC3" w14:textId="3805A69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Integración y consolidación de la nota técnica</w:t>
      </w:r>
    </w:p>
    <w:p w14:paraId="4BD54DC4" w14:textId="511540A7" w:rsidR="00AF153A" w:rsidRPr="00490D3B" w:rsidRDefault="00AF153A" w:rsidP="00AF153A">
      <w:pPr>
        <w:pStyle w:val="Normal0"/>
        <w:rPr>
          <w:rFonts w:eastAsia="Calibri"/>
          <w:bCs/>
          <w:sz w:val="20"/>
          <w:szCs w:val="20"/>
          <w:lang w:eastAsia="en-US"/>
        </w:rPr>
      </w:pPr>
    </w:p>
    <w:p w14:paraId="17D9636E"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 xml:space="preserve">La integración y consolidación de la nota técnica consiste en articular la información recopilada, analizada y calculada en los apartados anteriores, de manera que exista correspondencia entre la población objeto, los </w:t>
      </w:r>
      <w:r w:rsidRPr="00490D3B">
        <w:rPr>
          <w:rFonts w:eastAsia="Calibri"/>
          <w:bCs/>
          <w:sz w:val="20"/>
          <w:szCs w:val="20"/>
          <w:lang w:eastAsia="en-US"/>
        </w:rPr>
        <w:lastRenderedPageBreak/>
        <w:t>servicios y tecnologías, las frecuencias de uso, las cantidades proyectadas, los costos, las tarifas y los riesgos. Esta integración permite obtener una proyección coherente de los recursos requeridos para la atención de la población.</w:t>
      </w:r>
    </w:p>
    <w:p w14:paraId="09C834FA" w14:textId="77777777" w:rsidR="00AF153A" w:rsidRPr="00490D3B" w:rsidRDefault="00AF153A" w:rsidP="00AF153A">
      <w:pPr>
        <w:pStyle w:val="Normal0"/>
        <w:rPr>
          <w:rFonts w:eastAsia="Calibri"/>
          <w:bCs/>
          <w:sz w:val="20"/>
          <w:szCs w:val="20"/>
          <w:lang w:eastAsia="en-US"/>
        </w:rPr>
      </w:pPr>
    </w:p>
    <w:p w14:paraId="60A50F45"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consolidar la información, es necesario verificar que los datos utilizados correspondan al mismo periodo de análisis y que los servicios y tecnologías estén correctamente identificados y codificados. También se deben relacionar las frecuencias calculadas con la población susceptible y con los valores unitarios definidos, de manera que sea posible establecer los valores proyectados.</w:t>
      </w:r>
    </w:p>
    <w:p w14:paraId="3747A99A" w14:textId="77777777" w:rsidR="00AF153A" w:rsidRPr="00490D3B" w:rsidRDefault="00AF153A" w:rsidP="00AF153A">
      <w:pPr>
        <w:pStyle w:val="Normal0"/>
        <w:rPr>
          <w:rFonts w:eastAsia="Calibri"/>
          <w:bCs/>
          <w:sz w:val="20"/>
          <w:szCs w:val="20"/>
          <w:lang w:eastAsia="en-US"/>
        </w:rPr>
      </w:pPr>
    </w:p>
    <w:p w14:paraId="53424320"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El proceso puede organizarse mediante la siguiente secuencia:</w:t>
      </w:r>
    </w:p>
    <w:p w14:paraId="3015F5B9" w14:textId="77777777" w:rsidR="00AF153A" w:rsidRPr="00490D3B" w:rsidRDefault="00AF153A" w:rsidP="00AF153A">
      <w:pPr>
        <w:pStyle w:val="Normal0"/>
        <w:rPr>
          <w:rFonts w:eastAsia="Calibri"/>
          <w:bCs/>
          <w:sz w:val="20"/>
          <w:szCs w:val="20"/>
          <w:lang w:eastAsia="en-US"/>
        </w:rPr>
      </w:pPr>
    </w:p>
    <w:p w14:paraId="3D836726" w14:textId="06061442" w:rsidR="00AF153A" w:rsidRPr="00490D3B" w:rsidRDefault="00AF153A" w:rsidP="00AF153A">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0765E429" wp14:editId="33770DBC">
            <wp:extent cx="6276975" cy="1948069"/>
            <wp:effectExtent l="0" t="0" r="9525"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3243D456" w14:textId="77777777" w:rsidR="00AF153A" w:rsidRPr="00490D3B" w:rsidRDefault="00AF153A" w:rsidP="00AF153A">
      <w:pPr>
        <w:pStyle w:val="Normal0"/>
        <w:rPr>
          <w:rFonts w:eastAsia="Calibri"/>
          <w:bCs/>
          <w:sz w:val="20"/>
          <w:szCs w:val="20"/>
          <w:lang w:eastAsia="en-US"/>
        </w:rPr>
      </w:pPr>
    </w:p>
    <w:p w14:paraId="7518EFAC"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La consolidación debe conservar la trazabilidad de las fuentes utilizadas y de los cálculos realizados. Esto facilita la revisión posterior de la información y permite identificar inconsistencias antes de someter la nota técnica a los procesos de validación técnica, jurídica y financiera.</w:t>
      </w:r>
    </w:p>
    <w:p w14:paraId="58AF95A4" w14:textId="77777777" w:rsidR="00AF153A" w:rsidRPr="00490D3B" w:rsidRDefault="00AF153A" w:rsidP="00AF153A">
      <w:pPr>
        <w:pStyle w:val="Normal0"/>
        <w:rPr>
          <w:rFonts w:eastAsia="Calibri"/>
          <w:bCs/>
          <w:sz w:val="20"/>
          <w:szCs w:val="20"/>
          <w:lang w:eastAsia="en-US"/>
        </w:rPr>
      </w:pPr>
    </w:p>
    <w:p w14:paraId="375E2873" w14:textId="630C8DAB"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Como resultado, la nota técnica debe presentar de manera articulada la información que sustenta las proyecciones y permitir su seguimiento durante la ejecución del acuerdo de voluntades. Cuando se identifiquen variaciones en la población, utilización de servicios, condiciones de la red, cobertura u otros factores relevantes, la información consolidada podrá servir como base para realizar los ajustes correspondientes.</w:t>
      </w:r>
    </w:p>
    <w:p w14:paraId="731A53F1" w14:textId="34C30269" w:rsidR="00AF153A" w:rsidRPr="00490D3B" w:rsidRDefault="00AF153A" w:rsidP="00AF153A">
      <w:pPr>
        <w:pStyle w:val="Normal0"/>
        <w:rPr>
          <w:rFonts w:eastAsia="Calibri"/>
          <w:bCs/>
          <w:sz w:val="20"/>
          <w:szCs w:val="20"/>
          <w:lang w:eastAsia="en-US"/>
        </w:rPr>
      </w:pPr>
    </w:p>
    <w:p w14:paraId="79626E25" w14:textId="149CFB7E"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Ejercicio de construcción de una nota técnica</w:t>
      </w:r>
    </w:p>
    <w:p w14:paraId="6568C406" w14:textId="7F34FD4E" w:rsidR="00AF153A" w:rsidRPr="00490D3B" w:rsidRDefault="00AF153A" w:rsidP="00AF153A">
      <w:pPr>
        <w:pStyle w:val="Normal0"/>
        <w:rPr>
          <w:rFonts w:eastAsia="Calibri"/>
          <w:bCs/>
          <w:sz w:val="20"/>
          <w:szCs w:val="20"/>
          <w:lang w:eastAsia="en-US"/>
        </w:rPr>
      </w:pPr>
    </w:p>
    <w:p w14:paraId="50F8B849" w14:textId="36416890"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integrar los conocimientos desarrollados en este componente, se propone un ejercicio práctico de construcción de una nota técnica a partir de información simulada. El ejercicio permite organizar la población, identificar los servicios y tecnologías, analizar las frecuencias de uso, establecer costos y tarifas y consolidar los resultad</w:t>
      </w:r>
      <w:r w:rsidR="006A3500">
        <w:rPr>
          <w:rFonts w:eastAsia="Calibri"/>
          <w:bCs/>
          <w:sz w:val="20"/>
          <w:szCs w:val="20"/>
          <w:lang w:eastAsia="en-US"/>
        </w:rPr>
        <w:t>os en una estructura coherente.</w:t>
      </w:r>
    </w:p>
    <w:p w14:paraId="70C29E4F" w14:textId="77777777" w:rsidR="00AF153A" w:rsidRPr="00490D3B" w:rsidRDefault="00AF153A" w:rsidP="00AF153A">
      <w:pPr>
        <w:pStyle w:val="Normal0"/>
        <w:rPr>
          <w:rFonts w:eastAsia="Calibri"/>
          <w:bCs/>
          <w:sz w:val="20"/>
          <w:szCs w:val="20"/>
          <w:lang w:eastAsia="en-US"/>
        </w:rPr>
      </w:pPr>
    </w:p>
    <w:p w14:paraId="088D5C87" w14:textId="2D784642" w:rsidR="00AF153A" w:rsidRPr="00490D3B" w:rsidRDefault="00AF153A" w:rsidP="00AF153A">
      <w:pPr>
        <w:pStyle w:val="Normal0"/>
        <w:rPr>
          <w:rFonts w:eastAsia="Calibri"/>
          <w:bCs/>
          <w:sz w:val="20"/>
          <w:szCs w:val="20"/>
          <w:lang w:eastAsia="en-US"/>
        </w:rPr>
      </w:pPr>
      <w:r w:rsidRPr="00490D3B">
        <w:rPr>
          <w:rFonts w:eastAsia="Calibri"/>
          <w:b/>
          <w:bCs/>
          <w:sz w:val="20"/>
          <w:szCs w:val="20"/>
          <w:lang w:eastAsia="en-US"/>
        </w:rPr>
        <w:t>Situación planteada:</w:t>
      </w:r>
      <w:r w:rsidRPr="00490D3B">
        <w:rPr>
          <w:rFonts w:eastAsia="Calibri"/>
          <w:bCs/>
          <w:sz w:val="20"/>
          <w:szCs w:val="20"/>
          <w:lang w:eastAsia="en-US"/>
        </w:rPr>
        <w:t xml:space="preserve"> una entidad responsable del aseguramiento requiere proyectar los servicios y tecnologías en salud para una población afiliada durante un periodo de contratación. Para ello, dispone de información sobre la población, registros históricos de prestación de servicios, códigos de los procedimientos, frecuencias de utilización y valores de referencia.</w:t>
      </w:r>
    </w:p>
    <w:p w14:paraId="322351C1" w14:textId="77777777" w:rsidR="00AF153A" w:rsidRPr="00490D3B" w:rsidRDefault="00AF153A" w:rsidP="00AF153A">
      <w:pPr>
        <w:pStyle w:val="Normal0"/>
        <w:rPr>
          <w:rFonts w:eastAsia="Calibri"/>
          <w:bCs/>
          <w:sz w:val="20"/>
          <w:szCs w:val="20"/>
          <w:lang w:eastAsia="en-US"/>
        </w:rPr>
      </w:pPr>
    </w:p>
    <w:p w14:paraId="1004211F"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desarrollar el ejercicio se deben realizar las siguientes actividades:</w:t>
      </w:r>
    </w:p>
    <w:p w14:paraId="09776B18" w14:textId="77777777" w:rsidR="00AF153A" w:rsidRPr="00490D3B" w:rsidRDefault="00AF153A" w:rsidP="00AF153A">
      <w:pPr>
        <w:pStyle w:val="Normal0"/>
        <w:rPr>
          <w:rFonts w:eastAsia="Calibri"/>
          <w:bCs/>
          <w:sz w:val="20"/>
          <w:szCs w:val="20"/>
          <w:lang w:eastAsia="en-US"/>
        </w:rPr>
      </w:pPr>
    </w:p>
    <w:p w14:paraId="45544079"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Caracterizar la población:</w:t>
      </w:r>
      <w:r w:rsidRPr="00490D3B">
        <w:rPr>
          <w:rFonts w:eastAsia="Calibri"/>
          <w:bCs/>
          <w:sz w:val="20"/>
          <w:szCs w:val="20"/>
          <w:lang w:eastAsia="en-US"/>
        </w:rPr>
        <w:t xml:space="preserve"> establecer la población objeto e identificar la población susceptible para los servicios analizados.</w:t>
      </w:r>
    </w:p>
    <w:p w14:paraId="4C3A4A1B"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lastRenderedPageBreak/>
        <w:t>Depurar la información histórica:</w:t>
      </w:r>
      <w:r w:rsidRPr="00490D3B">
        <w:rPr>
          <w:rFonts w:eastAsia="Calibri"/>
          <w:bCs/>
          <w:sz w:val="20"/>
          <w:szCs w:val="20"/>
          <w:lang w:eastAsia="en-US"/>
        </w:rPr>
        <w:t xml:space="preserve"> organizar los registros disponibles por servicio, tecnología y periodo, verificando su consistencia.</w:t>
      </w:r>
    </w:p>
    <w:p w14:paraId="7339DA14"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Identificar y codificar los servicios:</w:t>
      </w:r>
      <w:r w:rsidRPr="00490D3B">
        <w:rPr>
          <w:rFonts w:eastAsia="Calibri"/>
          <w:bCs/>
          <w:sz w:val="20"/>
          <w:szCs w:val="20"/>
          <w:lang w:eastAsia="en-US"/>
        </w:rPr>
        <w:t xml:space="preserve"> relacionar cada servicio o procedimiento con el código correspondiente.</w:t>
      </w:r>
    </w:p>
    <w:p w14:paraId="0D701D2A"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Calcular las frecuencias de uso:</w:t>
      </w:r>
      <w:r w:rsidRPr="00490D3B">
        <w:rPr>
          <w:rFonts w:eastAsia="Calibri"/>
          <w:bCs/>
          <w:sz w:val="20"/>
          <w:szCs w:val="20"/>
          <w:lang w:eastAsia="en-US"/>
        </w:rPr>
        <w:t xml:space="preserve"> determinar la frecuencia de utilización a partir de los registros históricos y la población susceptible.</w:t>
      </w:r>
    </w:p>
    <w:p w14:paraId="211B9D51"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Proyectar las cantidades:</w:t>
      </w:r>
      <w:r w:rsidRPr="00490D3B">
        <w:rPr>
          <w:rFonts w:eastAsia="Calibri"/>
          <w:bCs/>
          <w:sz w:val="20"/>
          <w:szCs w:val="20"/>
          <w:lang w:eastAsia="en-US"/>
        </w:rPr>
        <w:t xml:space="preserve"> calcular la cantidad esperada de servicios para la población definida.</w:t>
      </w:r>
    </w:p>
    <w:p w14:paraId="3B6EE3B9"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Establecer costos y tarifas:</w:t>
      </w:r>
      <w:r w:rsidRPr="00490D3B">
        <w:rPr>
          <w:rFonts w:eastAsia="Calibri"/>
          <w:bCs/>
          <w:sz w:val="20"/>
          <w:szCs w:val="20"/>
          <w:lang w:eastAsia="en-US"/>
        </w:rPr>
        <w:t xml:space="preserve"> asignar los valores unitarios correspondientes y calcular el valor proyectado de los servicios.</w:t>
      </w:r>
    </w:p>
    <w:p w14:paraId="28230BFF"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Organizar los servicios:</w:t>
      </w:r>
      <w:r w:rsidRPr="00490D3B">
        <w:rPr>
          <w:rFonts w:eastAsia="Calibri"/>
          <w:bCs/>
          <w:sz w:val="20"/>
          <w:szCs w:val="20"/>
          <w:lang w:eastAsia="en-US"/>
        </w:rPr>
        <w:t xml:space="preserve"> agrupar la información de acuerdo con las características definidas para el ejercicio y la modalidad de contratación.</w:t>
      </w:r>
    </w:p>
    <w:p w14:paraId="638FFCAB"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Considerar los riesgos:</w:t>
      </w:r>
      <w:r w:rsidRPr="00490D3B">
        <w:rPr>
          <w:rFonts w:eastAsia="Calibri"/>
          <w:bCs/>
          <w:sz w:val="20"/>
          <w:szCs w:val="20"/>
          <w:lang w:eastAsia="en-US"/>
        </w:rPr>
        <w:t xml:space="preserve"> incorporar los elementos relacionados con el riesgo primario y el riesgo técnico.</w:t>
      </w:r>
    </w:p>
    <w:p w14:paraId="25DD0D74"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Consolidar la información:</w:t>
      </w:r>
      <w:r w:rsidRPr="00490D3B">
        <w:rPr>
          <w:rFonts w:eastAsia="Calibri"/>
          <w:bCs/>
          <w:sz w:val="20"/>
          <w:szCs w:val="20"/>
          <w:lang w:eastAsia="en-US"/>
        </w:rPr>
        <w:t xml:space="preserve"> integrar los resultados en una estructura que permita relacionar población, servicios, frecuencias, cantidades y valores económicos.</w:t>
      </w:r>
    </w:p>
    <w:p w14:paraId="2C59F31C" w14:textId="77777777" w:rsidR="00AF153A" w:rsidRPr="00490D3B" w:rsidRDefault="00AF153A" w:rsidP="00AF153A">
      <w:pPr>
        <w:pStyle w:val="Normal0"/>
        <w:rPr>
          <w:rFonts w:eastAsia="Calibri"/>
          <w:bCs/>
          <w:sz w:val="20"/>
          <w:szCs w:val="20"/>
          <w:lang w:eastAsia="en-US"/>
        </w:rPr>
      </w:pPr>
    </w:p>
    <w:p w14:paraId="11D03617" w14:textId="5C1B567F"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Como producto del ejercicio, se debe obtener una matriz consolidada de la nota técnica, en la que cada servicio o tecnología pueda relacionarse con su código, población susceptible, frecuencia, cantidad proyectada, valor unitario y valor total. Esta organización facilita posteriormente los procesos de revisión y validación de la nota técnica.</w:t>
      </w:r>
      <w:r w:rsidR="00892C7D" w:rsidRPr="00892C7D">
        <w:t xml:space="preserve"> </w:t>
      </w:r>
      <w:r w:rsidR="00892C7D" w:rsidRPr="00892C7D">
        <w:rPr>
          <w:rFonts w:eastAsia="Calibri"/>
          <w:bCs/>
          <w:sz w:val="20"/>
          <w:szCs w:val="20"/>
          <w:lang w:eastAsia="en-US"/>
        </w:rPr>
        <w:t xml:space="preserve">A continuación, se presenta un ejemplo de la estructura que puede utilizarse </w:t>
      </w:r>
      <w:r w:rsidR="00892C7D">
        <w:rPr>
          <w:rFonts w:eastAsia="Calibri"/>
          <w:bCs/>
          <w:sz w:val="20"/>
          <w:szCs w:val="20"/>
          <w:lang w:eastAsia="en-US"/>
        </w:rPr>
        <w:t>para organizar esta información:</w:t>
      </w:r>
    </w:p>
    <w:p w14:paraId="7BB7DDAE" w14:textId="77777777" w:rsidR="00AF153A" w:rsidRPr="00490D3B" w:rsidRDefault="00AF153A" w:rsidP="00AF153A">
      <w:pPr>
        <w:pStyle w:val="Normal0"/>
        <w:rPr>
          <w:rFonts w:eastAsia="Calibri"/>
          <w:bCs/>
          <w:sz w:val="20"/>
          <w:szCs w:val="20"/>
          <w:lang w:eastAsia="en-US"/>
        </w:rPr>
      </w:pPr>
    </w:p>
    <w:p w14:paraId="2EE6A574" w14:textId="2DE6943F" w:rsidR="00AF153A" w:rsidRPr="00490D3B" w:rsidRDefault="0010392F" w:rsidP="00AF153A">
      <w:pPr>
        <w:pStyle w:val="Normal0"/>
        <w:rPr>
          <w:rFonts w:eastAsia="Calibri"/>
          <w:bCs/>
          <w:sz w:val="20"/>
          <w:szCs w:val="20"/>
          <w:lang w:eastAsia="en-US"/>
        </w:rPr>
      </w:pPr>
      <w:r w:rsidRPr="00490D3B">
        <w:rPr>
          <w:rFonts w:eastAsia="Calibri"/>
          <w:b/>
          <w:bCs/>
          <w:sz w:val="20"/>
          <w:szCs w:val="20"/>
          <w:lang w:eastAsia="en-US"/>
        </w:rPr>
        <w:t>Tabla 4.</w:t>
      </w:r>
      <w:r w:rsidRPr="00490D3B">
        <w:rPr>
          <w:rFonts w:eastAsia="Calibri"/>
          <w:bCs/>
          <w:sz w:val="20"/>
          <w:szCs w:val="20"/>
          <w:lang w:eastAsia="en-US"/>
        </w:rPr>
        <w:t xml:space="preserve"> </w:t>
      </w:r>
      <w:r w:rsidR="00AF153A" w:rsidRPr="00490D3B">
        <w:rPr>
          <w:rFonts w:eastAsia="Calibri"/>
          <w:bCs/>
          <w:sz w:val="20"/>
          <w:szCs w:val="20"/>
          <w:lang w:eastAsia="en-US"/>
        </w:rPr>
        <w:t>Ejemplo de estructura para la matriz</w:t>
      </w:r>
    </w:p>
    <w:tbl>
      <w:tblPr>
        <w:tblStyle w:val="Tablaconcuadrcula"/>
        <w:tblW w:w="0" w:type="auto"/>
        <w:tblInd w:w="0" w:type="dxa"/>
        <w:tblLook w:val="04A0" w:firstRow="1" w:lastRow="0" w:firstColumn="1" w:lastColumn="0" w:noHBand="0" w:noVBand="1"/>
      </w:tblPr>
      <w:tblGrid>
        <w:gridCol w:w="1651"/>
        <w:gridCol w:w="1376"/>
        <w:gridCol w:w="1399"/>
        <w:gridCol w:w="1389"/>
        <w:gridCol w:w="1391"/>
        <w:gridCol w:w="1316"/>
        <w:gridCol w:w="1440"/>
      </w:tblGrid>
      <w:tr w:rsidR="0010392F" w:rsidRPr="00490D3B" w14:paraId="50A9E6FB" w14:textId="77777777" w:rsidTr="0010392F">
        <w:tc>
          <w:tcPr>
            <w:tcW w:w="1423" w:type="dxa"/>
          </w:tcPr>
          <w:p w14:paraId="495F84DB" w14:textId="639814DB" w:rsidR="0010392F" w:rsidRPr="00490D3B" w:rsidRDefault="0010392F" w:rsidP="0010392F">
            <w:pPr>
              <w:pStyle w:val="Normal0"/>
              <w:rPr>
                <w:rFonts w:eastAsia="Calibri"/>
                <w:b/>
                <w:bCs/>
                <w:sz w:val="20"/>
                <w:szCs w:val="20"/>
                <w:lang w:eastAsia="en-US"/>
              </w:rPr>
            </w:pPr>
            <w:r w:rsidRPr="00490D3B">
              <w:rPr>
                <w:b/>
                <w:sz w:val="20"/>
                <w:szCs w:val="20"/>
              </w:rPr>
              <w:t>Código</w:t>
            </w:r>
          </w:p>
        </w:tc>
        <w:tc>
          <w:tcPr>
            <w:tcW w:w="1423" w:type="dxa"/>
          </w:tcPr>
          <w:p w14:paraId="7078A0AB" w14:textId="5C64FBD6" w:rsidR="0010392F" w:rsidRPr="00490D3B" w:rsidRDefault="0010392F" w:rsidP="0010392F">
            <w:pPr>
              <w:pStyle w:val="Normal0"/>
              <w:rPr>
                <w:rFonts w:eastAsia="Calibri"/>
                <w:b/>
                <w:bCs/>
                <w:sz w:val="20"/>
                <w:szCs w:val="20"/>
                <w:lang w:eastAsia="en-US"/>
              </w:rPr>
            </w:pPr>
            <w:r w:rsidRPr="00490D3B">
              <w:rPr>
                <w:b/>
                <w:sz w:val="20"/>
                <w:szCs w:val="20"/>
              </w:rPr>
              <w:t>Servicio o tecnología</w:t>
            </w:r>
          </w:p>
        </w:tc>
        <w:tc>
          <w:tcPr>
            <w:tcW w:w="1423" w:type="dxa"/>
          </w:tcPr>
          <w:p w14:paraId="5EB8BB87" w14:textId="291E1843" w:rsidR="0010392F" w:rsidRPr="00490D3B" w:rsidRDefault="0010392F" w:rsidP="0010392F">
            <w:pPr>
              <w:pStyle w:val="Normal0"/>
              <w:rPr>
                <w:rFonts w:eastAsia="Calibri"/>
                <w:b/>
                <w:bCs/>
                <w:sz w:val="20"/>
                <w:szCs w:val="20"/>
                <w:lang w:eastAsia="en-US"/>
              </w:rPr>
            </w:pPr>
            <w:r w:rsidRPr="00490D3B">
              <w:rPr>
                <w:b/>
                <w:sz w:val="20"/>
                <w:szCs w:val="20"/>
              </w:rPr>
              <w:t>Población susceptible</w:t>
            </w:r>
          </w:p>
        </w:tc>
        <w:tc>
          <w:tcPr>
            <w:tcW w:w="1423" w:type="dxa"/>
          </w:tcPr>
          <w:p w14:paraId="6FFF0A2C" w14:textId="02957BD0" w:rsidR="0010392F" w:rsidRPr="00490D3B" w:rsidRDefault="0010392F" w:rsidP="0010392F">
            <w:pPr>
              <w:pStyle w:val="Normal0"/>
              <w:rPr>
                <w:rFonts w:eastAsia="Calibri"/>
                <w:b/>
                <w:bCs/>
                <w:sz w:val="20"/>
                <w:szCs w:val="20"/>
                <w:lang w:eastAsia="en-US"/>
              </w:rPr>
            </w:pPr>
            <w:r w:rsidRPr="00490D3B">
              <w:rPr>
                <w:b/>
                <w:sz w:val="20"/>
                <w:szCs w:val="20"/>
              </w:rPr>
              <w:t>Frecuencia</w:t>
            </w:r>
          </w:p>
        </w:tc>
        <w:tc>
          <w:tcPr>
            <w:tcW w:w="1423" w:type="dxa"/>
          </w:tcPr>
          <w:p w14:paraId="26363BE9" w14:textId="3BBB9A41" w:rsidR="0010392F" w:rsidRPr="00490D3B" w:rsidRDefault="0010392F" w:rsidP="0010392F">
            <w:pPr>
              <w:pStyle w:val="Normal0"/>
              <w:rPr>
                <w:rFonts w:eastAsia="Calibri"/>
                <w:b/>
                <w:bCs/>
                <w:sz w:val="20"/>
                <w:szCs w:val="20"/>
                <w:lang w:eastAsia="en-US"/>
              </w:rPr>
            </w:pPr>
            <w:r w:rsidRPr="00490D3B">
              <w:rPr>
                <w:b/>
                <w:sz w:val="20"/>
                <w:szCs w:val="20"/>
              </w:rPr>
              <w:t>Cantidad proyectada</w:t>
            </w:r>
          </w:p>
        </w:tc>
        <w:tc>
          <w:tcPr>
            <w:tcW w:w="1423" w:type="dxa"/>
          </w:tcPr>
          <w:p w14:paraId="09A5324A" w14:textId="2719723B" w:rsidR="0010392F" w:rsidRPr="00490D3B" w:rsidRDefault="0010392F" w:rsidP="0010392F">
            <w:pPr>
              <w:pStyle w:val="Normal0"/>
              <w:rPr>
                <w:rFonts w:eastAsia="Calibri"/>
                <w:b/>
                <w:bCs/>
                <w:sz w:val="20"/>
                <w:szCs w:val="20"/>
                <w:lang w:eastAsia="en-US"/>
              </w:rPr>
            </w:pPr>
            <w:r w:rsidRPr="00490D3B">
              <w:rPr>
                <w:b/>
                <w:sz w:val="20"/>
                <w:szCs w:val="20"/>
              </w:rPr>
              <w:t>Valor unitario</w:t>
            </w:r>
          </w:p>
        </w:tc>
        <w:tc>
          <w:tcPr>
            <w:tcW w:w="1424" w:type="dxa"/>
          </w:tcPr>
          <w:p w14:paraId="2186EFCA" w14:textId="163FF7E9" w:rsidR="0010392F" w:rsidRPr="00490D3B" w:rsidRDefault="0010392F" w:rsidP="0010392F">
            <w:pPr>
              <w:pStyle w:val="Normal0"/>
              <w:rPr>
                <w:rFonts w:eastAsia="Calibri"/>
                <w:b/>
                <w:bCs/>
                <w:sz w:val="20"/>
                <w:szCs w:val="20"/>
                <w:lang w:eastAsia="en-US"/>
              </w:rPr>
            </w:pPr>
            <w:r w:rsidRPr="00490D3B">
              <w:rPr>
                <w:b/>
                <w:sz w:val="20"/>
                <w:szCs w:val="20"/>
              </w:rPr>
              <w:t>Valor proyectado</w:t>
            </w:r>
          </w:p>
        </w:tc>
      </w:tr>
      <w:tr w:rsidR="0010392F" w:rsidRPr="00490D3B" w14:paraId="63AE8C99" w14:textId="77777777" w:rsidTr="0010392F">
        <w:tc>
          <w:tcPr>
            <w:tcW w:w="1423" w:type="dxa"/>
          </w:tcPr>
          <w:p w14:paraId="210F19C8" w14:textId="2F165B25" w:rsidR="0010392F" w:rsidRPr="00490D3B" w:rsidRDefault="0010392F" w:rsidP="0010392F">
            <w:pPr>
              <w:pStyle w:val="Normal0"/>
              <w:rPr>
                <w:rFonts w:eastAsia="Calibri"/>
                <w:bCs/>
                <w:sz w:val="20"/>
                <w:szCs w:val="20"/>
                <w:lang w:eastAsia="en-US"/>
              </w:rPr>
            </w:pPr>
            <w:r w:rsidRPr="00490D3B">
              <w:rPr>
                <w:sz w:val="20"/>
                <w:szCs w:val="20"/>
              </w:rPr>
              <w:t>Código correspondiente</w:t>
            </w:r>
          </w:p>
        </w:tc>
        <w:tc>
          <w:tcPr>
            <w:tcW w:w="1423" w:type="dxa"/>
          </w:tcPr>
          <w:p w14:paraId="5B5CC507" w14:textId="07B36872" w:rsidR="0010392F" w:rsidRPr="00490D3B" w:rsidRDefault="0010392F" w:rsidP="0010392F">
            <w:pPr>
              <w:pStyle w:val="Normal0"/>
              <w:rPr>
                <w:rFonts w:eastAsia="Calibri"/>
                <w:bCs/>
                <w:sz w:val="20"/>
                <w:szCs w:val="20"/>
                <w:lang w:eastAsia="en-US"/>
              </w:rPr>
            </w:pPr>
            <w:r w:rsidRPr="00490D3B">
              <w:rPr>
                <w:sz w:val="20"/>
                <w:szCs w:val="20"/>
              </w:rPr>
              <w:t>Servicio 1</w:t>
            </w:r>
          </w:p>
        </w:tc>
        <w:tc>
          <w:tcPr>
            <w:tcW w:w="1423" w:type="dxa"/>
          </w:tcPr>
          <w:p w14:paraId="10FF804D" w14:textId="08BA9444" w:rsidR="0010392F" w:rsidRPr="00490D3B" w:rsidRDefault="0010392F" w:rsidP="0010392F">
            <w:pPr>
              <w:pStyle w:val="Normal0"/>
              <w:rPr>
                <w:rFonts w:eastAsia="Calibri"/>
                <w:bCs/>
                <w:sz w:val="20"/>
                <w:szCs w:val="20"/>
                <w:lang w:eastAsia="en-US"/>
              </w:rPr>
            </w:pPr>
            <w:r w:rsidRPr="00490D3B">
              <w:rPr>
                <w:sz w:val="20"/>
                <w:szCs w:val="20"/>
              </w:rPr>
              <w:t>2.000</w:t>
            </w:r>
          </w:p>
        </w:tc>
        <w:tc>
          <w:tcPr>
            <w:tcW w:w="1423" w:type="dxa"/>
          </w:tcPr>
          <w:p w14:paraId="34E9CCE2" w14:textId="78D6A6AD" w:rsidR="0010392F" w:rsidRPr="00490D3B" w:rsidRDefault="0010392F" w:rsidP="0010392F">
            <w:pPr>
              <w:pStyle w:val="Normal0"/>
              <w:rPr>
                <w:rFonts w:eastAsia="Calibri"/>
                <w:bCs/>
                <w:sz w:val="20"/>
                <w:szCs w:val="20"/>
                <w:lang w:eastAsia="en-US"/>
              </w:rPr>
            </w:pPr>
            <w:r w:rsidRPr="00490D3B">
              <w:rPr>
                <w:sz w:val="20"/>
                <w:szCs w:val="20"/>
              </w:rPr>
              <w:t>1,5</w:t>
            </w:r>
          </w:p>
        </w:tc>
        <w:tc>
          <w:tcPr>
            <w:tcW w:w="1423" w:type="dxa"/>
          </w:tcPr>
          <w:p w14:paraId="0865DBD0" w14:textId="5DC540F8" w:rsidR="0010392F" w:rsidRPr="00490D3B" w:rsidRDefault="0010392F" w:rsidP="0010392F">
            <w:pPr>
              <w:pStyle w:val="Normal0"/>
              <w:rPr>
                <w:rFonts w:eastAsia="Calibri"/>
                <w:bCs/>
                <w:sz w:val="20"/>
                <w:szCs w:val="20"/>
                <w:lang w:eastAsia="en-US"/>
              </w:rPr>
            </w:pPr>
            <w:r w:rsidRPr="00490D3B">
              <w:rPr>
                <w:sz w:val="20"/>
                <w:szCs w:val="20"/>
              </w:rPr>
              <w:t>3.000</w:t>
            </w:r>
          </w:p>
        </w:tc>
        <w:tc>
          <w:tcPr>
            <w:tcW w:w="1423" w:type="dxa"/>
          </w:tcPr>
          <w:p w14:paraId="46AE68A5" w14:textId="735A4953" w:rsidR="0010392F" w:rsidRPr="00490D3B" w:rsidRDefault="0010392F" w:rsidP="0010392F">
            <w:pPr>
              <w:pStyle w:val="Normal0"/>
              <w:rPr>
                <w:rFonts w:eastAsia="Calibri"/>
                <w:bCs/>
                <w:sz w:val="20"/>
                <w:szCs w:val="20"/>
                <w:lang w:eastAsia="en-US"/>
              </w:rPr>
            </w:pPr>
            <w:r w:rsidRPr="00490D3B">
              <w:rPr>
                <w:sz w:val="20"/>
                <w:szCs w:val="20"/>
              </w:rPr>
              <w:t>$50.000</w:t>
            </w:r>
          </w:p>
        </w:tc>
        <w:tc>
          <w:tcPr>
            <w:tcW w:w="1424" w:type="dxa"/>
          </w:tcPr>
          <w:p w14:paraId="2BF1509E" w14:textId="69BBF02F" w:rsidR="0010392F" w:rsidRPr="00490D3B" w:rsidRDefault="0010392F" w:rsidP="0010392F">
            <w:pPr>
              <w:pStyle w:val="Normal0"/>
              <w:rPr>
                <w:rFonts w:eastAsia="Calibri"/>
                <w:bCs/>
                <w:sz w:val="20"/>
                <w:szCs w:val="20"/>
                <w:lang w:eastAsia="en-US"/>
              </w:rPr>
            </w:pPr>
            <w:r w:rsidRPr="00490D3B">
              <w:rPr>
                <w:sz w:val="20"/>
                <w:szCs w:val="20"/>
              </w:rPr>
              <w:t>$150.000.000</w:t>
            </w:r>
          </w:p>
        </w:tc>
      </w:tr>
      <w:tr w:rsidR="0010392F" w:rsidRPr="00490D3B" w14:paraId="6223C25D" w14:textId="77777777" w:rsidTr="0010392F">
        <w:tc>
          <w:tcPr>
            <w:tcW w:w="1423" w:type="dxa"/>
          </w:tcPr>
          <w:p w14:paraId="3A54A332" w14:textId="69FA1ECD" w:rsidR="0010392F" w:rsidRPr="00490D3B" w:rsidRDefault="0010392F" w:rsidP="0010392F">
            <w:pPr>
              <w:pStyle w:val="Normal0"/>
              <w:rPr>
                <w:rFonts w:eastAsia="Calibri"/>
                <w:bCs/>
                <w:sz w:val="20"/>
                <w:szCs w:val="20"/>
                <w:lang w:eastAsia="en-US"/>
              </w:rPr>
            </w:pPr>
            <w:r w:rsidRPr="00490D3B">
              <w:rPr>
                <w:sz w:val="20"/>
                <w:szCs w:val="20"/>
              </w:rPr>
              <w:t>Código correspondiente</w:t>
            </w:r>
          </w:p>
        </w:tc>
        <w:tc>
          <w:tcPr>
            <w:tcW w:w="1423" w:type="dxa"/>
          </w:tcPr>
          <w:p w14:paraId="5C05984B" w14:textId="3B7C959C" w:rsidR="0010392F" w:rsidRPr="00490D3B" w:rsidRDefault="0010392F" w:rsidP="0010392F">
            <w:pPr>
              <w:pStyle w:val="Normal0"/>
              <w:rPr>
                <w:rFonts w:eastAsia="Calibri"/>
                <w:bCs/>
                <w:sz w:val="20"/>
                <w:szCs w:val="20"/>
                <w:lang w:eastAsia="en-US"/>
              </w:rPr>
            </w:pPr>
            <w:r w:rsidRPr="00490D3B">
              <w:rPr>
                <w:sz w:val="20"/>
                <w:szCs w:val="20"/>
              </w:rPr>
              <w:t>Servicio 2</w:t>
            </w:r>
          </w:p>
        </w:tc>
        <w:tc>
          <w:tcPr>
            <w:tcW w:w="1423" w:type="dxa"/>
          </w:tcPr>
          <w:p w14:paraId="5DB05AFF" w14:textId="3584542B" w:rsidR="0010392F" w:rsidRPr="00490D3B" w:rsidRDefault="0010392F" w:rsidP="0010392F">
            <w:pPr>
              <w:pStyle w:val="Normal0"/>
              <w:rPr>
                <w:rFonts w:eastAsia="Calibri"/>
                <w:bCs/>
                <w:sz w:val="20"/>
                <w:szCs w:val="20"/>
                <w:lang w:eastAsia="en-US"/>
              </w:rPr>
            </w:pPr>
            <w:r w:rsidRPr="00490D3B">
              <w:rPr>
                <w:sz w:val="20"/>
                <w:szCs w:val="20"/>
              </w:rPr>
              <w:t>1.200</w:t>
            </w:r>
          </w:p>
        </w:tc>
        <w:tc>
          <w:tcPr>
            <w:tcW w:w="1423" w:type="dxa"/>
          </w:tcPr>
          <w:p w14:paraId="519FDC1A" w14:textId="309DCEF0" w:rsidR="0010392F" w:rsidRPr="00490D3B" w:rsidRDefault="0010392F" w:rsidP="0010392F">
            <w:pPr>
              <w:pStyle w:val="Normal0"/>
              <w:rPr>
                <w:rFonts w:eastAsia="Calibri"/>
                <w:bCs/>
                <w:sz w:val="20"/>
                <w:szCs w:val="20"/>
                <w:lang w:eastAsia="en-US"/>
              </w:rPr>
            </w:pPr>
            <w:r w:rsidRPr="00490D3B">
              <w:rPr>
                <w:sz w:val="20"/>
                <w:szCs w:val="20"/>
              </w:rPr>
              <w:t>2,0</w:t>
            </w:r>
          </w:p>
        </w:tc>
        <w:tc>
          <w:tcPr>
            <w:tcW w:w="1423" w:type="dxa"/>
          </w:tcPr>
          <w:p w14:paraId="7CCBA7C2" w14:textId="31189472" w:rsidR="0010392F" w:rsidRPr="00490D3B" w:rsidRDefault="0010392F" w:rsidP="0010392F">
            <w:pPr>
              <w:pStyle w:val="Normal0"/>
              <w:rPr>
                <w:rFonts w:eastAsia="Calibri"/>
                <w:bCs/>
                <w:sz w:val="20"/>
                <w:szCs w:val="20"/>
                <w:lang w:eastAsia="en-US"/>
              </w:rPr>
            </w:pPr>
            <w:r w:rsidRPr="00490D3B">
              <w:rPr>
                <w:sz w:val="20"/>
                <w:szCs w:val="20"/>
              </w:rPr>
              <w:t>2.400</w:t>
            </w:r>
          </w:p>
        </w:tc>
        <w:tc>
          <w:tcPr>
            <w:tcW w:w="1423" w:type="dxa"/>
          </w:tcPr>
          <w:p w14:paraId="2BEFC745" w14:textId="1703A94A" w:rsidR="0010392F" w:rsidRPr="00490D3B" w:rsidRDefault="0010392F" w:rsidP="0010392F">
            <w:pPr>
              <w:pStyle w:val="Normal0"/>
              <w:rPr>
                <w:rFonts w:eastAsia="Calibri"/>
                <w:bCs/>
                <w:sz w:val="20"/>
                <w:szCs w:val="20"/>
                <w:lang w:eastAsia="en-US"/>
              </w:rPr>
            </w:pPr>
            <w:r w:rsidRPr="00490D3B">
              <w:rPr>
                <w:sz w:val="20"/>
                <w:szCs w:val="20"/>
              </w:rPr>
              <w:t>$30.000</w:t>
            </w:r>
          </w:p>
        </w:tc>
        <w:tc>
          <w:tcPr>
            <w:tcW w:w="1424" w:type="dxa"/>
          </w:tcPr>
          <w:p w14:paraId="28BC7D68" w14:textId="0282477D" w:rsidR="0010392F" w:rsidRPr="00490D3B" w:rsidRDefault="0010392F" w:rsidP="0010392F">
            <w:pPr>
              <w:pStyle w:val="Normal0"/>
              <w:rPr>
                <w:rFonts w:eastAsia="Calibri"/>
                <w:bCs/>
                <w:sz w:val="20"/>
                <w:szCs w:val="20"/>
                <w:lang w:eastAsia="en-US"/>
              </w:rPr>
            </w:pPr>
            <w:r w:rsidRPr="00490D3B">
              <w:rPr>
                <w:sz w:val="20"/>
                <w:szCs w:val="20"/>
              </w:rPr>
              <w:t>$72.000.000</w:t>
            </w:r>
          </w:p>
        </w:tc>
      </w:tr>
    </w:tbl>
    <w:p w14:paraId="01D1FF85" w14:textId="77777777" w:rsidR="0010392F" w:rsidRPr="00490D3B" w:rsidRDefault="0010392F" w:rsidP="00AF153A">
      <w:pPr>
        <w:pStyle w:val="Normal0"/>
        <w:rPr>
          <w:rFonts w:eastAsia="Calibri"/>
          <w:bCs/>
          <w:sz w:val="20"/>
          <w:szCs w:val="20"/>
          <w:lang w:eastAsia="en-US"/>
        </w:rPr>
      </w:pPr>
    </w:p>
    <w:p w14:paraId="25F58096" w14:textId="2BFF75F2" w:rsidR="00AF153A" w:rsidRPr="00490D3B" w:rsidRDefault="0010392F" w:rsidP="00AF153A">
      <w:pPr>
        <w:pStyle w:val="Normal0"/>
        <w:rPr>
          <w:rFonts w:eastAsia="Calibri"/>
          <w:bCs/>
          <w:sz w:val="20"/>
          <w:szCs w:val="20"/>
          <w:lang w:eastAsia="en-US"/>
        </w:rPr>
      </w:pPr>
      <w:r w:rsidRPr="00490D3B">
        <w:rPr>
          <w:rFonts w:eastAsia="Calibri"/>
          <w:bCs/>
          <w:sz w:val="20"/>
          <w:szCs w:val="20"/>
          <w:lang w:eastAsia="en-US"/>
        </w:rPr>
        <w:t>Los valores utilizados en este ejemplo son simulados y tienen únicamente finalidad pedagógica. En un ejercicio aplicado a información real, los datos deben proceder de fuentes verificables y contar con los soportes correspondientes.</w:t>
      </w:r>
    </w:p>
    <w:p w14:paraId="4137D8E8" w14:textId="2E3D69B7" w:rsidR="0010392F" w:rsidRPr="00490D3B" w:rsidRDefault="0010392F" w:rsidP="00AF153A">
      <w:pPr>
        <w:pStyle w:val="Normal0"/>
        <w:rPr>
          <w:rFonts w:eastAsia="Calibri"/>
          <w:bCs/>
          <w:sz w:val="20"/>
          <w:szCs w:val="20"/>
          <w:lang w:eastAsia="en-US"/>
        </w:rPr>
      </w:pPr>
    </w:p>
    <w:p w14:paraId="442AF47A" w14:textId="77777777" w:rsidR="00490D3B" w:rsidRPr="00490D3B" w:rsidRDefault="00490D3B" w:rsidP="00AF153A">
      <w:pPr>
        <w:pStyle w:val="Normal0"/>
        <w:rPr>
          <w:rFonts w:eastAsia="Calibri"/>
          <w:bCs/>
          <w:sz w:val="20"/>
          <w:szCs w:val="20"/>
          <w:lang w:eastAsia="en-US"/>
        </w:rPr>
      </w:pPr>
    </w:p>
    <w:p w14:paraId="502884A4" w14:textId="1D21F17D"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Revisión y validación de la nota técnica</w:t>
      </w:r>
    </w:p>
    <w:p w14:paraId="3A39FD4F" w14:textId="5DB7A2AE" w:rsidR="0010392F" w:rsidRPr="00490D3B" w:rsidRDefault="0010392F" w:rsidP="0010392F">
      <w:pPr>
        <w:pStyle w:val="Normal0"/>
        <w:rPr>
          <w:rFonts w:eastAsia="Calibri"/>
          <w:b/>
          <w:bCs/>
          <w:sz w:val="20"/>
          <w:szCs w:val="20"/>
          <w:lang w:eastAsia="en-US"/>
        </w:rPr>
      </w:pPr>
    </w:p>
    <w:p w14:paraId="05C267DB"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revisión y validación de la nota técnica permite comprobar la coherencia, consistencia y suficiencia de la información utilizada para sustentar las proyecciones de servicios y tecnologías en salud. Este proceso parte de la información consolidada y busca identificar posibles inconsistencias en aspectos como la población, los servicios y procedimientos, las frecuencias de uso, los costos, las tarifas y los elementos relacionados con la gestión del riesgo.</w:t>
      </w:r>
    </w:p>
    <w:p w14:paraId="0E170039" w14:textId="77777777" w:rsidR="0010392F" w:rsidRPr="00490D3B" w:rsidRDefault="0010392F" w:rsidP="0010392F">
      <w:pPr>
        <w:pStyle w:val="Normal0"/>
        <w:rPr>
          <w:rFonts w:eastAsia="Calibri"/>
          <w:bCs/>
          <w:sz w:val="20"/>
          <w:szCs w:val="20"/>
          <w:lang w:eastAsia="en-US"/>
        </w:rPr>
      </w:pPr>
    </w:p>
    <w:p w14:paraId="23703F02"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comprende tres perspectivas complementarias: técnica, jurídica y financiera. La validación técnica se orienta a comprobar la correspondencia de los datos y cálculos con las condiciones de prestación de los servicios; la jurídica verifica la relación de la nota técnica con las disposiciones aplicables y las condiciones del acuerdo de voluntades; y la financiera analiza la consistencia de los valores proyectados y su sostenibilidad.</w:t>
      </w:r>
    </w:p>
    <w:p w14:paraId="242E0153" w14:textId="77777777" w:rsidR="0010392F" w:rsidRPr="00490D3B" w:rsidRDefault="0010392F" w:rsidP="0010392F">
      <w:pPr>
        <w:pStyle w:val="Normal0"/>
        <w:rPr>
          <w:rFonts w:eastAsia="Calibri"/>
          <w:bCs/>
          <w:sz w:val="20"/>
          <w:szCs w:val="20"/>
          <w:lang w:eastAsia="en-US"/>
        </w:rPr>
      </w:pPr>
    </w:p>
    <w:p w14:paraId="13F59F94"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lastRenderedPageBreak/>
        <w:t>Durante este proceso se revisan, entre otros aspectos, la población considerada, las frecuencias, los códigos de los servicios y tecnologías, las tarifas utilizadas y los documentos que sustentan la información. También se verifica que las condiciones relacionadas con la modalidad de pago, la gestión del riesgo, la auditoría y las obligaciones de las partes sean coherentes con lo establecido en el acuerdo.</w:t>
      </w:r>
    </w:p>
    <w:p w14:paraId="50F79CBF" w14:textId="77777777" w:rsidR="0010392F" w:rsidRPr="00490D3B" w:rsidRDefault="0010392F" w:rsidP="0010392F">
      <w:pPr>
        <w:pStyle w:val="Normal0"/>
        <w:rPr>
          <w:rFonts w:eastAsia="Calibri"/>
          <w:bCs/>
          <w:sz w:val="20"/>
          <w:szCs w:val="20"/>
          <w:lang w:eastAsia="en-US"/>
        </w:rPr>
      </w:pPr>
    </w:p>
    <w:p w14:paraId="68E8C506" w14:textId="46453D21"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Los resultados de la revisión permiten identificar inconsistencias, establecer ajustes y documentar los hallazgos encontrados. De esta manera, la validación constituye un paso previo al seguimiento de la ejecución y a la implementación de acciones de mejora cuando sean necesarias.</w:t>
      </w:r>
    </w:p>
    <w:p w14:paraId="31D34409" w14:textId="77777777" w:rsidR="0010392F" w:rsidRPr="00490D3B" w:rsidRDefault="0010392F" w:rsidP="0010392F">
      <w:pPr>
        <w:pStyle w:val="Normal0"/>
        <w:rPr>
          <w:rFonts w:eastAsia="Calibri"/>
          <w:bCs/>
          <w:sz w:val="20"/>
          <w:szCs w:val="20"/>
          <w:lang w:eastAsia="en-US"/>
        </w:rPr>
      </w:pPr>
    </w:p>
    <w:p w14:paraId="3D756384" w14:textId="24D03C2F"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Validación técnica</w:t>
      </w:r>
    </w:p>
    <w:p w14:paraId="63A19BA2" w14:textId="49DC7768" w:rsidR="0010392F" w:rsidRPr="00490D3B" w:rsidRDefault="0010392F" w:rsidP="0010392F">
      <w:pPr>
        <w:pStyle w:val="Normal0"/>
        <w:rPr>
          <w:rFonts w:eastAsia="Calibri"/>
          <w:bCs/>
          <w:sz w:val="20"/>
          <w:szCs w:val="20"/>
          <w:lang w:eastAsia="en-US"/>
        </w:rPr>
      </w:pPr>
    </w:p>
    <w:p w14:paraId="52785906"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técnica permite comprobar que la información y los cálculos incluidos en la nota técnica sean coherentes con las condiciones de prestación de los servicios y tecnologías en salud. Este proceso revisa la correspondencia entre la población, las frecuencias de uso, los códigos, las tarifas y los documentos que sustentan la información.</w:t>
      </w:r>
    </w:p>
    <w:p w14:paraId="6DFC2221" w14:textId="77777777" w:rsidR="0010392F" w:rsidRPr="00490D3B" w:rsidRDefault="0010392F" w:rsidP="0010392F">
      <w:pPr>
        <w:pStyle w:val="Normal0"/>
        <w:rPr>
          <w:rFonts w:eastAsia="Calibri"/>
          <w:bCs/>
          <w:sz w:val="20"/>
          <w:szCs w:val="20"/>
          <w:lang w:eastAsia="en-US"/>
        </w:rPr>
      </w:pPr>
    </w:p>
    <w:p w14:paraId="7CB63BDA"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Para realizar esta validación, se pueden considerar los siguientes aspectos:</w:t>
      </w:r>
    </w:p>
    <w:p w14:paraId="762321BD" w14:textId="77777777" w:rsidR="0010392F" w:rsidRPr="00490D3B" w:rsidRDefault="0010392F" w:rsidP="0010392F">
      <w:pPr>
        <w:pStyle w:val="Normal0"/>
        <w:rPr>
          <w:rFonts w:eastAsia="Calibri"/>
          <w:bCs/>
          <w:sz w:val="20"/>
          <w:szCs w:val="20"/>
          <w:lang w:eastAsia="en-US"/>
        </w:rPr>
      </w:pPr>
    </w:p>
    <w:p w14:paraId="798ED3D6" w14:textId="1B63753C" w:rsidR="0010392F" w:rsidRPr="00490D3B" w:rsidRDefault="0010392F" w:rsidP="0010392F">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3E1F98DF" wp14:editId="74B01810">
            <wp:extent cx="6193155" cy="4317558"/>
            <wp:effectExtent l="0" t="0" r="0" b="2603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519546CD" w14:textId="77777777" w:rsidR="0010392F" w:rsidRPr="00490D3B" w:rsidRDefault="0010392F" w:rsidP="0010392F">
      <w:pPr>
        <w:pStyle w:val="Normal0"/>
        <w:rPr>
          <w:rFonts w:eastAsia="Calibri"/>
          <w:bCs/>
          <w:sz w:val="20"/>
          <w:szCs w:val="20"/>
          <w:lang w:eastAsia="en-US"/>
        </w:rPr>
      </w:pPr>
    </w:p>
    <w:p w14:paraId="29DDBDA7" w14:textId="7761A1CA"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técnica permite identificar inconsistencias antes de la consolidación definitiva de la nota técnica. Los resultados obtenidos deben documentarse para establecer los ajustes que correspondan y facilitar posteriormente las validaciones jurídica y financiera.</w:t>
      </w:r>
    </w:p>
    <w:p w14:paraId="2D54F6F2" w14:textId="77777777" w:rsidR="0010392F" w:rsidRPr="00490D3B" w:rsidRDefault="0010392F" w:rsidP="0010392F">
      <w:pPr>
        <w:pStyle w:val="Normal0"/>
        <w:rPr>
          <w:rFonts w:eastAsia="Calibri"/>
          <w:bCs/>
          <w:sz w:val="20"/>
          <w:szCs w:val="20"/>
          <w:lang w:eastAsia="en-US"/>
        </w:rPr>
      </w:pPr>
    </w:p>
    <w:p w14:paraId="5B7793EC" w14:textId="1DAA999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lastRenderedPageBreak/>
        <w:t>Validación jurídica</w:t>
      </w:r>
    </w:p>
    <w:p w14:paraId="34D25965" w14:textId="04BC4BFD" w:rsidR="009D3E81" w:rsidRPr="00490D3B" w:rsidRDefault="009D3E81" w:rsidP="009D3E81">
      <w:pPr>
        <w:pStyle w:val="Normal0"/>
        <w:rPr>
          <w:rFonts w:eastAsia="Calibri"/>
          <w:bCs/>
          <w:sz w:val="20"/>
          <w:szCs w:val="20"/>
          <w:lang w:eastAsia="en-US"/>
        </w:rPr>
      </w:pPr>
    </w:p>
    <w:p w14:paraId="21D7B635" w14:textId="77777777"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La validación jurídica permite comprobar que la nota técnica sea coherente con el marco normativo aplicable y con las condiciones establecidas en el acuerdo de voluntades. Este proceso busca identificar posibles inconsistencias relacionadas con las obligaciones de las partes, la modalidad de pago, la gestión del riesgo y las condiciones de prestación de los servicios.</w:t>
      </w:r>
    </w:p>
    <w:p w14:paraId="6B75D0F7" w14:textId="77777777" w:rsidR="009D3E81" w:rsidRPr="00490D3B" w:rsidRDefault="009D3E81" w:rsidP="009D3E81">
      <w:pPr>
        <w:pStyle w:val="Normal0"/>
        <w:rPr>
          <w:rFonts w:eastAsia="Calibri"/>
          <w:bCs/>
          <w:sz w:val="20"/>
          <w:szCs w:val="20"/>
          <w:lang w:eastAsia="en-US"/>
        </w:rPr>
      </w:pPr>
    </w:p>
    <w:p w14:paraId="21DE7909" w14:textId="77777777"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Para realizar esta validación, se revisan aspectos como:</w:t>
      </w:r>
    </w:p>
    <w:p w14:paraId="6ED617EC" w14:textId="77777777" w:rsidR="009D3E81" w:rsidRPr="00490D3B" w:rsidRDefault="009D3E81" w:rsidP="009D3E81">
      <w:pPr>
        <w:pStyle w:val="Normal0"/>
        <w:rPr>
          <w:rFonts w:eastAsia="Calibri"/>
          <w:bCs/>
          <w:sz w:val="20"/>
          <w:szCs w:val="20"/>
          <w:lang w:eastAsia="en-US"/>
        </w:rPr>
      </w:pPr>
    </w:p>
    <w:p w14:paraId="12153A04" w14:textId="7432EB6B" w:rsidR="009D3E81" w:rsidRPr="00490D3B" w:rsidRDefault="00F85473" w:rsidP="009D3E8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34E359E8" wp14:editId="0CD2C67D">
            <wp:extent cx="6339840" cy="4611757"/>
            <wp:effectExtent l="0" t="0" r="0" b="1778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607E5869" w14:textId="77777777" w:rsidR="00F85473" w:rsidRPr="00490D3B" w:rsidRDefault="00F85473" w:rsidP="009D3E81">
      <w:pPr>
        <w:pStyle w:val="Normal0"/>
        <w:rPr>
          <w:rFonts w:eastAsia="Calibri"/>
          <w:bCs/>
          <w:sz w:val="20"/>
          <w:szCs w:val="20"/>
          <w:lang w:eastAsia="en-US"/>
        </w:rPr>
      </w:pPr>
    </w:p>
    <w:p w14:paraId="46BBE9A6" w14:textId="535F5D81"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La validación jurídica permite documentar los aspectos que requieren aclaración o ajuste antes de la consolidación definitiva de la nota técnica. Los resultados deben integrarse con los hallazgos de las validaciones técnica y financiera para establecer las acciones correspondientes.</w:t>
      </w:r>
    </w:p>
    <w:p w14:paraId="2C95E441" w14:textId="77777777" w:rsidR="009D3E81" w:rsidRPr="00490D3B" w:rsidRDefault="009D3E81" w:rsidP="009D3E81">
      <w:pPr>
        <w:pStyle w:val="Normal0"/>
        <w:rPr>
          <w:rFonts w:eastAsia="Calibri"/>
          <w:bCs/>
          <w:sz w:val="20"/>
          <w:szCs w:val="20"/>
          <w:lang w:eastAsia="en-US"/>
        </w:rPr>
      </w:pPr>
    </w:p>
    <w:p w14:paraId="15729DD4" w14:textId="5F1C4F59"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Validación financiera</w:t>
      </w:r>
    </w:p>
    <w:p w14:paraId="5C1CF35B" w14:textId="5DB0C4B8" w:rsidR="00F85473" w:rsidRPr="00490D3B" w:rsidRDefault="00F85473" w:rsidP="00F85473">
      <w:pPr>
        <w:pStyle w:val="Normal0"/>
        <w:rPr>
          <w:rFonts w:eastAsia="Calibri"/>
          <w:bCs/>
          <w:sz w:val="20"/>
          <w:szCs w:val="20"/>
          <w:lang w:eastAsia="en-US"/>
        </w:rPr>
      </w:pPr>
    </w:p>
    <w:p w14:paraId="52476E8D" w14:textId="77777777"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t>La validación financiera permite comprobar la consistencia de los valores económicos incluidos en la nota técnica y determinar si las proyecciones realizadas guardan correspondencia con los servicios y tecnologías que serán objeto del acuerdo. Este proceso considera los costos, las tarifas, las cantidades proyectadas y el valor total estimado.</w:t>
      </w:r>
    </w:p>
    <w:p w14:paraId="19690093" w14:textId="77777777" w:rsidR="00F85473" w:rsidRPr="00490D3B" w:rsidRDefault="00F85473" w:rsidP="00F85473">
      <w:pPr>
        <w:pStyle w:val="Normal0"/>
        <w:rPr>
          <w:rFonts w:eastAsia="Calibri"/>
          <w:bCs/>
          <w:sz w:val="20"/>
          <w:szCs w:val="20"/>
          <w:lang w:eastAsia="en-US"/>
        </w:rPr>
      </w:pPr>
    </w:p>
    <w:p w14:paraId="6C47C9B6" w14:textId="77777777"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lastRenderedPageBreak/>
        <w:t>Para realizar esta validación, se revisan aspectos como:</w:t>
      </w:r>
    </w:p>
    <w:p w14:paraId="191241CE" w14:textId="77777777" w:rsidR="00F85473" w:rsidRPr="00490D3B" w:rsidRDefault="00F85473" w:rsidP="00F85473">
      <w:pPr>
        <w:pStyle w:val="Normal0"/>
        <w:rPr>
          <w:rFonts w:eastAsia="Calibri"/>
          <w:bCs/>
          <w:sz w:val="20"/>
          <w:szCs w:val="20"/>
          <w:lang w:eastAsia="en-US"/>
        </w:rPr>
      </w:pPr>
    </w:p>
    <w:p w14:paraId="292C6E95" w14:textId="3104EF01" w:rsidR="00F85473" w:rsidRPr="00490D3B" w:rsidRDefault="00F85473" w:rsidP="00F85473">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58CB181F" wp14:editId="2F9F5642">
            <wp:extent cx="6184900" cy="3657600"/>
            <wp:effectExtent l="0" t="0" r="0" b="1905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551CDBC" w14:textId="77777777" w:rsidR="00F85473" w:rsidRPr="00490D3B" w:rsidRDefault="00F85473" w:rsidP="00F85473">
      <w:pPr>
        <w:pStyle w:val="Normal0"/>
        <w:rPr>
          <w:rFonts w:eastAsia="Calibri"/>
          <w:bCs/>
          <w:sz w:val="20"/>
          <w:szCs w:val="20"/>
          <w:lang w:eastAsia="en-US"/>
        </w:rPr>
      </w:pPr>
    </w:p>
    <w:p w14:paraId="6177BECD" w14:textId="289B2252"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t>La validación financiera permite identificar diferencias, errores de cálculo o valores que requieran revisión antes de consolidar la nota técnica. Los resultados deben documentarse junto con los hallazgos de las validaciones técnica y jurídica, de manera que puedan establecerse los ajustes correspondientes.</w:t>
      </w:r>
    </w:p>
    <w:p w14:paraId="26863153" w14:textId="77777777" w:rsidR="00F85473" w:rsidRPr="00490D3B" w:rsidRDefault="00F85473" w:rsidP="00F85473">
      <w:pPr>
        <w:pStyle w:val="Normal0"/>
        <w:rPr>
          <w:rFonts w:eastAsia="Calibri"/>
          <w:bCs/>
          <w:sz w:val="20"/>
          <w:szCs w:val="20"/>
          <w:lang w:eastAsia="en-US"/>
        </w:rPr>
      </w:pPr>
    </w:p>
    <w:p w14:paraId="691D805E" w14:textId="61FF2B5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Consolidación de resultados de la validación</w:t>
      </w:r>
    </w:p>
    <w:p w14:paraId="152F3DEB" w14:textId="50671D83" w:rsidR="00DD1960" w:rsidRPr="00490D3B" w:rsidRDefault="00DD1960" w:rsidP="00DD1960">
      <w:pPr>
        <w:pStyle w:val="Normal0"/>
        <w:rPr>
          <w:rFonts w:eastAsia="Calibri"/>
          <w:bCs/>
          <w:sz w:val="20"/>
          <w:szCs w:val="20"/>
          <w:lang w:eastAsia="en-US"/>
        </w:rPr>
      </w:pPr>
    </w:p>
    <w:p w14:paraId="51CFD755" w14:textId="77777777"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La consolidación de los resultados permite integrar los hallazgos identificados durante las validaciones técnica, jurídica y financiera, con el propósito de establecer el estado de la nota técnica y determinar los aspectos que requieren corrección, aclaración o ajuste. Este proceso facilita que las observaciones queden documentadas y puedan ser atendidas antes de finalizar la nota técnica.</w:t>
      </w:r>
    </w:p>
    <w:p w14:paraId="2D84B34B" w14:textId="77777777" w:rsidR="00DD1960" w:rsidRPr="00490D3B" w:rsidRDefault="00DD1960" w:rsidP="00DD1960">
      <w:pPr>
        <w:pStyle w:val="Normal0"/>
        <w:rPr>
          <w:rFonts w:eastAsia="Calibri"/>
          <w:bCs/>
          <w:sz w:val="20"/>
          <w:szCs w:val="20"/>
          <w:lang w:eastAsia="en-US"/>
        </w:rPr>
      </w:pPr>
    </w:p>
    <w:p w14:paraId="1EE40CD3" w14:textId="46479E0C"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Para organizar los resultados, se puede utilizar una matriz que relacione el aspecto revisado, el tipo de validación, el hallazgo identificado y la acción requerida:</w:t>
      </w:r>
    </w:p>
    <w:p w14:paraId="44870874" w14:textId="0B5C18AB" w:rsidR="00DD1960" w:rsidRPr="00490D3B" w:rsidRDefault="00DD1960" w:rsidP="00DD1960">
      <w:pPr>
        <w:pStyle w:val="Normal0"/>
        <w:rPr>
          <w:rFonts w:eastAsia="Calibri"/>
          <w:bCs/>
          <w:sz w:val="20"/>
          <w:szCs w:val="20"/>
          <w:lang w:eastAsia="en-US"/>
        </w:rPr>
      </w:pPr>
    </w:p>
    <w:p w14:paraId="210190FF" w14:textId="223972D0" w:rsidR="00DD1960" w:rsidRPr="00490D3B" w:rsidRDefault="00DD1960" w:rsidP="00DD1960">
      <w:pPr>
        <w:pStyle w:val="Normal0"/>
        <w:rPr>
          <w:rFonts w:eastAsia="Calibri"/>
          <w:bCs/>
          <w:sz w:val="20"/>
          <w:szCs w:val="20"/>
          <w:lang w:eastAsia="en-US"/>
        </w:rPr>
      </w:pPr>
      <w:r w:rsidRPr="00490D3B">
        <w:rPr>
          <w:rFonts w:eastAsia="Calibri"/>
          <w:b/>
          <w:bCs/>
          <w:sz w:val="20"/>
          <w:szCs w:val="20"/>
          <w:lang w:eastAsia="en-US"/>
        </w:rPr>
        <w:t>Tabla 5.</w:t>
      </w:r>
      <w:r w:rsidRPr="00490D3B">
        <w:rPr>
          <w:rFonts w:eastAsia="Calibri"/>
          <w:bCs/>
          <w:sz w:val="20"/>
          <w:szCs w:val="20"/>
          <w:lang w:eastAsia="en-US"/>
        </w:rPr>
        <w:t xml:space="preserve"> Consolidación de hallazgos y acciones derivadas de la validación de la nota técnica</w:t>
      </w:r>
    </w:p>
    <w:tbl>
      <w:tblPr>
        <w:tblStyle w:val="Tablaconcuadrcula"/>
        <w:tblW w:w="0" w:type="auto"/>
        <w:tblInd w:w="0" w:type="dxa"/>
        <w:tblLook w:val="04A0" w:firstRow="1" w:lastRow="0" w:firstColumn="1" w:lastColumn="0" w:noHBand="0" w:noVBand="1"/>
      </w:tblPr>
      <w:tblGrid>
        <w:gridCol w:w="2490"/>
        <w:gridCol w:w="2041"/>
        <w:gridCol w:w="2694"/>
        <w:gridCol w:w="2737"/>
      </w:tblGrid>
      <w:tr w:rsidR="00DD1960" w:rsidRPr="00490D3B" w14:paraId="5BC32DBB" w14:textId="77777777" w:rsidTr="00DD1960">
        <w:tc>
          <w:tcPr>
            <w:tcW w:w="2490" w:type="dxa"/>
          </w:tcPr>
          <w:p w14:paraId="0A9423C3" w14:textId="52D7D9F5" w:rsidR="00DD1960" w:rsidRPr="00490D3B" w:rsidRDefault="00DD1960" w:rsidP="00DD1960">
            <w:pPr>
              <w:pStyle w:val="Normal0"/>
              <w:rPr>
                <w:rFonts w:eastAsia="Calibri"/>
                <w:b/>
                <w:bCs/>
                <w:sz w:val="20"/>
                <w:szCs w:val="20"/>
                <w:lang w:eastAsia="en-US"/>
              </w:rPr>
            </w:pPr>
            <w:r w:rsidRPr="00490D3B">
              <w:rPr>
                <w:b/>
                <w:sz w:val="20"/>
                <w:szCs w:val="20"/>
              </w:rPr>
              <w:t>Aspecto revisado</w:t>
            </w:r>
          </w:p>
        </w:tc>
        <w:tc>
          <w:tcPr>
            <w:tcW w:w="2041" w:type="dxa"/>
          </w:tcPr>
          <w:p w14:paraId="702C9514" w14:textId="3DD1701C" w:rsidR="00DD1960" w:rsidRPr="00490D3B" w:rsidRDefault="00DD1960" w:rsidP="00DD1960">
            <w:pPr>
              <w:pStyle w:val="Normal0"/>
              <w:rPr>
                <w:rFonts w:eastAsia="Calibri"/>
                <w:b/>
                <w:bCs/>
                <w:sz w:val="20"/>
                <w:szCs w:val="20"/>
                <w:lang w:eastAsia="en-US"/>
              </w:rPr>
            </w:pPr>
            <w:r w:rsidRPr="00490D3B">
              <w:rPr>
                <w:b/>
                <w:sz w:val="20"/>
                <w:szCs w:val="20"/>
              </w:rPr>
              <w:t>Tipo de validación</w:t>
            </w:r>
          </w:p>
        </w:tc>
        <w:tc>
          <w:tcPr>
            <w:tcW w:w="2694" w:type="dxa"/>
          </w:tcPr>
          <w:p w14:paraId="796004AB" w14:textId="26C6AF6D" w:rsidR="00DD1960" w:rsidRPr="00490D3B" w:rsidRDefault="00DD1960" w:rsidP="00DD1960">
            <w:pPr>
              <w:pStyle w:val="Normal0"/>
              <w:rPr>
                <w:rFonts w:eastAsia="Calibri"/>
                <w:b/>
                <w:bCs/>
                <w:sz w:val="20"/>
                <w:szCs w:val="20"/>
                <w:lang w:eastAsia="en-US"/>
              </w:rPr>
            </w:pPr>
            <w:r w:rsidRPr="00490D3B">
              <w:rPr>
                <w:b/>
                <w:sz w:val="20"/>
                <w:szCs w:val="20"/>
              </w:rPr>
              <w:t>Hallazgo</w:t>
            </w:r>
          </w:p>
        </w:tc>
        <w:tc>
          <w:tcPr>
            <w:tcW w:w="2737" w:type="dxa"/>
          </w:tcPr>
          <w:p w14:paraId="739FFD3E" w14:textId="2F44A67D" w:rsidR="00DD1960" w:rsidRPr="00490D3B" w:rsidRDefault="00DD1960" w:rsidP="00DD1960">
            <w:pPr>
              <w:pStyle w:val="Normal0"/>
              <w:rPr>
                <w:rFonts w:eastAsia="Calibri"/>
                <w:b/>
                <w:bCs/>
                <w:sz w:val="20"/>
                <w:szCs w:val="20"/>
                <w:lang w:eastAsia="en-US"/>
              </w:rPr>
            </w:pPr>
            <w:r w:rsidRPr="00490D3B">
              <w:rPr>
                <w:b/>
                <w:sz w:val="20"/>
                <w:szCs w:val="20"/>
              </w:rPr>
              <w:t>Acción requerida</w:t>
            </w:r>
          </w:p>
        </w:tc>
      </w:tr>
      <w:tr w:rsidR="00DD1960" w:rsidRPr="00490D3B" w14:paraId="74275F0D" w14:textId="77777777" w:rsidTr="00DD1960">
        <w:tc>
          <w:tcPr>
            <w:tcW w:w="2490" w:type="dxa"/>
          </w:tcPr>
          <w:p w14:paraId="69BE42A9" w14:textId="77B3E498" w:rsidR="00DD1960" w:rsidRPr="00490D3B" w:rsidRDefault="00DD1960" w:rsidP="00DD1960">
            <w:pPr>
              <w:pStyle w:val="Normal0"/>
              <w:rPr>
                <w:rFonts w:eastAsia="Calibri"/>
                <w:bCs/>
                <w:sz w:val="20"/>
                <w:szCs w:val="20"/>
                <w:lang w:eastAsia="en-US"/>
              </w:rPr>
            </w:pPr>
            <w:r w:rsidRPr="00490D3B">
              <w:rPr>
                <w:sz w:val="20"/>
                <w:szCs w:val="20"/>
              </w:rPr>
              <w:t>Población y frecuencias</w:t>
            </w:r>
          </w:p>
        </w:tc>
        <w:tc>
          <w:tcPr>
            <w:tcW w:w="2041" w:type="dxa"/>
          </w:tcPr>
          <w:p w14:paraId="43104488" w14:textId="4B559D98" w:rsidR="00DD1960" w:rsidRPr="00490D3B" w:rsidRDefault="00DD1960" w:rsidP="00DD1960">
            <w:pPr>
              <w:pStyle w:val="Normal0"/>
              <w:rPr>
                <w:rFonts w:eastAsia="Calibri"/>
                <w:bCs/>
                <w:sz w:val="20"/>
                <w:szCs w:val="20"/>
                <w:lang w:eastAsia="en-US"/>
              </w:rPr>
            </w:pPr>
            <w:r w:rsidRPr="00490D3B">
              <w:rPr>
                <w:sz w:val="20"/>
                <w:szCs w:val="20"/>
              </w:rPr>
              <w:t>Técnica</w:t>
            </w:r>
          </w:p>
        </w:tc>
        <w:tc>
          <w:tcPr>
            <w:tcW w:w="2694" w:type="dxa"/>
          </w:tcPr>
          <w:p w14:paraId="6221E7E7" w14:textId="0340A230" w:rsidR="00DD1960" w:rsidRPr="00490D3B" w:rsidRDefault="00DD1960" w:rsidP="00DD1960">
            <w:pPr>
              <w:pStyle w:val="Normal0"/>
              <w:rPr>
                <w:rFonts w:eastAsia="Calibri"/>
                <w:bCs/>
                <w:sz w:val="20"/>
                <w:szCs w:val="20"/>
                <w:lang w:eastAsia="en-US"/>
              </w:rPr>
            </w:pPr>
            <w:r w:rsidRPr="00490D3B">
              <w:rPr>
                <w:sz w:val="20"/>
                <w:szCs w:val="20"/>
              </w:rPr>
              <w:t>Inconsistencia entre la población y la frecuencia utilizada.</w:t>
            </w:r>
          </w:p>
        </w:tc>
        <w:tc>
          <w:tcPr>
            <w:tcW w:w="2737" w:type="dxa"/>
          </w:tcPr>
          <w:p w14:paraId="49CA623B" w14:textId="09A63CA9" w:rsidR="00DD1960" w:rsidRPr="00490D3B" w:rsidRDefault="00DD1960" w:rsidP="00DD1960">
            <w:pPr>
              <w:pStyle w:val="Normal0"/>
              <w:rPr>
                <w:rFonts w:eastAsia="Calibri"/>
                <w:bCs/>
                <w:sz w:val="20"/>
                <w:szCs w:val="20"/>
                <w:lang w:eastAsia="en-US"/>
              </w:rPr>
            </w:pPr>
            <w:r w:rsidRPr="00490D3B">
              <w:rPr>
                <w:sz w:val="20"/>
                <w:szCs w:val="20"/>
              </w:rPr>
              <w:t>Revisar y ajustar el cálculo.</w:t>
            </w:r>
          </w:p>
        </w:tc>
      </w:tr>
      <w:tr w:rsidR="00DD1960" w:rsidRPr="00490D3B" w14:paraId="60A5AC83" w14:textId="77777777" w:rsidTr="00DD1960">
        <w:tc>
          <w:tcPr>
            <w:tcW w:w="2490" w:type="dxa"/>
          </w:tcPr>
          <w:p w14:paraId="25766BF6" w14:textId="39EEBA97" w:rsidR="00DD1960" w:rsidRPr="00490D3B" w:rsidRDefault="00DD1960" w:rsidP="00DD1960">
            <w:pPr>
              <w:pStyle w:val="Normal0"/>
              <w:rPr>
                <w:rFonts w:eastAsia="Calibri"/>
                <w:bCs/>
                <w:sz w:val="20"/>
                <w:szCs w:val="20"/>
                <w:lang w:eastAsia="en-US"/>
              </w:rPr>
            </w:pPr>
            <w:r w:rsidRPr="00490D3B">
              <w:rPr>
                <w:sz w:val="20"/>
                <w:szCs w:val="20"/>
              </w:rPr>
              <w:t>Servicios y códigos</w:t>
            </w:r>
          </w:p>
        </w:tc>
        <w:tc>
          <w:tcPr>
            <w:tcW w:w="2041" w:type="dxa"/>
          </w:tcPr>
          <w:p w14:paraId="4B18881F" w14:textId="16790B93" w:rsidR="00DD1960" w:rsidRPr="00490D3B" w:rsidRDefault="00DD1960" w:rsidP="00DD1960">
            <w:pPr>
              <w:pStyle w:val="Normal0"/>
              <w:rPr>
                <w:rFonts w:eastAsia="Calibri"/>
                <w:bCs/>
                <w:sz w:val="20"/>
                <w:szCs w:val="20"/>
                <w:lang w:eastAsia="en-US"/>
              </w:rPr>
            </w:pPr>
            <w:r w:rsidRPr="00490D3B">
              <w:rPr>
                <w:sz w:val="20"/>
                <w:szCs w:val="20"/>
              </w:rPr>
              <w:t>Técnica</w:t>
            </w:r>
          </w:p>
        </w:tc>
        <w:tc>
          <w:tcPr>
            <w:tcW w:w="2694" w:type="dxa"/>
          </w:tcPr>
          <w:p w14:paraId="072AD93E" w14:textId="619AC5E1" w:rsidR="00DD1960" w:rsidRPr="00490D3B" w:rsidRDefault="00DD1960" w:rsidP="00DD1960">
            <w:pPr>
              <w:pStyle w:val="Normal0"/>
              <w:rPr>
                <w:rFonts w:eastAsia="Calibri"/>
                <w:bCs/>
                <w:sz w:val="20"/>
                <w:szCs w:val="20"/>
                <w:lang w:eastAsia="en-US"/>
              </w:rPr>
            </w:pPr>
            <w:r w:rsidRPr="00490D3B">
              <w:rPr>
                <w:sz w:val="20"/>
                <w:szCs w:val="20"/>
              </w:rPr>
              <w:t>Código no corresponde al servicio identificado.</w:t>
            </w:r>
          </w:p>
        </w:tc>
        <w:tc>
          <w:tcPr>
            <w:tcW w:w="2737" w:type="dxa"/>
          </w:tcPr>
          <w:p w14:paraId="11DCDA0C" w14:textId="4971C36F" w:rsidR="00DD1960" w:rsidRPr="00490D3B" w:rsidRDefault="00DD1960" w:rsidP="00DD1960">
            <w:pPr>
              <w:pStyle w:val="Normal0"/>
              <w:rPr>
                <w:rFonts w:eastAsia="Calibri"/>
                <w:bCs/>
                <w:sz w:val="20"/>
                <w:szCs w:val="20"/>
                <w:lang w:eastAsia="en-US"/>
              </w:rPr>
            </w:pPr>
            <w:r w:rsidRPr="00490D3B">
              <w:rPr>
                <w:sz w:val="20"/>
                <w:szCs w:val="20"/>
              </w:rPr>
              <w:t>Verificar y actualizar el código.</w:t>
            </w:r>
          </w:p>
        </w:tc>
      </w:tr>
      <w:tr w:rsidR="00DD1960" w:rsidRPr="00490D3B" w14:paraId="267231C4" w14:textId="77777777" w:rsidTr="00DD1960">
        <w:tc>
          <w:tcPr>
            <w:tcW w:w="2490" w:type="dxa"/>
          </w:tcPr>
          <w:p w14:paraId="4ED81998" w14:textId="75B2D808" w:rsidR="00DD1960" w:rsidRPr="00490D3B" w:rsidRDefault="00DD1960" w:rsidP="00DD1960">
            <w:pPr>
              <w:pStyle w:val="Normal0"/>
              <w:rPr>
                <w:rFonts w:eastAsia="Calibri"/>
                <w:bCs/>
                <w:sz w:val="20"/>
                <w:szCs w:val="20"/>
                <w:lang w:eastAsia="en-US"/>
              </w:rPr>
            </w:pPr>
            <w:r w:rsidRPr="00490D3B">
              <w:rPr>
                <w:sz w:val="20"/>
                <w:szCs w:val="20"/>
              </w:rPr>
              <w:lastRenderedPageBreak/>
              <w:t>Condiciones del acuerdo</w:t>
            </w:r>
          </w:p>
        </w:tc>
        <w:tc>
          <w:tcPr>
            <w:tcW w:w="2041" w:type="dxa"/>
          </w:tcPr>
          <w:p w14:paraId="535ACDA9" w14:textId="6916AB7B" w:rsidR="00DD1960" w:rsidRPr="00490D3B" w:rsidRDefault="00DD1960" w:rsidP="00DD1960">
            <w:pPr>
              <w:pStyle w:val="Normal0"/>
              <w:rPr>
                <w:rFonts w:eastAsia="Calibri"/>
                <w:bCs/>
                <w:sz w:val="20"/>
                <w:szCs w:val="20"/>
                <w:lang w:eastAsia="en-US"/>
              </w:rPr>
            </w:pPr>
            <w:r w:rsidRPr="00490D3B">
              <w:rPr>
                <w:sz w:val="20"/>
                <w:szCs w:val="20"/>
              </w:rPr>
              <w:t>Jurídica</w:t>
            </w:r>
          </w:p>
        </w:tc>
        <w:tc>
          <w:tcPr>
            <w:tcW w:w="2694" w:type="dxa"/>
          </w:tcPr>
          <w:p w14:paraId="5D90A662" w14:textId="2C636154" w:rsidR="00DD1960" w:rsidRPr="00490D3B" w:rsidRDefault="00DD1960" w:rsidP="00DD1960">
            <w:pPr>
              <w:pStyle w:val="Normal0"/>
              <w:rPr>
                <w:rFonts w:eastAsia="Calibri"/>
                <w:bCs/>
                <w:sz w:val="20"/>
                <w:szCs w:val="20"/>
                <w:lang w:eastAsia="en-US"/>
              </w:rPr>
            </w:pPr>
            <w:r w:rsidRPr="00490D3B">
              <w:rPr>
                <w:sz w:val="20"/>
                <w:szCs w:val="20"/>
              </w:rPr>
              <w:t>Información que requiere ajuste frente a lo pactado.</w:t>
            </w:r>
          </w:p>
        </w:tc>
        <w:tc>
          <w:tcPr>
            <w:tcW w:w="2737" w:type="dxa"/>
          </w:tcPr>
          <w:p w14:paraId="114BDD37" w14:textId="7B998B7C" w:rsidR="00DD1960" w:rsidRPr="00490D3B" w:rsidRDefault="00DD1960" w:rsidP="00DD1960">
            <w:pPr>
              <w:pStyle w:val="Normal0"/>
              <w:rPr>
                <w:rFonts w:eastAsia="Calibri"/>
                <w:bCs/>
                <w:sz w:val="20"/>
                <w:szCs w:val="20"/>
                <w:lang w:eastAsia="en-US"/>
              </w:rPr>
            </w:pPr>
            <w:r w:rsidRPr="00490D3B">
              <w:rPr>
                <w:sz w:val="20"/>
                <w:szCs w:val="20"/>
              </w:rPr>
              <w:t>Revisar y ajustar de acuerdo con el acuerdo de voluntades.</w:t>
            </w:r>
          </w:p>
        </w:tc>
      </w:tr>
      <w:tr w:rsidR="00DD1960" w:rsidRPr="00490D3B" w14:paraId="7A39AE3F" w14:textId="77777777" w:rsidTr="00DD1960">
        <w:tc>
          <w:tcPr>
            <w:tcW w:w="2490" w:type="dxa"/>
          </w:tcPr>
          <w:p w14:paraId="05EBFB2E" w14:textId="01DE042A" w:rsidR="00DD1960" w:rsidRPr="00490D3B" w:rsidRDefault="00DD1960" w:rsidP="00DD1960">
            <w:pPr>
              <w:pStyle w:val="Normal0"/>
              <w:rPr>
                <w:rFonts w:eastAsia="Calibri"/>
                <w:bCs/>
                <w:sz w:val="20"/>
                <w:szCs w:val="20"/>
                <w:lang w:eastAsia="en-US"/>
              </w:rPr>
            </w:pPr>
            <w:r w:rsidRPr="00490D3B">
              <w:rPr>
                <w:sz w:val="20"/>
                <w:szCs w:val="20"/>
              </w:rPr>
              <w:t>Tarifas y costos</w:t>
            </w:r>
          </w:p>
        </w:tc>
        <w:tc>
          <w:tcPr>
            <w:tcW w:w="2041" w:type="dxa"/>
          </w:tcPr>
          <w:p w14:paraId="490FD86C" w14:textId="3D52797A" w:rsidR="00DD1960" w:rsidRPr="00490D3B" w:rsidRDefault="00DD1960" w:rsidP="00DD1960">
            <w:pPr>
              <w:pStyle w:val="Normal0"/>
              <w:rPr>
                <w:rFonts w:eastAsia="Calibri"/>
                <w:bCs/>
                <w:sz w:val="20"/>
                <w:szCs w:val="20"/>
                <w:lang w:eastAsia="en-US"/>
              </w:rPr>
            </w:pPr>
            <w:r w:rsidRPr="00490D3B">
              <w:rPr>
                <w:sz w:val="20"/>
                <w:szCs w:val="20"/>
              </w:rPr>
              <w:t>Financiera</w:t>
            </w:r>
          </w:p>
        </w:tc>
        <w:tc>
          <w:tcPr>
            <w:tcW w:w="2694" w:type="dxa"/>
          </w:tcPr>
          <w:p w14:paraId="7FEE705C" w14:textId="4C89082F" w:rsidR="00DD1960" w:rsidRPr="00490D3B" w:rsidRDefault="00DD1960" w:rsidP="00DD1960">
            <w:pPr>
              <w:pStyle w:val="Normal0"/>
              <w:rPr>
                <w:rFonts w:eastAsia="Calibri"/>
                <w:bCs/>
                <w:sz w:val="20"/>
                <w:szCs w:val="20"/>
                <w:lang w:eastAsia="en-US"/>
              </w:rPr>
            </w:pPr>
            <w:r w:rsidRPr="00490D3B">
              <w:rPr>
                <w:sz w:val="20"/>
                <w:szCs w:val="20"/>
              </w:rPr>
              <w:t>Diferencia en el valor utilizado.</w:t>
            </w:r>
          </w:p>
        </w:tc>
        <w:tc>
          <w:tcPr>
            <w:tcW w:w="2737" w:type="dxa"/>
          </w:tcPr>
          <w:p w14:paraId="79598469" w14:textId="71A0FF40" w:rsidR="00DD1960" w:rsidRPr="00490D3B" w:rsidRDefault="00DD1960" w:rsidP="00DD1960">
            <w:pPr>
              <w:pStyle w:val="Normal0"/>
              <w:rPr>
                <w:rFonts w:eastAsia="Calibri"/>
                <w:bCs/>
                <w:sz w:val="20"/>
                <w:szCs w:val="20"/>
                <w:lang w:eastAsia="en-US"/>
              </w:rPr>
            </w:pPr>
            <w:r w:rsidRPr="00490D3B">
              <w:rPr>
                <w:sz w:val="20"/>
                <w:szCs w:val="20"/>
              </w:rPr>
              <w:t>Verificar la fuente y recalcular</w:t>
            </w:r>
            <w:r w:rsidR="00C251F5">
              <w:rPr>
                <w:sz w:val="20"/>
                <w:szCs w:val="20"/>
              </w:rPr>
              <w:t>.</w:t>
            </w:r>
          </w:p>
        </w:tc>
      </w:tr>
      <w:tr w:rsidR="00DD1960" w:rsidRPr="00490D3B" w14:paraId="76816996" w14:textId="77777777" w:rsidTr="00DD1960">
        <w:tc>
          <w:tcPr>
            <w:tcW w:w="2490" w:type="dxa"/>
          </w:tcPr>
          <w:p w14:paraId="11DE9BB4" w14:textId="7FA703D0" w:rsidR="00DD1960" w:rsidRPr="00490D3B" w:rsidRDefault="00DD1960" w:rsidP="00DD1960">
            <w:pPr>
              <w:pStyle w:val="Normal0"/>
              <w:rPr>
                <w:rFonts w:eastAsia="Calibri"/>
                <w:bCs/>
                <w:sz w:val="20"/>
                <w:szCs w:val="20"/>
                <w:lang w:eastAsia="en-US"/>
              </w:rPr>
            </w:pPr>
            <w:r w:rsidRPr="00490D3B">
              <w:rPr>
                <w:sz w:val="20"/>
                <w:szCs w:val="20"/>
              </w:rPr>
              <w:t>Valor proyectado</w:t>
            </w:r>
          </w:p>
        </w:tc>
        <w:tc>
          <w:tcPr>
            <w:tcW w:w="2041" w:type="dxa"/>
          </w:tcPr>
          <w:p w14:paraId="240802C3" w14:textId="454A51D3" w:rsidR="00DD1960" w:rsidRPr="00490D3B" w:rsidRDefault="00DD1960" w:rsidP="00DD1960">
            <w:pPr>
              <w:pStyle w:val="Normal0"/>
              <w:rPr>
                <w:rFonts w:eastAsia="Calibri"/>
                <w:bCs/>
                <w:sz w:val="20"/>
                <w:szCs w:val="20"/>
                <w:lang w:eastAsia="en-US"/>
              </w:rPr>
            </w:pPr>
            <w:r w:rsidRPr="00490D3B">
              <w:rPr>
                <w:sz w:val="20"/>
                <w:szCs w:val="20"/>
              </w:rPr>
              <w:t>Financiera</w:t>
            </w:r>
          </w:p>
        </w:tc>
        <w:tc>
          <w:tcPr>
            <w:tcW w:w="2694" w:type="dxa"/>
          </w:tcPr>
          <w:p w14:paraId="625EB96C" w14:textId="400BE1E5" w:rsidR="00DD1960" w:rsidRPr="00490D3B" w:rsidRDefault="00DD1960" w:rsidP="00DD1960">
            <w:pPr>
              <w:pStyle w:val="Normal0"/>
              <w:rPr>
                <w:rFonts w:eastAsia="Calibri"/>
                <w:bCs/>
                <w:sz w:val="20"/>
                <w:szCs w:val="20"/>
                <w:lang w:eastAsia="en-US"/>
              </w:rPr>
            </w:pPr>
            <w:r w:rsidRPr="00490D3B">
              <w:rPr>
                <w:sz w:val="20"/>
                <w:szCs w:val="20"/>
              </w:rPr>
              <w:t>Inconsistencia en el cálculo total.</w:t>
            </w:r>
          </w:p>
        </w:tc>
        <w:tc>
          <w:tcPr>
            <w:tcW w:w="2737" w:type="dxa"/>
          </w:tcPr>
          <w:p w14:paraId="66FC421E" w14:textId="22E5DA78" w:rsidR="00DD1960" w:rsidRPr="00490D3B" w:rsidRDefault="00DD1960" w:rsidP="00DD1960">
            <w:pPr>
              <w:pStyle w:val="Normal0"/>
              <w:rPr>
                <w:rFonts w:eastAsia="Calibri"/>
                <w:bCs/>
                <w:sz w:val="20"/>
                <w:szCs w:val="20"/>
                <w:lang w:eastAsia="en-US"/>
              </w:rPr>
            </w:pPr>
            <w:r w:rsidRPr="00490D3B">
              <w:rPr>
                <w:sz w:val="20"/>
                <w:szCs w:val="20"/>
              </w:rPr>
              <w:t>Corregir las operaciones y consolidar nuevamente.</w:t>
            </w:r>
          </w:p>
        </w:tc>
      </w:tr>
    </w:tbl>
    <w:p w14:paraId="10F648F7" w14:textId="0F7F3665" w:rsidR="00DD1960" w:rsidRPr="00490D3B" w:rsidRDefault="00DD1960" w:rsidP="00DD1960">
      <w:pPr>
        <w:pStyle w:val="Normal0"/>
        <w:rPr>
          <w:rFonts w:eastAsia="Calibri"/>
          <w:bCs/>
          <w:sz w:val="20"/>
          <w:szCs w:val="20"/>
          <w:lang w:eastAsia="en-US"/>
        </w:rPr>
      </w:pPr>
    </w:p>
    <w:p w14:paraId="74C229BD" w14:textId="77777777"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Una vez registrados los hallazgos, se deben establecer las acciones necesarias para atenderlos, indicando, cuando corresponda, el responsable y el estado de cada acción. La documentación de estos resultados facilita el seguimiento de los ajustes y permite conservar la trazabilidad del proceso de validación.</w:t>
      </w:r>
    </w:p>
    <w:p w14:paraId="57C821E8" w14:textId="77777777" w:rsidR="00DD1960" w:rsidRPr="00490D3B" w:rsidRDefault="00DD1960" w:rsidP="00DD1960">
      <w:pPr>
        <w:pStyle w:val="Normal0"/>
        <w:rPr>
          <w:rFonts w:eastAsia="Calibri"/>
          <w:bCs/>
          <w:sz w:val="20"/>
          <w:szCs w:val="20"/>
          <w:lang w:eastAsia="en-US"/>
        </w:rPr>
      </w:pPr>
    </w:p>
    <w:p w14:paraId="1E5670A6" w14:textId="33C9B100"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La consolidación constituye así un punto de transición entre la revisión de la nota técnica y su ajuste, ya que los resultados obtenidos sirven como insumo para corregir las inconsistencias identificadas y fortalecer la información antes de su seguimiento y evaluación.</w:t>
      </w:r>
    </w:p>
    <w:p w14:paraId="3FA110C6" w14:textId="77777777" w:rsidR="00DD1960" w:rsidRPr="00490D3B" w:rsidRDefault="00DD1960" w:rsidP="00DD1960">
      <w:pPr>
        <w:pStyle w:val="Normal0"/>
        <w:rPr>
          <w:rFonts w:eastAsia="Calibri"/>
          <w:bCs/>
          <w:sz w:val="20"/>
          <w:szCs w:val="20"/>
          <w:lang w:eastAsia="en-US"/>
        </w:rPr>
      </w:pPr>
    </w:p>
    <w:p w14:paraId="3D4FDDD6" w14:textId="77777777" w:rsidR="00DD1960" w:rsidRPr="00490D3B" w:rsidRDefault="00DD1960" w:rsidP="00DD1960">
      <w:pPr>
        <w:pStyle w:val="Normal0"/>
        <w:rPr>
          <w:rFonts w:eastAsia="Calibri"/>
          <w:bCs/>
          <w:sz w:val="20"/>
          <w:szCs w:val="20"/>
          <w:lang w:eastAsia="en-US"/>
        </w:rPr>
      </w:pPr>
    </w:p>
    <w:p w14:paraId="2BD27263" w14:textId="559A3CF5"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Ajustes y seguimiento de la nota técnica</w:t>
      </w:r>
    </w:p>
    <w:p w14:paraId="192162C4" w14:textId="30D6B1ED" w:rsidR="00E4420B" w:rsidRPr="00490D3B" w:rsidRDefault="00E4420B" w:rsidP="00E4420B">
      <w:pPr>
        <w:pStyle w:val="Normal0"/>
        <w:rPr>
          <w:rFonts w:eastAsia="Calibri"/>
          <w:b/>
          <w:bCs/>
          <w:sz w:val="20"/>
          <w:szCs w:val="20"/>
          <w:lang w:eastAsia="en-US"/>
        </w:rPr>
      </w:pPr>
    </w:p>
    <w:p w14:paraId="67B7193F"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Los ajustes y el seguimiento permiten comprobar el comportamiento de las variables consideradas en la nota técnica durante la ejecución del acuerdo de voluntades y establecer las modificaciones que sean necesarias. Este proceso parte de la comparación entre los valores proyectados y los resultados observados en aspectos como la población, la utilización de servicios y tecnologías, las frecuencias, los costos y los valores económicos.</w:t>
      </w:r>
    </w:p>
    <w:p w14:paraId="76506BF0" w14:textId="77777777" w:rsidR="00E4420B" w:rsidRPr="00490D3B" w:rsidRDefault="00E4420B" w:rsidP="00E4420B">
      <w:pPr>
        <w:pStyle w:val="Normal0"/>
        <w:rPr>
          <w:rFonts w:eastAsia="Calibri"/>
          <w:bCs/>
          <w:sz w:val="20"/>
          <w:szCs w:val="20"/>
          <w:lang w:eastAsia="en-US"/>
        </w:rPr>
      </w:pPr>
    </w:p>
    <w:p w14:paraId="0649BF2A" w14:textId="76AD5A5D"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 xml:space="preserve">El seguimiento permite identificar variaciones o desviaciones que puedan estar relacionadas con cambios en la población, la red de prestadores, la cobertura, las condiciones de salud o situaciones que afecten la prestación de los servicios. </w:t>
      </w:r>
      <w:r w:rsidR="00C251F5" w:rsidRPr="00C251F5">
        <w:rPr>
          <w:rFonts w:eastAsia="Calibri"/>
          <w:bCs/>
          <w:sz w:val="20"/>
          <w:szCs w:val="20"/>
          <w:lang w:eastAsia="en-US"/>
        </w:rPr>
        <w:t>Entre los factores que pueden incidir en estas variaciones se encuentran los eventos de fuerza mayor, las modificaciones en la red de prestadores, los cambios en la cobertura y las variaciones en el comportamiento de la morbilidad.</w:t>
      </w:r>
    </w:p>
    <w:p w14:paraId="5637742A" w14:textId="77777777" w:rsidR="00E4420B" w:rsidRPr="00490D3B" w:rsidRDefault="00E4420B" w:rsidP="00E4420B">
      <w:pPr>
        <w:pStyle w:val="Normal0"/>
        <w:rPr>
          <w:rFonts w:eastAsia="Calibri"/>
          <w:bCs/>
          <w:sz w:val="20"/>
          <w:szCs w:val="20"/>
          <w:lang w:eastAsia="en-US"/>
        </w:rPr>
      </w:pPr>
    </w:p>
    <w:p w14:paraId="28705B28"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A partir de los resultados del seguimiento pueden establecerse ajustes en las tarifas, la planificación de los servicios, las proyecciones y los elementos relacionados con la gestión del riesgo. Estos ajustes deben sustentarse en la información obtenida durante la ejecución y conservar la trazabilidad de las modificaciones realizadas.</w:t>
      </w:r>
    </w:p>
    <w:p w14:paraId="7965D695" w14:textId="77777777" w:rsidR="00E4420B" w:rsidRPr="00490D3B" w:rsidRDefault="00E4420B" w:rsidP="00E4420B">
      <w:pPr>
        <w:pStyle w:val="Normal0"/>
        <w:rPr>
          <w:rFonts w:eastAsia="Calibri"/>
          <w:bCs/>
          <w:sz w:val="20"/>
          <w:szCs w:val="20"/>
          <w:lang w:eastAsia="en-US"/>
        </w:rPr>
      </w:pPr>
    </w:p>
    <w:p w14:paraId="377497D5" w14:textId="52E6162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El seguimiento también permite establecer indicadores y revisar periódicamente el cumplimiento de las proyecciones. Cuando se identifican resultados que requieren intervención, estos pueden dar lugar a acciones de mejora y a la actualización de la nota técnica, especialmente cuando se presentan modificaciones relevantes en las condiciones inicialmente consideradas.</w:t>
      </w:r>
    </w:p>
    <w:p w14:paraId="638E7931" w14:textId="77777777" w:rsidR="00E4420B" w:rsidRPr="00490D3B" w:rsidRDefault="00E4420B" w:rsidP="00E4420B">
      <w:pPr>
        <w:pStyle w:val="Normal0"/>
        <w:rPr>
          <w:rFonts w:eastAsia="Calibri"/>
          <w:b/>
          <w:bCs/>
          <w:sz w:val="20"/>
          <w:szCs w:val="20"/>
          <w:lang w:eastAsia="en-US"/>
        </w:rPr>
      </w:pPr>
    </w:p>
    <w:p w14:paraId="437B0A72" w14:textId="16798AC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y análisis de desviaciones</w:t>
      </w:r>
    </w:p>
    <w:p w14:paraId="4FCDCD62" w14:textId="254D0152" w:rsidR="00E4420B" w:rsidRPr="00490D3B" w:rsidRDefault="00E4420B" w:rsidP="00E4420B">
      <w:pPr>
        <w:pStyle w:val="Normal0"/>
        <w:rPr>
          <w:rFonts w:eastAsia="Calibri"/>
          <w:bCs/>
          <w:sz w:val="20"/>
          <w:szCs w:val="20"/>
          <w:lang w:eastAsia="en-US"/>
        </w:rPr>
      </w:pPr>
    </w:p>
    <w:p w14:paraId="39E5B990"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La identificación y el análisis de desviaciones permiten comparar los resultados observados durante la ejecución del acuerdo de voluntades con las proyecciones establecidas en la nota técnica. Esta comparación facilita reconocer diferencias en variables como la población, las frecuencias de uso, las cantidades de servicios y tecnologías, los costos y los valores proyectados.</w:t>
      </w:r>
    </w:p>
    <w:p w14:paraId="3D0C9BA9" w14:textId="77777777" w:rsidR="00E4420B" w:rsidRPr="00490D3B" w:rsidRDefault="00E4420B" w:rsidP="00E4420B">
      <w:pPr>
        <w:pStyle w:val="Normal0"/>
        <w:rPr>
          <w:rFonts w:eastAsia="Calibri"/>
          <w:bCs/>
          <w:sz w:val="20"/>
          <w:szCs w:val="20"/>
          <w:lang w:eastAsia="en-US"/>
        </w:rPr>
      </w:pPr>
    </w:p>
    <w:p w14:paraId="27BC6DC6"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 xml:space="preserve">Una desviación puede presentarse cuando el comportamiento observado se encuentra por encima o por debajo de lo inicialmente proyectado. Por ejemplo, un incremento en la frecuencia de utilización de un servicio puede </w:t>
      </w:r>
      <w:r w:rsidRPr="00490D3B">
        <w:rPr>
          <w:rFonts w:eastAsia="Calibri"/>
          <w:bCs/>
          <w:sz w:val="20"/>
          <w:szCs w:val="20"/>
          <w:lang w:eastAsia="en-US"/>
        </w:rPr>
        <w:lastRenderedPageBreak/>
        <w:t>generar una cantidad de atenciones superior a la estimada y, en consecuencia, modificar los valores económicos previstos.</w:t>
      </w:r>
    </w:p>
    <w:p w14:paraId="02CC146F" w14:textId="77777777" w:rsidR="00E4420B" w:rsidRPr="00490D3B" w:rsidRDefault="00E4420B" w:rsidP="00E4420B">
      <w:pPr>
        <w:pStyle w:val="Normal0"/>
        <w:rPr>
          <w:rFonts w:eastAsia="Calibri"/>
          <w:bCs/>
          <w:sz w:val="20"/>
          <w:szCs w:val="20"/>
          <w:lang w:eastAsia="en-US"/>
        </w:rPr>
      </w:pPr>
    </w:p>
    <w:p w14:paraId="6A388F15" w14:textId="399C864C"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Para analizar una desviación puede utilizarse la siguiente expresión:</w:t>
      </w:r>
    </w:p>
    <w:p w14:paraId="44D8E2E8" w14:textId="4F85BB31" w:rsidR="007533E1" w:rsidRPr="00490D3B" w:rsidRDefault="007533E1" w:rsidP="00E4420B">
      <w:pPr>
        <w:pStyle w:val="Normal0"/>
        <w:rPr>
          <w:rFonts w:eastAsia="Calibri"/>
          <w:bCs/>
          <w:sz w:val="20"/>
          <w:szCs w:val="20"/>
          <w:lang w:eastAsia="en-US"/>
        </w:rPr>
      </w:pPr>
    </w:p>
    <w:p w14:paraId="586B29A1" w14:textId="427F3694" w:rsidR="007533E1" w:rsidRPr="00490D3B" w:rsidRDefault="007533E1" w:rsidP="007533E1">
      <w:pPr>
        <w:pStyle w:val="Normal0"/>
        <w:jc w:val="center"/>
        <w:rPr>
          <w:rFonts w:eastAsia="Calibri"/>
          <w:b/>
          <w:bCs/>
          <w:sz w:val="20"/>
          <w:szCs w:val="20"/>
          <w:lang w:eastAsia="en-US"/>
        </w:rPr>
      </w:pPr>
      <w:r w:rsidRPr="00490D3B">
        <w:rPr>
          <w:rFonts w:eastAsia="Calibri"/>
          <w:b/>
          <w:bCs/>
          <w:sz w:val="20"/>
          <w:szCs w:val="20"/>
          <w:lang w:eastAsia="en-US"/>
        </w:rPr>
        <w:t>Desviación absoluta = Valor observado − Valor proyectado</w:t>
      </w:r>
    </w:p>
    <w:p w14:paraId="2D390FE8" w14:textId="7B278AFA" w:rsidR="00E4420B" w:rsidRPr="00490D3B" w:rsidRDefault="00E4420B" w:rsidP="00E4420B">
      <w:pPr>
        <w:pStyle w:val="Normal0"/>
        <w:rPr>
          <w:rFonts w:eastAsia="Calibri"/>
          <w:bCs/>
          <w:sz w:val="20"/>
          <w:szCs w:val="20"/>
          <w:lang w:eastAsia="en-US"/>
        </w:rPr>
      </w:pPr>
    </w:p>
    <w:p w14:paraId="012408BC" w14:textId="47DCD99A"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También puede expresarse en términos porcentuales:</w:t>
      </w:r>
    </w:p>
    <w:p w14:paraId="7E94BA8A" w14:textId="2AC538EB" w:rsidR="007533E1" w:rsidRPr="00490D3B" w:rsidRDefault="007533E1" w:rsidP="00E4420B">
      <w:pPr>
        <w:pStyle w:val="Normal0"/>
        <w:rPr>
          <w:rFonts w:eastAsia="Calibri"/>
          <w:bCs/>
          <w:sz w:val="20"/>
          <w:szCs w:val="20"/>
          <w:lang w:eastAsia="en-US"/>
        </w:rPr>
      </w:pPr>
    </w:p>
    <w:p w14:paraId="6B2561B7" w14:textId="5B7E513F" w:rsidR="007533E1" w:rsidRPr="00490D3B" w:rsidRDefault="007533E1" w:rsidP="00E4420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Desviación porcentual=</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Valor observado - Valor proyectado </m:t>
              </m:r>
            </m:num>
            <m:den>
              <m:r>
                <m:rPr>
                  <m:sty m:val="b"/>
                </m:rPr>
                <w:rPr>
                  <w:rFonts w:ascii="Cambria Math" w:eastAsia="Calibri" w:hAnsi="Cambria Math"/>
                  <w:sz w:val="20"/>
                  <w:szCs w:val="20"/>
                  <w:lang w:eastAsia="en-US"/>
                </w:rPr>
                <m:t>Valor proyectado</m:t>
              </m:r>
            </m:den>
          </m:f>
          <m:r>
            <m:rPr>
              <m:sty m:val="b"/>
            </m:rPr>
            <w:rPr>
              <w:rFonts w:ascii="Cambria Math" w:eastAsia="Calibri" w:hAnsi="Cambria Math"/>
              <w:sz w:val="20"/>
              <w:szCs w:val="20"/>
              <w:lang w:eastAsia="en-US"/>
            </w:rPr>
            <m:t xml:space="preserve"> x 100</m:t>
          </m:r>
        </m:oMath>
      </m:oMathPara>
    </w:p>
    <w:p w14:paraId="49A25BF2" w14:textId="74AE3E22" w:rsidR="007533E1" w:rsidRPr="00490D3B" w:rsidRDefault="007533E1" w:rsidP="00E4420B">
      <w:pPr>
        <w:pStyle w:val="Normal0"/>
        <w:rPr>
          <w:rFonts w:eastAsia="Calibri"/>
          <w:bCs/>
          <w:sz w:val="20"/>
          <w:szCs w:val="20"/>
          <w:lang w:eastAsia="en-US"/>
        </w:rPr>
      </w:pPr>
    </w:p>
    <w:p w14:paraId="5B929BC8" w14:textId="21EB9EAA" w:rsidR="007533E1" w:rsidRPr="00490D3B" w:rsidRDefault="007533E1" w:rsidP="007533E1">
      <w:pPr>
        <w:pStyle w:val="Normal0"/>
        <w:jc w:val="center"/>
        <w:rPr>
          <w:rFonts w:eastAsia="Calibri"/>
          <w:bCs/>
          <w:sz w:val="20"/>
          <w:szCs w:val="20"/>
          <w:lang w:eastAsia="en-US"/>
        </w:rPr>
      </w:pPr>
      <w:r w:rsidRPr="00490D3B">
        <w:rPr>
          <w:rFonts w:eastAsia="Calibri"/>
          <w:bCs/>
          <w:noProof/>
          <w:sz w:val="20"/>
          <w:szCs w:val="20"/>
          <w:lang w:val="en-US" w:eastAsia="en-US"/>
        </w:rPr>
        <mc:AlternateContent>
          <mc:Choice Requires="wps">
            <w:drawing>
              <wp:inline distT="0" distB="0" distL="0" distR="0" wp14:anchorId="00B8B104" wp14:editId="31504F78">
                <wp:extent cx="5597718" cy="1404620"/>
                <wp:effectExtent l="0" t="0" r="3175" b="698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7718" cy="1404620"/>
                        </a:xfrm>
                        <a:prstGeom prst="rect">
                          <a:avLst/>
                        </a:prstGeom>
                        <a:solidFill>
                          <a:schemeClr val="accent1">
                            <a:lumMod val="40000"/>
                            <a:lumOff val="60000"/>
                          </a:schemeClr>
                        </a:solidFill>
                        <a:ln w="9525">
                          <a:noFill/>
                          <a:miter lim="800000"/>
                          <a:headEnd/>
                          <a:tailEnd/>
                        </a:ln>
                      </wps:spPr>
                      <wps:txbx>
                        <w:txbxContent>
                          <w:p w14:paraId="44B80D8D" w14:textId="6ED4863C" w:rsidR="00C251F5" w:rsidRPr="007533E1" w:rsidRDefault="00C251F5" w:rsidP="007533E1">
                            <w:pPr>
                              <w:pStyle w:val="Normal0"/>
                              <w:rPr>
                                <w:rFonts w:eastAsia="Calibri"/>
                                <w:b/>
                                <w:bCs/>
                                <w:sz w:val="20"/>
                                <w:szCs w:val="20"/>
                                <w:lang w:eastAsia="en-US"/>
                              </w:rPr>
                            </w:pPr>
                            <w:r w:rsidRPr="007533E1">
                              <w:rPr>
                                <w:rFonts w:eastAsia="Calibri"/>
                                <w:b/>
                                <w:bCs/>
                                <w:sz w:val="20"/>
                                <w:szCs w:val="20"/>
                                <w:lang w:eastAsia="en-US"/>
                              </w:rPr>
                              <w:t>Ejemplo:</w:t>
                            </w:r>
                          </w:p>
                          <w:p w14:paraId="63ECA79F" w14:textId="77777777" w:rsidR="00C251F5" w:rsidRPr="00E4420B" w:rsidRDefault="00C251F5" w:rsidP="007533E1">
                            <w:pPr>
                              <w:pStyle w:val="Normal0"/>
                              <w:rPr>
                                <w:rFonts w:eastAsia="Calibri"/>
                                <w:bCs/>
                                <w:sz w:val="20"/>
                                <w:szCs w:val="20"/>
                                <w:lang w:eastAsia="en-US"/>
                              </w:rPr>
                            </w:pPr>
                          </w:p>
                          <w:p w14:paraId="08E770F5" w14:textId="77777777" w:rsidR="00C251F5" w:rsidRPr="00E4420B" w:rsidRDefault="00C251F5" w:rsidP="007533E1">
                            <w:pPr>
                              <w:pStyle w:val="Normal0"/>
                              <w:rPr>
                                <w:rFonts w:eastAsia="Calibri"/>
                                <w:bCs/>
                                <w:sz w:val="20"/>
                                <w:szCs w:val="20"/>
                                <w:lang w:eastAsia="en-US"/>
                              </w:rPr>
                            </w:pPr>
                            <w:r w:rsidRPr="00E4420B">
                              <w:rPr>
                                <w:rFonts w:eastAsia="Calibri"/>
                                <w:bCs/>
                                <w:sz w:val="20"/>
                                <w:szCs w:val="20"/>
                                <w:lang w:eastAsia="en-US"/>
                              </w:rPr>
                              <w:t>Si la nota técnica proyectó 3.000 atenciones y durante la ejecución se registraron 3.300, la desviación absoluta sería:</w:t>
                            </w:r>
                          </w:p>
                          <w:p w14:paraId="31E51396" w14:textId="77777777" w:rsidR="00C251F5" w:rsidRPr="00E4420B" w:rsidRDefault="00C251F5" w:rsidP="007533E1">
                            <w:pPr>
                              <w:pStyle w:val="Normal0"/>
                              <w:rPr>
                                <w:rFonts w:eastAsia="Calibri"/>
                                <w:bCs/>
                                <w:sz w:val="20"/>
                                <w:szCs w:val="20"/>
                                <w:lang w:eastAsia="en-US"/>
                              </w:rPr>
                            </w:pPr>
                          </w:p>
                          <w:p w14:paraId="3C2D3E41" w14:textId="77777777" w:rsidR="00C251F5" w:rsidRPr="007533E1" w:rsidRDefault="00C251F5" w:rsidP="007533E1">
                            <w:pPr>
                              <w:pStyle w:val="Normal0"/>
                              <w:jc w:val="center"/>
                              <w:rPr>
                                <w:rFonts w:eastAsia="Calibri"/>
                                <w:b/>
                                <w:bCs/>
                                <w:sz w:val="20"/>
                                <w:szCs w:val="20"/>
                                <w:lang w:eastAsia="en-US"/>
                              </w:rPr>
                            </w:pPr>
                            <w:r w:rsidRPr="007533E1">
                              <w:rPr>
                                <w:rFonts w:eastAsia="Calibri"/>
                                <w:b/>
                                <w:bCs/>
                                <w:sz w:val="20"/>
                                <w:szCs w:val="20"/>
                                <w:lang w:eastAsia="en-US"/>
                              </w:rPr>
                              <w:t>3.300 - 3.000 = 300</w:t>
                            </w:r>
                          </w:p>
                          <w:p w14:paraId="2EBA1882" w14:textId="77777777" w:rsidR="00C251F5" w:rsidRPr="00E4420B" w:rsidRDefault="00C251F5" w:rsidP="007533E1">
                            <w:pPr>
                              <w:pStyle w:val="Normal0"/>
                              <w:rPr>
                                <w:rFonts w:eastAsia="Calibri"/>
                                <w:bCs/>
                                <w:sz w:val="20"/>
                                <w:szCs w:val="20"/>
                                <w:lang w:eastAsia="en-US"/>
                              </w:rPr>
                            </w:pPr>
                          </w:p>
                          <w:p w14:paraId="344B0559" w14:textId="77777777" w:rsidR="00C251F5" w:rsidRDefault="00C251F5" w:rsidP="007533E1">
                            <w:pPr>
                              <w:pStyle w:val="Normal0"/>
                              <w:rPr>
                                <w:rFonts w:eastAsia="Calibri"/>
                                <w:bCs/>
                                <w:sz w:val="20"/>
                                <w:szCs w:val="20"/>
                                <w:lang w:eastAsia="en-US"/>
                              </w:rPr>
                            </w:pPr>
                            <w:r w:rsidRPr="00E4420B">
                              <w:rPr>
                                <w:rFonts w:eastAsia="Calibri"/>
                                <w:bCs/>
                                <w:sz w:val="20"/>
                                <w:szCs w:val="20"/>
                                <w:lang w:eastAsia="en-US"/>
                              </w:rPr>
                              <w:t>Y la desviación porcentual:</w:t>
                            </w:r>
                          </w:p>
                          <w:p w14:paraId="3D19042B" w14:textId="77777777" w:rsidR="00C251F5" w:rsidRPr="007533E1" w:rsidRDefault="00C251F5" w:rsidP="007533E1">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3.300-3.000</m:t>
                                    </m:r>
                                  </m:num>
                                  <m:den>
                                    <m:r>
                                      <m:rPr>
                                        <m:sty m:val="b"/>
                                      </m:rPr>
                                      <w:rPr>
                                        <w:rFonts w:ascii="Cambria Math" w:eastAsia="Calibri" w:hAnsi="Cambria Math"/>
                                        <w:sz w:val="20"/>
                                        <w:szCs w:val="20"/>
                                        <w:lang w:eastAsia="en-US"/>
                                      </w:rPr>
                                      <m:t>3.000</m:t>
                                    </m:r>
                                  </m:den>
                                </m:f>
                                <m:r>
                                  <m:rPr>
                                    <m:sty m:val="b"/>
                                  </m:rPr>
                                  <w:rPr>
                                    <w:rFonts w:ascii="Cambria Math" w:eastAsia="Calibri" w:hAnsi="Cambria Math"/>
                                    <w:sz w:val="20"/>
                                    <w:szCs w:val="20"/>
                                    <w:lang w:eastAsia="en-US"/>
                                  </w:rPr>
                                  <m:t xml:space="preserve"> x 100=10 %</m:t>
                                </m:r>
                              </m:oMath>
                            </m:oMathPara>
                          </w:p>
                          <w:p w14:paraId="03C1C17D" w14:textId="77777777" w:rsidR="00C251F5" w:rsidRPr="00E4420B" w:rsidRDefault="00C251F5" w:rsidP="007533E1">
                            <w:pPr>
                              <w:pStyle w:val="Normal0"/>
                              <w:rPr>
                                <w:rFonts w:eastAsia="Calibri"/>
                                <w:bCs/>
                                <w:sz w:val="20"/>
                                <w:szCs w:val="20"/>
                                <w:lang w:eastAsia="en-US"/>
                              </w:rPr>
                            </w:pPr>
                          </w:p>
                          <w:p w14:paraId="6518C23E" w14:textId="16D4E3DD" w:rsidR="00C251F5" w:rsidRPr="007533E1" w:rsidRDefault="00C251F5" w:rsidP="007533E1">
                            <w:pPr>
                              <w:pStyle w:val="Normal0"/>
                              <w:rPr>
                                <w:rFonts w:eastAsia="Calibri"/>
                                <w:bCs/>
                                <w:sz w:val="20"/>
                                <w:szCs w:val="20"/>
                                <w:lang w:eastAsia="en-US"/>
                              </w:rPr>
                            </w:pPr>
                            <w:r w:rsidRPr="00E4420B">
                              <w:rPr>
                                <w:rFonts w:eastAsia="Calibri"/>
                                <w:bCs/>
                                <w:sz w:val="20"/>
                                <w:szCs w:val="20"/>
                                <w:lang w:eastAsia="en-US"/>
                              </w:rPr>
                              <w:t>En este caso, se presenta una utilización 10 % superior a la proyectada.</w:t>
                            </w:r>
                          </w:p>
                        </w:txbxContent>
                      </wps:txbx>
                      <wps:bodyPr rot="0" vert="horz" wrap="square" lIns="91440" tIns="45720" rIns="91440" bIns="45720" anchor="t" anchorCtr="0">
                        <a:spAutoFit/>
                      </wps:bodyPr>
                    </wps:wsp>
                  </a:graphicData>
                </a:graphic>
              </wp:inline>
            </w:drawing>
          </mc:Choice>
          <mc:Fallback>
            <w:pict>
              <v:shape w14:anchorId="00B8B104" id="_x0000_s1029" type="#_x0000_t202" style="width:440.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" fillcolor="#b8cce4 [1300]" stroked="f">
                <v:textbox style="mso-fit-shape-to-text:t">
                  <w:txbxContent>
                    <w:p w14:paraId="44B80D8D" w14:textId="6ED4863C" w:rsidR="00C251F5" w:rsidRPr="007533E1" w:rsidRDefault="00C251F5" w:rsidP="007533E1">
                      <w:pPr>
                        <w:pStyle w:val="Normal0"/>
                        <w:rPr>
                          <w:rFonts w:eastAsia="Calibri"/>
                          <w:b/>
                          <w:bCs/>
                          <w:sz w:val="20"/>
                          <w:szCs w:val="20"/>
                          <w:lang w:eastAsia="en-US"/>
                        </w:rPr>
                      </w:pPr>
                      <w:r w:rsidRPr="007533E1">
                        <w:rPr>
                          <w:rFonts w:eastAsia="Calibri"/>
                          <w:b/>
                          <w:bCs/>
                          <w:sz w:val="20"/>
                          <w:szCs w:val="20"/>
                          <w:lang w:eastAsia="en-US"/>
                        </w:rPr>
                        <w:t>Ejemplo:</w:t>
                      </w:r>
                    </w:p>
                    <w:p w14:paraId="63ECA79F" w14:textId="77777777" w:rsidR="00C251F5" w:rsidRPr="00E4420B" w:rsidRDefault="00C251F5" w:rsidP="007533E1">
                      <w:pPr>
                        <w:pStyle w:val="Normal0"/>
                        <w:rPr>
                          <w:rFonts w:eastAsia="Calibri"/>
                          <w:bCs/>
                          <w:sz w:val="20"/>
                          <w:szCs w:val="20"/>
                          <w:lang w:eastAsia="en-US"/>
                        </w:rPr>
                      </w:pPr>
                    </w:p>
                    <w:p w14:paraId="08E770F5" w14:textId="77777777" w:rsidR="00C251F5" w:rsidRPr="00E4420B" w:rsidRDefault="00C251F5" w:rsidP="007533E1">
                      <w:pPr>
                        <w:pStyle w:val="Normal0"/>
                        <w:rPr>
                          <w:rFonts w:eastAsia="Calibri"/>
                          <w:bCs/>
                          <w:sz w:val="20"/>
                          <w:szCs w:val="20"/>
                          <w:lang w:eastAsia="en-US"/>
                        </w:rPr>
                      </w:pPr>
                      <w:r w:rsidRPr="00E4420B">
                        <w:rPr>
                          <w:rFonts w:eastAsia="Calibri"/>
                          <w:bCs/>
                          <w:sz w:val="20"/>
                          <w:szCs w:val="20"/>
                          <w:lang w:eastAsia="en-US"/>
                        </w:rPr>
                        <w:t>Si la nota técnica proyectó 3.000 atenciones y durante la ejecución se registraron 3.300, la desviación absoluta sería:</w:t>
                      </w:r>
                    </w:p>
                    <w:p w14:paraId="31E51396" w14:textId="77777777" w:rsidR="00C251F5" w:rsidRPr="00E4420B" w:rsidRDefault="00C251F5" w:rsidP="007533E1">
                      <w:pPr>
                        <w:pStyle w:val="Normal0"/>
                        <w:rPr>
                          <w:rFonts w:eastAsia="Calibri"/>
                          <w:bCs/>
                          <w:sz w:val="20"/>
                          <w:szCs w:val="20"/>
                          <w:lang w:eastAsia="en-US"/>
                        </w:rPr>
                      </w:pPr>
                    </w:p>
                    <w:p w14:paraId="3C2D3E41" w14:textId="77777777" w:rsidR="00C251F5" w:rsidRPr="007533E1" w:rsidRDefault="00C251F5" w:rsidP="007533E1">
                      <w:pPr>
                        <w:pStyle w:val="Normal0"/>
                        <w:jc w:val="center"/>
                        <w:rPr>
                          <w:rFonts w:eastAsia="Calibri"/>
                          <w:b/>
                          <w:bCs/>
                          <w:sz w:val="20"/>
                          <w:szCs w:val="20"/>
                          <w:lang w:eastAsia="en-US"/>
                        </w:rPr>
                      </w:pPr>
                      <w:r w:rsidRPr="007533E1">
                        <w:rPr>
                          <w:rFonts w:eastAsia="Calibri"/>
                          <w:b/>
                          <w:bCs/>
                          <w:sz w:val="20"/>
                          <w:szCs w:val="20"/>
                          <w:lang w:eastAsia="en-US"/>
                        </w:rPr>
                        <w:t>3.300 - 3.000 = 300</w:t>
                      </w:r>
                    </w:p>
                    <w:p w14:paraId="2EBA1882" w14:textId="77777777" w:rsidR="00C251F5" w:rsidRPr="00E4420B" w:rsidRDefault="00C251F5" w:rsidP="007533E1">
                      <w:pPr>
                        <w:pStyle w:val="Normal0"/>
                        <w:rPr>
                          <w:rFonts w:eastAsia="Calibri"/>
                          <w:bCs/>
                          <w:sz w:val="20"/>
                          <w:szCs w:val="20"/>
                          <w:lang w:eastAsia="en-US"/>
                        </w:rPr>
                      </w:pPr>
                    </w:p>
                    <w:p w14:paraId="344B0559" w14:textId="77777777" w:rsidR="00C251F5" w:rsidRDefault="00C251F5" w:rsidP="007533E1">
                      <w:pPr>
                        <w:pStyle w:val="Normal0"/>
                        <w:rPr>
                          <w:rFonts w:eastAsia="Calibri"/>
                          <w:bCs/>
                          <w:sz w:val="20"/>
                          <w:szCs w:val="20"/>
                          <w:lang w:eastAsia="en-US"/>
                        </w:rPr>
                      </w:pPr>
                      <w:r w:rsidRPr="00E4420B">
                        <w:rPr>
                          <w:rFonts w:eastAsia="Calibri"/>
                          <w:bCs/>
                          <w:sz w:val="20"/>
                          <w:szCs w:val="20"/>
                          <w:lang w:eastAsia="en-US"/>
                        </w:rPr>
                        <w:t>Y la desviación porcentual:</w:t>
                      </w:r>
                    </w:p>
                    <w:p w14:paraId="3D19042B" w14:textId="77777777" w:rsidR="00C251F5" w:rsidRPr="007533E1" w:rsidRDefault="00C251F5" w:rsidP="007533E1">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3.300-3.000</m:t>
                              </m:r>
                            </m:num>
                            <m:den>
                              <m:r>
                                <m:rPr>
                                  <m:sty m:val="b"/>
                                </m:rPr>
                                <w:rPr>
                                  <w:rFonts w:ascii="Cambria Math" w:eastAsia="Calibri" w:hAnsi="Cambria Math"/>
                                  <w:sz w:val="20"/>
                                  <w:szCs w:val="20"/>
                                  <w:lang w:eastAsia="en-US"/>
                                </w:rPr>
                                <m:t>3.000</m:t>
                              </m:r>
                            </m:den>
                          </m:f>
                          <m:r>
                            <m:rPr>
                              <m:sty m:val="b"/>
                            </m:rPr>
                            <w:rPr>
                              <w:rFonts w:ascii="Cambria Math" w:eastAsia="Calibri" w:hAnsi="Cambria Math"/>
                              <w:sz w:val="20"/>
                              <w:szCs w:val="20"/>
                              <w:lang w:eastAsia="en-US"/>
                            </w:rPr>
                            <m:t xml:space="preserve"> x 100=10 %</m:t>
                          </m:r>
                        </m:oMath>
                      </m:oMathPara>
                    </w:p>
                    <w:p w14:paraId="03C1C17D" w14:textId="77777777" w:rsidR="00C251F5" w:rsidRPr="00E4420B" w:rsidRDefault="00C251F5" w:rsidP="007533E1">
                      <w:pPr>
                        <w:pStyle w:val="Normal0"/>
                        <w:rPr>
                          <w:rFonts w:eastAsia="Calibri"/>
                          <w:bCs/>
                          <w:sz w:val="20"/>
                          <w:szCs w:val="20"/>
                          <w:lang w:eastAsia="en-US"/>
                        </w:rPr>
                      </w:pPr>
                    </w:p>
                    <w:p w14:paraId="6518C23E" w14:textId="16D4E3DD" w:rsidR="00C251F5" w:rsidRPr="007533E1" w:rsidRDefault="00C251F5" w:rsidP="007533E1">
                      <w:pPr>
                        <w:pStyle w:val="Normal0"/>
                        <w:rPr>
                          <w:rFonts w:eastAsia="Calibri"/>
                          <w:bCs/>
                          <w:sz w:val="20"/>
                          <w:szCs w:val="20"/>
                          <w:lang w:eastAsia="en-US"/>
                        </w:rPr>
                      </w:pPr>
                      <w:r w:rsidRPr="00E4420B">
                        <w:rPr>
                          <w:rFonts w:eastAsia="Calibri"/>
                          <w:bCs/>
                          <w:sz w:val="20"/>
                          <w:szCs w:val="20"/>
                          <w:lang w:eastAsia="en-US"/>
                        </w:rPr>
                        <w:t>En este caso, se presenta una utilización 10 % superior a la proyectada.</w:t>
                      </w:r>
                    </w:p>
                  </w:txbxContent>
                </v:textbox>
                <w10:anchorlock/>
              </v:shape>
            </w:pict>
          </mc:Fallback>
        </mc:AlternateContent>
      </w:r>
    </w:p>
    <w:p w14:paraId="38FF346C" w14:textId="77777777" w:rsidR="00E4420B" w:rsidRPr="00490D3B" w:rsidRDefault="00E4420B" w:rsidP="00E4420B">
      <w:pPr>
        <w:pStyle w:val="Normal0"/>
        <w:rPr>
          <w:rFonts w:eastAsia="Calibri"/>
          <w:bCs/>
          <w:sz w:val="20"/>
          <w:szCs w:val="20"/>
          <w:lang w:eastAsia="en-US"/>
        </w:rPr>
      </w:pPr>
    </w:p>
    <w:p w14:paraId="318AE07D"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El análisis no debe limitarse a identificar la diferencia numérica. También debe considerar las condiciones que pueden explicar la variación, como cambios en la población, modificaciones en la red de prestadores, cobertura, comportamiento de la morbilidad o situaciones que afecten la prestación de los servicios.</w:t>
      </w:r>
    </w:p>
    <w:p w14:paraId="37D2D94D" w14:textId="77777777" w:rsidR="00E4420B" w:rsidRPr="00490D3B" w:rsidRDefault="00E4420B" w:rsidP="00E4420B">
      <w:pPr>
        <w:pStyle w:val="Normal0"/>
        <w:rPr>
          <w:rFonts w:eastAsia="Calibri"/>
          <w:bCs/>
          <w:sz w:val="20"/>
          <w:szCs w:val="20"/>
          <w:lang w:eastAsia="en-US"/>
        </w:rPr>
      </w:pPr>
    </w:p>
    <w:p w14:paraId="16385CAA" w14:textId="2EE73A29"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Los resultados del análisis permiten determinar si la desviación requiere seguimiento, ajuste de las proyecciones o modificación de otros elementos de la nota técnica. De esta manera, la comparación entre lo proyectado y lo observado se convierte en un insumo para la toma de acciones y la actualización de la información durante la ejecución del acuerdo.</w:t>
      </w:r>
    </w:p>
    <w:p w14:paraId="5840DCC4" w14:textId="77777777" w:rsidR="00E4420B" w:rsidRPr="00490D3B" w:rsidRDefault="00E4420B" w:rsidP="00E4420B">
      <w:pPr>
        <w:pStyle w:val="Normal0"/>
        <w:rPr>
          <w:rFonts w:eastAsia="Calibri"/>
          <w:bCs/>
          <w:sz w:val="20"/>
          <w:szCs w:val="20"/>
          <w:lang w:eastAsia="en-US"/>
        </w:rPr>
      </w:pPr>
    </w:p>
    <w:p w14:paraId="624C8005" w14:textId="7BAD024D"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Ajustes de tarifas y planificación de servicios</w:t>
      </w:r>
    </w:p>
    <w:p w14:paraId="373E3172" w14:textId="67FBA46C" w:rsidR="007A51CA" w:rsidRPr="00490D3B" w:rsidRDefault="007A51CA" w:rsidP="007A51CA">
      <w:pPr>
        <w:pStyle w:val="Normal0"/>
        <w:rPr>
          <w:rFonts w:eastAsia="Calibri"/>
          <w:bCs/>
          <w:sz w:val="20"/>
          <w:szCs w:val="20"/>
          <w:lang w:eastAsia="en-US"/>
        </w:rPr>
      </w:pPr>
    </w:p>
    <w:p w14:paraId="2D006408"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Los ajustes de tarifas y de la planificación de servicios se realizan cuando el seguimiento de la ejecución identifica variaciones que afectan las condiciones consideradas inicialmente en la nota técnica. Estos ajustes deben sustentarse en información actualizada y en los resultados obtenidos durante el seguimiento, de manera que las proyecciones mantengan correspondencia con el comportamiento observado.</w:t>
      </w:r>
    </w:p>
    <w:p w14:paraId="030A4567" w14:textId="77777777" w:rsidR="007A51CA" w:rsidRPr="00490D3B" w:rsidRDefault="007A51CA" w:rsidP="007A51CA">
      <w:pPr>
        <w:pStyle w:val="Normal0"/>
        <w:rPr>
          <w:rFonts w:eastAsia="Calibri"/>
          <w:bCs/>
          <w:sz w:val="20"/>
          <w:szCs w:val="20"/>
          <w:lang w:eastAsia="en-US"/>
        </w:rPr>
      </w:pPr>
    </w:p>
    <w:p w14:paraId="3C152043"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En relación con las tarifas, la revisión puede considerar cambios en los valores de referencia, en los costos asociados a la prestación o en las condiciones económicas establecidas en el acuerdo. Cuando se identifica una diferencia entre los valores proyectados y los resultados observados, es necesario analizar su causa y determinar si corresponde actualizar los valores utilizados en la nota técnica.</w:t>
      </w:r>
    </w:p>
    <w:p w14:paraId="11838BC1" w14:textId="77777777" w:rsidR="007A51CA" w:rsidRPr="00490D3B" w:rsidRDefault="007A51CA" w:rsidP="007A51CA">
      <w:pPr>
        <w:pStyle w:val="Normal0"/>
        <w:rPr>
          <w:rFonts w:eastAsia="Calibri"/>
          <w:bCs/>
          <w:sz w:val="20"/>
          <w:szCs w:val="20"/>
          <w:lang w:eastAsia="en-US"/>
        </w:rPr>
      </w:pPr>
    </w:p>
    <w:p w14:paraId="7E951452"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La planificación de servicios, por su parte, puede requerir ajustes cuando se presentan modificaciones en variables como:</w:t>
      </w:r>
    </w:p>
    <w:p w14:paraId="38398A3F" w14:textId="77777777" w:rsidR="007A51CA" w:rsidRPr="00490D3B" w:rsidRDefault="007A51CA" w:rsidP="007A51CA">
      <w:pPr>
        <w:pStyle w:val="Normal0"/>
        <w:rPr>
          <w:rFonts w:eastAsia="Calibri"/>
          <w:bCs/>
          <w:sz w:val="20"/>
          <w:szCs w:val="20"/>
          <w:lang w:eastAsia="en-US"/>
        </w:rPr>
      </w:pPr>
    </w:p>
    <w:p w14:paraId="1279617D"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población objeto o población susceptible.</w:t>
      </w:r>
    </w:p>
    <w:p w14:paraId="559DC0A4"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Las frecuencias de utilización.</w:t>
      </w:r>
    </w:p>
    <w:p w14:paraId="1FF43151"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cantidad de servicios y tecnologías requeridos.</w:t>
      </w:r>
    </w:p>
    <w:p w14:paraId="7614ACD1"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red de prestadores disponible.</w:t>
      </w:r>
    </w:p>
    <w:p w14:paraId="1236B734"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cobertura de los servicios.</w:t>
      </w:r>
    </w:p>
    <w:p w14:paraId="581F014F"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El comportamiento de las condiciones de salud de la población.</w:t>
      </w:r>
    </w:p>
    <w:p w14:paraId="38820F1D" w14:textId="77777777" w:rsidR="007A51CA" w:rsidRPr="00490D3B" w:rsidRDefault="007A51CA" w:rsidP="007A51CA">
      <w:pPr>
        <w:pStyle w:val="Normal0"/>
        <w:rPr>
          <w:rFonts w:eastAsia="Calibri"/>
          <w:bCs/>
          <w:sz w:val="20"/>
          <w:szCs w:val="20"/>
          <w:lang w:eastAsia="en-US"/>
        </w:rPr>
      </w:pPr>
    </w:p>
    <w:p w14:paraId="708A9616"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El ajuste debe mantener la relación entre población, servicios, frecuencias, cantidades, tarifas y valores proyectados. De esta manera, cualquier modificación realizada en uno de estos elementos debe analizarse frente a los demás componentes para conservar la coherencia de la nota técnica.</w:t>
      </w:r>
    </w:p>
    <w:p w14:paraId="0FACBFEF" w14:textId="77777777" w:rsidR="007A51CA" w:rsidRPr="00490D3B" w:rsidRDefault="007A51CA" w:rsidP="007A51CA">
      <w:pPr>
        <w:pStyle w:val="Normal0"/>
        <w:rPr>
          <w:rFonts w:eastAsia="Calibri"/>
          <w:bCs/>
          <w:sz w:val="20"/>
          <w:szCs w:val="20"/>
          <w:lang w:eastAsia="en-US"/>
        </w:rPr>
      </w:pPr>
    </w:p>
    <w:p w14:paraId="3BDFC469" w14:textId="5CCC75BF"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 xml:space="preserve">Los cambios identificados durante el seguimiento deben quedar documentados, indicando la situación que los originó, el elemento modificado y el soporte utilizado. Esta trazabilidad facilita la revisión posterior y permite actualizar la nota técnica cuando las condiciones del acuerdo </w:t>
      </w:r>
      <w:r w:rsidR="00EE5C75" w:rsidRPr="00490D3B">
        <w:rPr>
          <w:rFonts w:eastAsia="Calibri"/>
          <w:bCs/>
          <w:sz w:val="20"/>
          <w:szCs w:val="20"/>
          <w:lang w:eastAsia="en-US"/>
        </w:rPr>
        <w:t>de voluntades así lo requieran.</w:t>
      </w:r>
    </w:p>
    <w:p w14:paraId="05CFDCF0" w14:textId="69E8488A" w:rsidR="007A51CA" w:rsidRPr="00490D3B" w:rsidRDefault="007A51CA" w:rsidP="007A51CA">
      <w:pPr>
        <w:pStyle w:val="Normal0"/>
        <w:rPr>
          <w:rFonts w:eastAsia="Calibri"/>
          <w:bCs/>
          <w:sz w:val="20"/>
          <w:szCs w:val="20"/>
          <w:lang w:eastAsia="en-US"/>
        </w:rPr>
      </w:pPr>
    </w:p>
    <w:p w14:paraId="2BD81A08" w14:textId="1805102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Ajustes relacionados con el riesgo</w:t>
      </w:r>
    </w:p>
    <w:p w14:paraId="1548DBAB" w14:textId="271FF781" w:rsidR="00BD72BA" w:rsidRPr="00490D3B" w:rsidRDefault="00BD72BA" w:rsidP="00BD72BA">
      <w:pPr>
        <w:pStyle w:val="Normal0"/>
        <w:rPr>
          <w:rFonts w:eastAsia="Calibri"/>
          <w:bCs/>
          <w:sz w:val="20"/>
          <w:szCs w:val="20"/>
          <w:lang w:eastAsia="en-US"/>
        </w:rPr>
      </w:pPr>
    </w:p>
    <w:p w14:paraId="6465CFBB"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Los ajustes relacionados con el riesgo se realizan cuando el seguimiento de la ejecución permite identificar variaciones que pueden afectar las condiciones inicialmente consideradas en la nota técnica. Estos ajustes buscan mantener correspondencia entre el comportamiento observado de la población, la utilización de los servicios y tecnologías y las proyecciones establecidas.</w:t>
      </w:r>
    </w:p>
    <w:p w14:paraId="30DF1818" w14:textId="77777777" w:rsidR="00BD72BA" w:rsidRPr="00490D3B" w:rsidRDefault="00BD72BA" w:rsidP="00BD72BA">
      <w:pPr>
        <w:pStyle w:val="Normal0"/>
        <w:rPr>
          <w:rFonts w:eastAsia="Calibri"/>
          <w:bCs/>
          <w:sz w:val="20"/>
          <w:szCs w:val="20"/>
          <w:lang w:eastAsia="en-US"/>
        </w:rPr>
      </w:pPr>
    </w:p>
    <w:p w14:paraId="79AC1E6B"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El análisis puede considerar cambios relacionados con:</w:t>
      </w:r>
    </w:p>
    <w:p w14:paraId="5B17D692" w14:textId="77777777" w:rsidR="00BD72BA" w:rsidRPr="00490D3B" w:rsidRDefault="00BD72BA" w:rsidP="00BD72BA">
      <w:pPr>
        <w:pStyle w:val="Normal0"/>
        <w:rPr>
          <w:rFonts w:eastAsia="Calibri"/>
          <w:bCs/>
          <w:sz w:val="20"/>
          <w:szCs w:val="20"/>
          <w:lang w:eastAsia="en-US"/>
        </w:rPr>
      </w:pPr>
    </w:p>
    <w:p w14:paraId="6927C51C" w14:textId="1AEE20E8" w:rsidR="00BD72BA" w:rsidRPr="00490D3B" w:rsidRDefault="00BD72BA" w:rsidP="00BD72BA">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5FF34941" wp14:editId="13A604D3">
            <wp:extent cx="6245225" cy="3935896"/>
            <wp:effectExtent l="0" t="0" r="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3C7136A1" w14:textId="77777777" w:rsidR="00BD72BA" w:rsidRPr="00490D3B" w:rsidRDefault="00BD72BA" w:rsidP="00BD72BA">
      <w:pPr>
        <w:pStyle w:val="Normal0"/>
        <w:rPr>
          <w:rFonts w:eastAsia="Calibri"/>
          <w:bCs/>
          <w:sz w:val="20"/>
          <w:szCs w:val="20"/>
          <w:lang w:eastAsia="en-US"/>
        </w:rPr>
      </w:pPr>
    </w:p>
    <w:p w14:paraId="35C19F7C"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A partir de estas variaciones, se puede revisar la estimación del riesgo primario y del riesgo técnico, así como los elementos de la nota técnica relacionados con las frecuencias, cantidades, costos y valores proyectados. Los ajustes deben sustentarse en información verificable y conservar la trazabilidad de las modificaciones realizadas.</w:t>
      </w:r>
    </w:p>
    <w:p w14:paraId="6010297E" w14:textId="77777777" w:rsidR="00BD72BA" w:rsidRPr="00490D3B" w:rsidRDefault="00BD72BA" w:rsidP="00BD72BA">
      <w:pPr>
        <w:pStyle w:val="Normal0"/>
        <w:rPr>
          <w:rFonts w:eastAsia="Calibri"/>
          <w:bCs/>
          <w:sz w:val="20"/>
          <w:szCs w:val="20"/>
          <w:lang w:eastAsia="en-US"/>
        </w:rPr>
      </w:pPr>
    </w:p>
    <w:p w14:paraId="1066D52D" w14:textId="6714B19E"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El seguimiento de estos elementos permite determinar si las condiciones inicialmente consideradas continúan siendo pertinentes o si requieren actualización. De esta manera, la gestión del riesgo se articula con el seguimiento de la nota técnica y con las acciones de mejora que puedan derivarse de los resultados obtenidos.</w:t>
      </w:r>
    </w:p>
    <w:p w14:paraId="0B1A992A" w14:textId="77777777" w:rsidR="00BD72BA" w:rsidRPr="00490D3B" w:rsidRDefault="00BD72BA" w:rsidP="00BD72BA">
      <w:pPr>
        <w:pStyle w:val="Normal0"/>
        <w:rPr>
          <w:rFonts w:eastAsia="Calibri"/>
          <w:bCs/>
          <w:sz w:val="20"/>
          <w:szCs w:val="20"/>
          <w:lang w:eastAsia="en-US"/>
        </w:rPr>
      </w:pPr>
    </w:p>
    <w:p w14:paraId="1C6B730F" w14:textId="267BCDB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Seguimiento e indicadores de ejecución</w:t>
      </w:r>
    </w:p>
    <w:p w14:paraId="768F20B1" w14:textId="6BE6303E" w:rsidR="00AF609D" w:rsidRPr="00490D3B" w:rsidRDefault="00AF609D" w:rsidP="00AF609D">
      <w:pPr>
        <w:pStyle w:val="Normal0"/>
        <w:rPr>
          <w:rFonts w:eastAsia="Calibri"/>
          <w:bCs/>
          <w:sz w:val="20"/>
          <w:szCs w:val="20"/>
          <w:lang w:eastAsia="en-US"/>
        </w:rPr>
      </w:pPr>
    </w:p>
    <w:p w14:paraId="2B29D648" w14:textId="77777777"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El seguimiento de la nota técnica permite analizar el comportamiento de los servicios y tecnologías durante la ejecución del acuerdo de voluntades y compararlo con las proyecciones establecidas. Este proceso facilita la identificación oportuna de variaciones en la población, las frecuencias de uso, las cantidades de servicios, los costos y los valores económicos.</w:t>
      </w:r>
    </w:p>
    <w:p w14:paraId="7F0E5BEC" w14:textId="77777777" w:rsidR="00AF609D" w:rsidRPr="00490D3B" w:rsidRDefault="00AF609D" w:rsidP="00AF609D">
      <w:pPr>
        <w:pStyle w:val="Normal0"/>
        <w:rPr>
          <w:rFonts w:eastAsia="Calibri"/>
          <w:bCs/>
          <w:sz w:val="20"/>
          <w:szCs w:val="20"/>
          <w:lang w:eastAsia="en-US"/>
        </w:rPr>
      </w:pPr>
    </w:p>
    <w:p w14:paraId="64E96FC8" w14:textId="77777777"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Para realizar el seguimiento se pueden establecer indicadores de ejecución que permitan medir el comportamiento de las principales variables de la nota técnica. Estos indicadores deben relacionarse con los objetivos del seguimiento y utilizar información periódica y verificable.</w:t>
      </w:r>
    </w:p>
    <w:p w14:paraId="6A724005" w14:textId="77777777" w:rsidR="00AF609D" w:rsidRPr="00490D3B" w:rsidRDefault="00AF609D" w:rsidP="00AF609D">
      <w:pPr>
        <w:pStyle w:val="Normal0"/>
        <w:rPr>
          <w:rFonts w:eastAsia="Calibri"/>
          <w:bCs/>
          <w:sz w:val="20"/>
          <w:szCs w:val="20"/>
          <w:lang w:eastAsia="en-US"/>
        </w:rPr>
      </w:pPr>
    </w:p>
    <w:p w14:paraId="78D5A3CB" w14:textId="27B2EFC8"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Algunos indicadores que pueden utilizarse son:</w:t>
      </w:r>
    </w:p>
    <w:p w14:paraId="16A59E4E" w14:textId="6AB6D739" w:rsidR="00BC5594" w:rsidRPr="00490D3B" w:rsidRDefault="00BC5594" w:rsidP="00AF609D">
      <w:pPr>
        <w:pStyle w:val="Normal0"/>
        <w:rPr>
          <w:rFonts w:eastAsia="Calibri"/>
          <w:bCs/>
          <w:sz w:val="20"/>
          <w:szCs w:val="20"/>
          <w:lang w:eastAsia="en-US"/>
        </w:rPr>
      </w:pPr>
    </w:p>
    <w:p w14:paraId="02E716DD" w14:textId="31D00A35" w:rsidR="00AF609D" w:rsidRPr="00490D3B" w:rsidRDefault="00BC5594" w:rsidP="00AF609D">
      <w:pPr>
        <w:pStyle w:val="Normal0"/>
        <w:rPr>
          <w:rFonts w:eastAsia="Calibri"/>
          <w:bCs/>
          <w:sz w:val="20"/>
          <w:szCs w:val="20"/>
          <w:lang w:eastAsia="en-US"/>
        </w:rPr>
      </w:pPr>
      <w:r w:rsidRPr="00490D3B">
        <w:rPr>
          <w:rFonts w:eastAsia="Calibri"/>
          <w:b/>
          <w:bCs/>
          <w:sz w:val="20"/>
          <w:szCs w:val="20"/>
          <w:lang w:eastAsia="en-US"/>
        </w:rPr>
        <w:t>Tabla 6.</w:t>
      </w:r>
      <w:r w:rsidRPr="00490D3B">
        <w:rPr>
          <w:rFonts w:eastAsia="Calibri"/>
          <w:bCs/>
          <w:sz w:val="20"/>
          <w:szCs w:val="20"/>
          <w:lang w:eastAsia="en-US"/>
        </w:rPr>
        <w:t xml:space="preserve"> Indicadores para el seguimiento de la ejecución de la nota técnica</w:t>
      </w:r>
    </w:p>
    <w:tbl>
      <w:tblPr>
        <w:tblStyle w:val="Tablaconcuadrcula"/>
        <w:tblW w:w="0" w:type="auto"/>
        <w:tblInd w:w="0" w:type="dxa"/>
        <w:tblLook w:val="04A0" w:firstRow="1" w:lastRow="0" w:firstColumn="1" w:lastColumn="0" w:noHBand="0" w:noVBand="1"/>
      </w:tblPr>
      <w:tblGrid>
        <w:gridCol w:w="2317"/>
        <w:gridCol w:w="5398"/>
        <w:gridCol w:w="2247"/>
      </w:tblGrid>
      <w:tr w:rsidR="00AF609D" w:rsidRPr="00490D3B" w14:paraId="3D29131E" w14:textId="77777777" w:rsidTr="00AF609D">
        <w:tc>
          <w:tcPr>
            <w:tcW w:w="3320" w:type="dxa"/>
          </w:tcPr>
          <w:p w14:paraId="61A123BB" w14:textId="4F889E9D" w:rsidR="00AF609D" w:rsidRPr="00490D3B" w:rsidRDefault="00AF609D" w:rsidP="00AF609D">
            <w:pPr>
              <w:pStyle w:val="Normal0"/>
              <w:rPr>
                <w:rFonts w:eastAsia="Calibri"/>
                <w:b/>
                <w:bCs/>
                <w:sz w:val="20"/>
                <w:szCs w:val="20"/>
                <w:lang w:eastAsia="en-US"/>
              </w:rPr>
            </w:pPr>
            <w:r w:rsidRPr="00490D3B">
              <w:rPr>
                <w:b/>
                <w:sz w:val="20"/>
                <w:szCs w:val="20"/>
              </w:rPr>
              <w:t>Indicador</w:t>
            </w:r>
          </w:p>
        </w:tc>
        <w:tc>
          <w:tcPr>
            <w:tcW w:w="3321" w:type="dxa"/>
          </w:tcPr>
          <w:p w14:paraId="7DE4A827" w14:textId="4739D1AA" w:rsidR="00AF609D" w:rsidRPr="00490D3B" w:rsidRDefault="00AF609D" w:rsidP="00BC5594">
            <w:pPr>
              <w:pStyle w:val="Normal0"/>
              <w:jc w:val="center"/>
              <w:rPr>
                <w:rFonts w:eastAsia="Calibri"/>
                <w:b/>
                <w:bCs/>
                <w:sz w:val="20"/>
                <w:szCs w:val="20"/>
                <w:lang w:eastAsia="en-US"/>
              </w:rPr>
            </w:pPr>
            <w:r w:rsidRPr="00490D3B">
              <w:rPr>
                <w:b/>
                <w:sz w:val="20"/>
                <w:szCs w:val="20"/>
              </w:rPr>
              <w:t>Fórmula</w:t>
            </w:r>
          </w:p>
        </w:tc>
        <w:tc>
          <w:tcPr>
            <w:tcW w:w="3321" w:type="dxa"/>
          </w:tcPr>
          <w:p w14:paraId="4813DD99" w14:textId="102D3E6D" w:rsidR="00AF609D" w:rsidRPr="00490D3B" w:rsidRDefault="00AF609D" w:rsidP="00AF609D">
            <w:pPr>
              <w:pStyle w:val="Normal0"/>
              <w:rPr>
                <w:rFonts w:eastAsia="Calibri"/>
                <w:b/>
                <w:bCs/>
                <w:sz w:val="20"/>
                <w:szCs w:val="20"/>
                <w:lang w:eastAsia="en-US"/>
              </w:rPr>
            </w:pPr>
            <w:r w:rsidRPr="00490D3B">
              <w:rPr>
                <w:b/>
                <w:sz w:val="20"/>
                <w:szCs w:val="20"/>
              </w:rPr>
              <w:t>Finalidad</w:t>
            </w:r>
          </w:p>
        </w:tc>
      </w:tr>
      <w:tr w:rsidR="00AF609D" w:rsidRPr="00490D3B" w14:paraId="66975406" w14:textId="77777777" w:rsidTr="00AF609D">
        <w:tc>
          <w:tcPr>
            <w:tcW w:w="3320" w:type="dxa"/>
          </w:tcPr>
          <w:p w14:paraId="6BCF4C40" w14:textId="32C0A301" w:rsidR="00AF609D" w:rsidRPr="00490D3B" w:rsidRDefault="00AF609D" w:rsidP="00AF609D">
            <w:pPr>
              <w:pStyle w:val="Normal0"/>
              <w:rPr>
                <w:rFonts w:eastAsia="Calibri"/>
                <w:bCs/>
                <w:sz w:val="20"/>
                <w:szCs w:val="20"/>
                <w:lang w:eastAsia="en-US"/>
              </w:rPr>
            </w:pPr>
            <w:r w:rsidRPr="00490D3B">
              <w:rPr>
                <w:sz w:val="20"/>
                <w:szCs w:val="20"/>
              </w:rPr>
              <w:t>Cumplimiento de servicios proyectados</w:t>
            </w:r>
          </w:p>
        </w:tc>
        <w:tc>
          <w:tcPr>
            <w:tcW w:w="3321" w:type="dxa"/>
          </w:tcPr>
          <w:p w14:paraId="0AAD11BD" w14:textId="6AECEC83" w:rsidR="00AF609D" w:rsidRPr="00490D3B" w:rsidRDefault="00C251F5"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Servicios ejecutados</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Servicios proyectados</m:t>
                    </m:r>
                  </m:den>
                </m:f>
                <m:r>
                  <m:rPr>
                    <m:sty m:val="b"/>
                  </m:rPr>
                  <w:rPr>
                    <w:rFonts w:ascii="Cambria Math" w:eastAsia="Calibri" w:hAnsi="Cambria Math"/>
                    <w:sz w:val="20"/>
                    <w:szCs w:val="20"/>
                    <w:lang w:eastAsia="en-US"/>
                  </w:rPr>
                  <m:t xml:space="preserve"> x 100</m:t>
                </m:r>
              </m:oMath>
            </m:oMathPara>
          </w:p>
        </w:tc>
        <w:tc>
          <w:tcPr>
            <w:tcW w:w="3321" w:type="dxa"/>
          </w:tcPr>
          <w:p w14:paraId="2C8E3516" w14:textId="0BFCF0B6" w:rsidR="00AF609D" w:rsidRPr="00490D3B" w:rsidRDefault="00AF609D" w:rsidP="00AF609D">
            <w:pPr>
              <w:pStyle w:val="Normal0"/>
              <w:rPr>
                <w:rFonts w:eastAsia="Calibri"/>
                <w:bCs/>
                <w:sz w:val="20"/>
                <w:szCs w:val="20"/>
                <w:lang w:eastAsia="en-US"/>
              </w:rPr>
            </w:pPr>
            <w:r w:rsidRPr="00490D3B">
              <w:rPr>
                <w:sz w:val="20"/>
                <w:szCs w:val="20"/>
              </w:rPr>
              <w:t>Determinar el porcentaje de servicios ejecutados frente a lo proyectado.</w:t>
            </w:r>
          </w:p>
        </w:tc>
      </w:tr>
      <w:tr w:rsidR="00AF609D" w:rsidRPr="00490D3B" w14:paraId="09BBCC0E" w14:textId="77777777" w:rsidTr="00AF609D">
        <w:tc>
          <w:tcPr>
            <w:tcW w:w="3320" w:type="dxa"/>
          </w:tcPr>
          <w:p w14:paraId="567F4B83" w14:textId="01AB34E9" w:rsidR="00AF609D" w:rsidRPr="00490D3B" w:rsidRDefault="00AF609D" w:rsidP="00AF609D">
            <w:pPr>
              <w:pStyle w:val="Normal0"/>
              <w:rPr>
                <w:rFonts w:eastAsia="Calibri"/>
                <w:bCs/>
                <w:sz w:val="20"/>
                <w:szCs w:val="20"/>
                <w:lang w:eastAsia="en-US"/>
              </w:rPr>
            </w:pPr>
            <w:r w:rsidRPr="00490D3B">
              <w:rPr>
                <w:sz w:val="20"/>
                <w:szCs w:val="20"/>
              </w:rPr>
              <w:t>Variación de frecuencia de uso</w:t>
            </w:r>
          </w:p>
        </w:tc>
        <w:tc>
          <w:tcPr>
            <w:tcW w:w="3321" w:type="dxa"/>
          </w:tcPr>
          <w:p w14:paraId="6C80B88E" w14:textId="2B677DE3" w:rsidR="00AF609D" w:rsidRPr="00490D3B" w:rsidRDefault="00C251F5"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Frecuencia observada</m:t>
                    </m:r>
                    <m:r>
                      <m:rPr>
                        <m:sty m:val="b"/>
                      </m:rPr>
                      <w:rPr>
                        <w:rFonts w:ascii="Cambria Math" w:eastAsia="Calibri" w:hAnsi="Cambria Math"/>
                        <w:sz w:val="20"/>
                        <w:szCs w:val="20"/>
                        <w:lang w:eastAsia="en-US"/>
                      </w:rPr>
                      <m:t xml:space="preserve"> - </m:t>
                    </m:r>
                    <m:r>
                      <m:rPr>
                        <m:sty m:val="b"/>
                      </m:rPr>
                      <w:rPr>
                        <w:rFonts w:ascii="Cambria Math" w:hAnsi="Cambria Math"/>
                        <w:sz w:val="20"/>
                        <w:szCs w:val="20"/>
                      </w:rPr>
                      <m:t>Frecuencia proyectada</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Frecuencia proyectada</m:t>
                    </m:r>
                  </m:den>
                </m:f>
                <m:r>
                  <m:rPr>
                    <m:sty m:val="b"/>
                  </m:rPr>
                  <w:rPr>
                    <w:rFonts w:ascii="Cambria Math" w:eastAsia="Calibri" w:hAnsi="Cambria Math"/>
                    <w:sz w:val="20"/>
                    <w:szCs w:val="20"/>
                    <w:lang w:eastAsia="en-US"/>
                  </w:rPr>
                  <m:t xml:space="preserve"> x 100</m:t>
                </m:r>
              </m:oMath>
            </m:oMathPara>
          </w:p>
        </w:tc>
        <w:tc>
          <w:tcPr>
            <w:tcW w:w="3321" w:type="dxa"/>
          </w:tcPr>
          <w:p w14:paraId="213502DE" w14:textId="0EDDE2B7" w:rsidR="00AF609D" w:rsidRPr="00490D3B" w:rsidRDefault="00AF609D" w:rsidP="00AF609D">
            <w:pPr>
              <w:pStyle w:val="Normal0"/>
              <w:rPr>
                <w:rFonts w:eastAsia="Calibri"/>
                <w:bCs/>
                <w:sz w:val="20"/>
                <w:szCs w:val="20"/>
                <w:lang w:eastAsia="en-US"/>
              </w:rPr>
            </w:pPr>
            <w:r w:rsidRPr="00490D3B">
              <w:rPr>
                <w:sz w:val="20"/>
                <w:szCs w:val="20"/>
              </w:rPr>
              <w:t>Identificar cambios en la utilización de los servicios.</w:t>
            </w:r>
          </w:p>
        </w:tc>
      </w:tr>
      <w:tr w:rsidR="00AF609D" w:rsidRPr="00490D3B" w14:paraId="609EB07E" w14:textId="77777777" w:rsidTr="00AF609D">
        <w:tc>
          <w:tcPr>
            <w:tcW w:w="3320" w:type="dxa"/>
          </w:tcPr>
          <w:p w14:paraId="048FDA8E" w14:textId="714F3130" w:rsidR="00AF609D" w:rsidRPr="00490D3B" w:rsidRDefault="00AF609D" w:rsidP="00AF609D">
            <w:pPr>
              <w:pStyle w:val="Normal0"/>
              <w:rPr>
                <w:rFonts w:eastAsia="Calibri"/>
                <w:bCs/>
                <w:sz w:val="20"/>
                <w:szCs w:val="20"/>
                <w:lang w:eastAsia="en-US"/>
              </w:rPr>
            </w:pPr>
            <w:r w:rsidRPr="00490D3B">
              <w:rPr>
                <w:sz w:val="20"/>
                <w:szCs w:val="20"/>
              </w:rPr>
              <w:t>Ejecución del valor proyectado</w:t>
            </w:r>
          </w:p>
        </w:tc>
        <w:tc>
          <w:tcPr>
            <w:tcW w:w="3321" w:type="dxa"/>
          </w:tcPr>
          <w:p w14:paraId="1DC0262C" w14:textId="6DA17B9F" w:rsidR="00AF609D" w:rsidRPr="00490D3B" w:rsidRDefault="00C251F5"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Valor ejecutado</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Valor proyectado</m:t>
                    </m:r>
                  </m:den>
                </m:f>
                <m:r>
                  <m:rPr>
                    <m:sty m:val="b"/>
                  </m:rPr>
                  <w:rPr>
                    <w:rFonts w:ascii="Cambria Math" w:eastAsia="Calibri" w:hAnsi="Cambria Math"/>
                    <w:sz w:val="20"/>
                    <w:szCs w:val="20"/>
                    <w:lang w:eastAsia="en-US"/>
                  </w:rPr>
                  <m:t xml:space="preserve"> x 100</m:t>
                </m:r>
              </m:oMath>
            </m:oMathPara>
          </w:p>
        </w:tc>
        <w:tc>
          <w:tcPr>
            <w:tcW w:w="3321" w:type="dxa"/>
          </w:tcPr>
          <w:p w14:paraId="6F851C61" w14:textId="6B6F8A1A" w:rsidR="00AF609D" w:rsidRPr="00490D3B" w:rsidRDefault="00AF609D" w:rsidP="00AF609D">
            <w:pPr>
              <w:pStyle w:val="Normal0"/>
              <w:rPr>
                <w:rFonts w:eastAsia="Calibri"/>
                <w:bCs/>
                <w:sz w:val="20"/>
                <w:szCs w:val="20"/>
                <w:lang w:eastAsia="en-US"/>
              </w:rPr>
            </w:pPr>
            <w:r w:rsidRPr="00490D3B">
              <w:rPr>
                <w:sz w:val="20"/>
                <w:szCs w:val="20"/>
              </w:rPr>
              <w:t>Comparar el valor económico ejecutado con el valor estimado.</w:t>
            </w:r>
          </w:p>
        </w:tc>
      </w:tr>
      <w:tr w:rsidR="00AF609D" w:rsidRPr="00490D3B" w14:paraId="295BB0CD" w14:textId="77777777" w:rsidTr="00AF609D">
        <w:tc>
          <w:tcPr>
            <w:tcW w:w="3320" w:type="dxa"/>
          </w:tcPr>
          <w:p w14:paraId="42E5CA55" w14:textId="3111FD89" w:rsidR="00AF609D" w:rsidRPr="00490D3B" w:rsidRDefault="00AF609D" w:rsidP="00AF609D">
            <w:pPr>
              <w:pStyle w:val="Normal0"/>
              <w:rPr>
                <w:rFonts w:eastAsia="Calibri"/>
                <w:bCs/>
                <w:sz w:val="20"/>
                <w:szCs w:val="20"/>
                <w:lang w:eastAsia="en-US"/>
              </w:rPr>
            </w:pPr>
            <w:r w:rsidRPr="00490D3B">
              <w:rPr>
                <w:sz w:val="20"/>
                <w:szCs w:val="20"/>
              </w:rPr>
              <w:t>Variación de población</w:t>
            </w:r>
          </w:p>
        </w:tc>
        <w:tc>
          <w:tcPr>
            <w:tcW w:w="3321" w:type="dxa"/>
          </w:tcPr>
          <w:p w14:paraId="049002B0" w14:textId="6BAD3531" w:rsidR="00AF609D" w:rsidRPr="00490D3B" w:rsidRDefault="00C251F5"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Población observada</m:t>
                    </m:r>
                    <m:r>
                      <m:rPr>
                        <m:sty m:val="b"/>
                      </m:rPr>
                      <w:rPr>
                        <w:rFonts w:ascii="Cambria Math" w:eastAsia="Calibri" w:hAnsi="Cambria Math"/>
                        <w:sz w:val="20"/>
                        <w:szCs w:val="20"/>
                        <w:lang w:eastAsia="en-US"/>
                      </w:rPr>
                      <m:t xml:space="preserve"> - </m:t>
                    </m:r>
                    <m:r>
                      <m:rPr>
                        <m:sty m:val="b"/>
                      </m:rPr>
                      <w:rPr>
                        <w:rFonts w:ascii="Cambria Math" w:hAnsi="Cambria Math"/>
                        <w:sz w:val="20"/>
                        <w:szCs w:val="20"/>
                      </w:rPr>
                      <m:t>Población proyectada</m:t>
                    </m:r>
                  </m:num>
                  <m:den>
                    <m:r>
                      <m:rPr>
                        <m:sty m:val="b"/>
                      </m:rPr>
                      <w:rPr>
                        <w:rFonts w:ascii="Cambria Math" w:hAnsi="Cambria Math"/>
                        <w:sz w:val="20"/>
                        <w:szCs w:val="20"/>
                      </w:rPr>
                      <m:t>Población proyectada</m:t>
                    </m:r>
                  </m:den>
                </m:f>
                <m:r>
                  <m:rPr>
                    <m:sty m:val="b"/>
                  </m:rPr>
                  <w:rPr>
                    <w:rFonts w:ascii="Cambria Math" w:eastAsia="Calibri" w:hAnsi="Cambria Math"/>
                    <w:sz w:val="20"/>
                    <w:szCs w:val="20"/>
                    <w:lang w:eastAsia="en-US"/>
                  </w:rPr>
                  <m:t xml:space="preserve"> x 100</m:t>
                </m:r>
              </m:oMath>
            </m:oMathPara>
          </w:p>
        </w:tc>
        <w:tc>
          <w:tcPr>
            <w:tcW w:w="3321" w:type="dxa"/>
          </w:tcPr>
          <w:p w14:paraId="23C3CB51" w14:textId="785A44F8" w:rsidR="00AF609D" w:rsidRPr="00490D3B" w:rsidRDefault="00AF609D" w:rsidP="00AF609D">
            <w:pPr>
              <w:pStyle w:val="Normal0"/>
              <w:rPr>
                <w:rFonts w:eastAsia="Calibri"/>
                <w:bCs/>
                <w:sz w:val="20"/>
                <w:szCs w:val="20"/>
                <w:lang w:eastAsia="en-US"/>
              </w:rPr>
            </w:pPr>
            <w:r w:rsidRPr="00490D3B">
              <w:rPr>
                <w:sz w:val="20"/>
                <w:szCs w:val="20"/>
              </w:rPr>
              <w:t>Identificar cambios en la población considerada para la proyección.</w:t>
            </w:r>
          </w:p>
        </w:tc>
      </w:tr>
    </w:tbl>
    <w:p w14:paraId="154C7477" w14:textId="77777777" w:rsidR="00AF609D" w:rsidRPr="00490D3B" w:rsidRDefault="00AF609D" w:rsidP="00AF609D">
      <w:pPr>
        <w:pStyle w:val="Normal0"/>
        <w:rPr>
          <w:rFonts w:eastAsia="Calibri"/>
          <w:bCs/>
          <w:sz w:val="20"/>
          <w:szCs w:val="20"/>
          <w:lang w:eastAsia="en-US"/>
        </w:rPr>
      </w:pPr>
    </w:p>
    <w:p w14:paraId="2F465233" w14:textId="77777777" w:rsidR="00BC5594" w:rsidRPr="00490D3B" w:rsidRDefault="00BC5594" w:rsidP="00BC5594">
      <w:pPr>
        <w:pStyle w:val="Normal0"/>
        <w:rPr>
          <w:rFonts w:eastAsia="Calibri"/>
          <w:bCs/>
          <w:sz w:val="20"/>
          <w:szCs w:val="20"/>
          <w:lang w:eastAsia="en-US"/>
        </w:rPr>
      </w:pPr>
      <w:r w:rsidRPr="00490D3B">
        <w:rPr>
          <w:rFonts w:eastAsia="Calibri"/>
          <w:bCs/>
          <w:sz w:val="20"/>
          <w:szCs w:val="20"/>
          <w:lang w:eastAsia="en-US"/>
        </w:rPr>
        <w:t>El seguimiento debe realizarse con una periodicidad definida de acuerdo con las condiciones del acuerdo de voluntades y las variables que se requieran controlar. Los resultados deben documentarse y compararse con los valores de referencia establecidos en la nota técnica.</w:t>
      </w:r>
    </w:p>
    <w:p w14:paraId="37CC39E8" w14:textId="77777777" w:rsidR="00BC5594" w:rsidRPr="00490D3B" w:rsidRDefault="00BC5594" w:rsidP="00BC5594">
      <w:pPr>
        <w:pStyle w:val="Normal0"/>
        <w:rPr>
          <w:rFonts w:eastAsia="Calibri"/>
          <w:bCs/>
          <w:sz w:val="20"/>
          <w:szCs w:val="20"/>
          <w:lang w:eastAsia="en-US"/>
        </w:rPr>
      </w:pPr>
    </w:p>
    <w:p w14:paraId="231DC851" w14:textId="30D648C8" w:rsidR="00AF609D" w:rsidRPr="00490D3B" w:rsidRDefault="00BC5594" w:rsidP="00BC5594">
      <w:pPr>
        <w:pStyle w:val="Normal0"/>
        <w:rPr>
          <w:rFonts w:eastAsia="Calibri"/>
          <w:bCs/>
          <w:sz w:val="20"/>
          <w:szCs w:val="20"/>
          <w:lang w:eastAsia="en-US"/>
        </w:rPr>
      </w:pPr>
      <w:r w:rsidRPr="00490D3B">
        <w:rPr>
          <w:rFonts w:eastAsia="Calibri"/>
          <w:bCs/>
          <w:sz w:val="20"/>
          <w:szCs w:val="20"/>
          <w:lang w:eastAsia="en-US"/>
        </w:rPr>
        <w:t>Cuando los indicadores evidencien desviaciones relevantes, se debe analizar su causa y determinar si es necesario realizar ajustes en las proyecciones, tarifas, planificación de servicios o elementos relacionados con la gestión del riesgo. Los resultados también pueden constituir un insumo para formular acciones de mejora y actualizar la nota técnica cuando las condiciones lo requieran.</w:t>
      </w:r>
    </w:p>
    <w:p w14:paraId="6E83E1BA" w14:textId="6E57564E" w:rsidR="00AF609D" w:rsidRDefault="00AF609D" w:rsidP="00AF609D">
      <w:pPr>
        <w:pStyle w:val="Normal0"/>
        <w:rPr>
          <w:rFonts w:eastAsia="Calibri"/>
          <w:bCs/>
          <w:sz w:val="20"/>
          <w:szCs w:val="20"/>
          <w:lang w:eastAsia="en-US"/>
        </w:rPr>
      </w:pPr>
    </w:p>
    <w:p w14:paraId="2796CF12" w14:textId="77777777" w:rsidR="002D7616" w:rsidRPr="00490D3B" w:rsidRDefault="002D7616" w:rsidP="00AF609D">
      <w:pPr>
        <w:pStyle w:val="Normal0"/>
        <w:rPr>
          <w:rFonts w:eastAsia="Calibri"/>
          <w:bCs/>
          <w:sz w:val="20"/>
          <w:szCs w:val="20"/>
          <w:lang w:eastAsia="en-US"/>
        </w:rPr>
      </w:pPr>
    </w:p>
    <w:p w14:paraId="6129CB3B" w14:textId="42163604"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Evaluación y mejoramiento de la nota técnica</w:t>
      </w:r>
    </w:p>
    <w:p w14:paraId="6923097F" w14:textId="0030495F" w:rsidR="00AC7491" w:rsidRPr="00490D3B" w:rsidRDefault="00AC7491" w:rsidP="00AC7491">
      <w:pPr>
        <w:pStyle w:val="Normal0"/>
        <w:rPr>
          <w:rFonts w:eastAsia="Calibri"/>
          <w:b/>
          <w:bCs/>
          <w:sz w:val="20"/>
          <w:szCs w:val="20"/>
          <w:lang w:eastAsia="en-US"/>
        </w:rPr>
      </w:pPr>
    </w:p>
    <w:p w14:paraId="77AE6149"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La evaluación de la nota técnica permite determinar el comportamiento de las proyecciones realizadas frente a los resultados obtenidos durante la ejecución del acuerdo de voluntades. Este proceso considera la información recopilada mediante el seguimiento y los indicadores de ejecución, con el propósito de identificar hallazgos, desviaciones y situaciones que requieran intervención o ajuste.</w:t>
      </w:r>
    </w:p>
    <w:p w14:paraId="77D71C09" w14:textId="77777777" w:rsidR="00AC7491" w:rsidRPr="00490D3B" w:rsidRDefault="00AC7491" w:rsidP="00AC7491">
      <w:pPr>
        <w:pStyle w:val="Normal0"/>
        <w:rPr>
          <w:rFonts w:eastAsia="Calibri"/>
          <w:bCs/>
          <w:sz w:val="20"/>
          <w:szCs w:val="20"/>
          <w:lang w:eastAsia="en-US"/>
        </w:rPr>
      </w:pPr>
    </w:p>
    <w:p w14:paraId="125B827A"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A partir de los resultados de la evaluación se pueden establecer acciones orientadas a corregir las situaciones identificadas y fortalecer los procesos relacionados con la planeación, ejecución y seguimiento de los servicios y tecnologías en salud. Las acciones deben quedar documentadas, con la definición de responsables y fechas para su cumplimiento.</w:t>
      </w:r>
    </w:p>
    <w:p w14:paraId="5BA949E0" w14:textId="77777777" w:rsidR="00AC7491" w:rsidRPr="00490D3B" w:rsidRDefault="00AC7491" w:rsidP="00AC7491">
      <w:pPr>
        <w:pStyle w:val="Normal0"/>
        <w:rPr>
          <w:rFonts w:eastAsia="Calibri"/>
          <w:bCs/>
          <w:sz w:val="20"/>
          <w:szCs w:val="20"/>
          <w:lang w:eastAsia="en-US"/>
        </w:rPr>
      </w:pPr>
    </w:p>
    <w:p w14:paraId="08840220"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El mejoramiento también implica realizar seguimiento a las acciones formuladas y verificar sus resultados. Cuando las condiciones que dieron origen a los hallazgos cambian o se presentan nuevas situaciones que afectan las proyecciones, la nota técnica puede requerir actualización para mantener su correspondencia con las condiciones de la población, los servicios, los costos y los riesgos identificados.</w:t>
      </w:r>
    </w:p>
    <w:p w14:paraId="4B5240BE" w14:textId="77777777" w:rsidR="00AC7491" w:rsidRPr="00490D3B" w:rsidRDefault="00AC7491" w:rsidP="00AC7491">
      <w:pPr>
        <w:pStyle w:val="Normal0"/>
        <w:rPr>
          <w:rFonts w:eastAsia="Calibri"/>
          <w:bCs/>
          <w:sz w:val="20"/>
          <w:szCs w:val="20"/>
          <w:lang w:eastAsia="en-US"/>
        </w:rPr>
      </w:pPr>
    </w:p>
    <w:p w14:paraId="577B7B21" w14:textId="2D8A9EED"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De esta manera, la evaluación y el mejoramiento constituyen un proceso continuo que permite utilizar los resultados de la ejecución como insumo para fortalecer la nota técnica, orientar las acciones de mejora y mantener actualizada la información que sustenta las proyecciones.</w:t>
      </w:r>
    </w:p>
    <w:p w14:paraId="377329F1" w14:textId="77777777" w:rsidR="00AC7491" w:rsidRPr="00490D3B" w:rsidRDefault="00AC7491" w:rsidP="00AC7491">
      <w:pPr>
        <w:pStyle w:val="Normal0"/>
        <w:rPr>
          <w:rFonts w:eastAsia="Calibri"/>
          <w:b/>
          <w:bCs/>
          <w:sz w:val="20"/>
          <w:szCs w:val="20"/>
          <w:lang w:eastAsia="en-US"/>
        </w:rPr>
      </w:pPr>
    </w:p>
    <w:p w14:paraId="1B668CE6" w14:textId="1D91DD92"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y análisis de hallazgos</w:t>
      </w:r>
    </w:p>
    <w:p w14:paraId="7FEDFB8F" w14:textId="67D88EC3" w:rsidR="000F5F8B" w:rsidRPr="00490D3B" w:rsidRDefault="000F5F8B" w:rsidP="000F5F8B">
      <w:pPr>
        <w:pStyle w:val="Normal0"/>
        <w:rPr>
          <w:rFonts w:eastAsia="Calibri"/>
          <w:bCs/>
          <w:sz w:val="20"/>
          <w:szCs w:val="20"/>
          <w:lang w:eastAsia="en-US"/>
        </w:rPr>
      </w:pPr>
    </w:p>
    <w:p w14:paraId="2E1BBE7B"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La identificación y el análisis de hallazgos permiten reconocer situaciones que pueden afectar la coherencia, consistencia o cumplimiento de las condiciones establecidas en la nota técnica. Los hallazgos pueden surgir de la comparación entre la información proyectada y los resultados de la ejecución, así como de las revisiones realizadas durante los procesos de seguimiento y validación.</w:t>
      </w:r>
    </w:p>
    <w:p w14:paraId="796732A5" w14:textId="77777777" w:rsidR="000F5F8B" w:rsidRPr="00490D3B" w:rsidRDefault="000F5F8B" w:rsidP="000F5F8B">
      <w:pPr>
        <w:pStyle w:val="Normal0"/>
        <w:rPr>
          <w:rFonts w:eastAsia="Calibri"/>
          <w:bCs/>
          <w:sz w:val="20"/>
          <w:szCs w:val="20"/>
          <w:lang w:eastAsia="en-US"/>
        </w:rPr>
      </w:pPr>
    </w:p>
    <w:p w14:paraId="070EEC77"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Un hallazgo debe analizarse considerando qué situación fue identificada, cuál es su posible causa, qué efecto puede generar y qué acción requiere. Este análisis permite determinar si se trata de una situación que debe corregirse, realizarse seguimiento o incorporarse como insumo para actualizar la nota técnica.</w:t>
      </w:r>
    </w:p>
    <w:p w14:paraId="629242E8" w14:textId="77777777" w:rsidR="000F5F8B" w:rsidRPr="00490D3B" w:rsidRDefault="000F5F8B" w:rsidP="000F5F8B">
      <w:pPr>
        <w:pStyle w:val="Normal0"/>
        <w:rPr>
          <w:rFonts w:eastAsia="Calibri"/>
          <w:bCs/>
          <w:sz w:val="20"/>
          <w:szCs w:val="20"/>
          <w:lang w:eastAsia="en-US"/>
        </w:rPr>
      </w:pPr>
    </w:p>
    <w:p w14:paraId="201DA888"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Algunos ejemplos de hallazgos que pueden identificarse son:</w:t>
      </w:r>
    </w:p>
    <w:p w14:paraId="2CD7329D" w14:textId="77777777" w:rsidR="000F5F8B" w:rsidRPr="00490D3B" w:rsidRDefault="000F5F8B" w:rsidP="000F5F8B">
      <w:pPr>
        <w:pStyle w:val="Normal0"/>
        <w:rPr>
          <w:rFonts w:eastAsia="Calibri"/>
          <w:bCs/>
          <w:sz w:val="20"/>
          <w:szCs w:val="20"/>
          <w:lang w:eastAsia="en-US"/>
        </w:rPr>
      </w:pPr>
    </w:p>
    <w:p w14:paraId="56BD7645"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Diferencias entre la población proyectada y la población registrada durante la ejecución.</w:t>
      </w:r>
    </w:p>
    <w:p w14:paraId="3D6F089D"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Frecuencias de utilización superiores o inferiores a las consideradas inicialmente.</w:t>
      </w:r>
    </w:p>
    <w:p w14:paraId="67AA36D0"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Códigos de servicios o tecnologías que requieren verificación o actualización.</w:t>
      </w:r>
    </w:p>
    <w:p w14:paraId="0805CA38"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Diferencias entre las cantidades de servicios proyectadas y las efectivamente ejecutadas.</w:t>
      </w:r>
    </w:p>
    <w:p w14:paraId="612B7519"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Tarifas o costos que no corresponden con los valores utilizados en la proyección.</w:t>
      </w:r>
    </w:p>
    <w:p w14:paraId="5B38271B"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Inconsistencias entre los cálculos de cantidades, valores unitarios y valores totales.</w:t>
      </w:r>
    </w:p>
    <w:p w14:paraId="14412DA6"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Información de soporte insuficiente para sustentar determinados datos o cálculos.</w:t>
      </w:r>
    </w:p>
    <w:p w14:paraId="2380EFEE"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Variaciones en la red de prestadores o en la cobertura que afectan la planificación de los servicios.</w:t>
      </w:r>
    </w:p>
    <w:p w14:paraId="248140E6"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Cambios en las condiciones de salud de la población que generan variaciones en la utilización de los servicios.</w:t>
      </w:r>
    </w:p>
    <w:p w14:paraId="0DA37D51" w14:textId="77777777" w:rsidR="000F5F8B" w:rsidRPr="00490D3B" w:rsidRDefault="000F5F8B" w:rsidP="000F5F8B">
      <w:pPr>
        <w:pStyle w:val="Normal0"/>
        <w:rPr>
          <w:rFonts w:eastAsia="Calibri"/>
          <w:bCs/>
          <w:sz w:val="20"/>
          <w:szCs w:val="20"/>
          <w:lang w:eastAsia="en-US"/>
        </w:rPr>
      </w:pPr>
    </w:p>
    <w:p w14:paraId="79E9CBBE" w14:textId="540B4406"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Para facilitar el análisis, los hallazgos pueden clasificarse según el componente al que se encuentren relacionados:</w:t>
      </w:r>
    </w:p>
    <w:p w14:paraId="685E0878" w14:textId="668A257A" w:rsidR="000F5F8B" w:rsidRPr="00490D3B" w:rsidRDefault="000F5F8B" w:rsidP="000F5F8B">
      <w:pPr>
        <w:pStyle w:val="Normal0"/>
        <w:rPr>
          <w:rFonts w:eastAsia="Calibri"/>
          <w:bCs/>
          <w:sz w:val="20"/>
          <w:szCs w:val="20"/>
          <w:lang w:eastAsia="en-US"/>
        </w:rPr>
      </w:pPr>
    </w:p>
    <w:p w14:paraId="5CCCA032" w14:textId="2DEB59CA" w:rsidR="00C071CE" w:rsidRPr="00490D3B" w:rsidRDefault="00C071CE" w:rsidP="000F5F8B">
      <w:pPr>
        <w:pStyle w:val="Normal0"/>
        <w:rPr>
          <w:rFonts w:eastAsia="Calibri"/>
          <w:bCs/>
          <w:sz w:val="20"/>
          <w:szCs w:val="20"/>
          <w:lang w:eastAsia="en-US"/>
        </w:rPr>
      </w:pPr>
      <w:r w:rsidRPr="00490D3B">
        <w:rPr>
          <w:rFonts w:eastAsia="Calibri"/>
          <w:b/>
          <w:bCs/>
          <w:sz w:val="20"/>
          <w:szCs w:val="20"/>
          <w:lang w:eastAsia="en-US"/>
        </w:rPr>
        <w:t>Tabla 7.</w:t>
      </w:r>
      <w:r w:rsidRPr="00490D3B">
        <w:rPr>
          <w:rFonts w:eastAsia="Calibri"/>
          <w:bCs/>
          <w:sz w:val="20"/>
          <w:szCs w:val="20"/>
          <w:lang w:eastAsia="en-US"/>
        </w:rPr>
        <w:t xml:space="preserve"> Ejemplos de hallazgos en la evaluación de la nota técnica</w:t>
      </w:r>
    </w:p>
    <w:tbl>
      <w:tblPr>
        <w:tblStyle w:val="Tablaconcuadrcula"/>
        <w:tblW w:w="0" w:type="auto"/>
        <w:tblInd w:w="0" w:type="dxa"/>
        <w:tblLook w:val="04A0" w:firstRow="1" w:lastRow="0" w:firstColumn="1" w:lastColumn="0" w:noHBand="0" w:noVBand="1"/>
      </w:tblPr>
      <w:tblGrid>
        <w:gridCol w:w="2689"/>
        <w:gridCol w:w="3543"/>
        <w:gridCol w:w="3730"/>
      </w:tblGrid>
      <w:tr w:rsidR="00C071CE" w:rsidRPr="00490D3B" w14:paraId="63650083" w14:textId="77777777" w:rsidTr="00C071CE">
        <w:tc>
          <w:tcPr>
            <w:tcW w:w="2689" w:type="dxa"/>
          </w:tcPr>
          <w:p w14:paraId="0D831957" w14:textId="57C8511D" w:rsidR="00C071CE" w:rsidRPr="00490D3B" w:rsidRDefault="00C071CE" w:rsidP="00C071CE">
            <w:pPr>
              <w:pStyle w:val="Normal0"/>
              <w:rPr>
                <w:rFonts w:eastAsia="Calibri"/>
                <w:b/>
                <w:bCs/>
                <w:sz w:val="20"/>
                <w:szCs w:val="20"/>
                <w:lang w:eastAsia="en-US"/>
              </w:rPr>
            </w:pPr>
            <w:r w:rsidRPr="00490D3B">
              <w:rPr>
                <w:b/>
                <w:sz w:val="20"/>
                <w:szCs w:val="20"/>
              </w:rPr>
              <w:t>Componente</w:t>
            </w:r>
          </w:p>
        </w:tc>
        <w:tc>
          <w:tcPr>
            <w:tcW w:w="3543" w:type="dxa"/>
          </w:tcPr>
          <w:p w14:paraId="796FD214" w14:textId="3ADCAB37" w:rsidR="00C071CE" w:rsidRPr="00490D3B" w:rsidRDefault="00C071CE" w:rsidP="00C071CE">
            <w:pPr>
              <w:pStyle w:val="Normal0"/>
              <w:rPr>
                <w:rFonts w:eastAsia="Calibri"/>
                <w:b/>
                <w:bCs/>
                <w:sz w:val="20"/>
                <w:szCs w:val="20"/>
                <w:lang w:eastAsia="en-US"/>
              </w:rPr>
            </w:pPr>
            <w:r w:rsidRPr="00490D3B">
              <w:rPr>
                <w:b/>
                <w:sz w:val="20"/>
                <w:szCs w:val="20"/>
              </w:rPr>
              <w:t>Ejemplo de hallazgo</w:t>
            </w:r>
          </w:p>
        </w:tc>
        <w:tc>
          <w:tcPr>
            <w:tcW w:w="3730" w:type="dxa"/>
          </w:tcPr>
          <w:p w14:paraId="51DB414D" w14:textId="3EA1231D" w:rsidR="00C071CE" w:rsidRPr="00490D3B" w:rsidRDefault="00C071CE" w:rsidP="00C071CE">
            <w:pPr>
              <w:pStyle w:val="Normal0"/>
              <w:rPr>
                <w:rFonts w:eastAsia="Calibri"/>
                <w:b/>
                <w:bCs/>
                <w:sz w:val="20"/>
                <w:szCs w:val="20"/>
                <w:lang w:eastAsia="en-US"/>
              </w:rPr>
            </w:pPr>
            <w:r w:rsidRPr="00490D3B">
              <w:rPr>
                <w:b/>
                <w:sz w:val="20"/>
                <w:szCs w:val="20"/>
              </w:rPr>
              <w:t>Posible efecto</w:t>
            </w:r>
          </w:p>
        </w:tc>
      </w:tr>
      <w:tr w:rsidR="00C071CE" w:rsidRPr="00490D3B" w14:paraId="509A4B09" w14:textId="77777777" w:rsidTr="00C071CE">
        <w:tc>
          <w:tcPr>
            <w:tcW w:w="2689" w:type="dxa"/>
          </w:tcPr>
          <w:p w14:paraId="34D17DC1" w14:textId="46CCE9F9" w:rsidR="00C071CE" w:rsidRPr="00490D3B" w:rsidRDefault="00C071CE" w:rsidP="00C071CE">
            <w:pPr>
              <w:pStyle w:val="Normal0"/>
              <w:rPr>
                <w:rFonts w:eastAsia="Calibri"/>
                <w:bCs/>
                <w:sz w:val="20"/>
                <w:szCs w:val="20"/>
                <w:lang w:eastAsia="en-US"/>
              </w:rPr>
            </w:pPr>
            <w:r w:rsidRPr="00490D3B">
              <w:rPr>
                <w:sz w:val="20"/>
                <w:szCs w:val="20"/>
              </w:rPr>
              <w:t>Población</w:t>
            </w:r>
          </w:p>
        </w:tc>
        <w:tc>
          <w:tcPr>
            <w:tcW w:w="3543" w:type="dxa"/>
          </w:tcPr>
          <w:p w14:paraId="63D2189F" w14:textId="3E38D883" w:rsidR="00C071CE" w:rsidRPr="00490D3B" w:rsidRDefault="00C071CE" w:rsidP="00C071CE">
            <w:pPr>
              <w:pStyle w:val="Normal0"/>
              <w:rPr>
                <w:rFonts w:eastAsia="Calibri"/>
                <w:bCs/>
                <w:sz w:val="20"/>
                <w:szCs w:val="20"/>
                <w:lang w:eastAsia="en-US"/>
              </w:rPr>
            </w:pPr>
            <w:r w:rsidRPr="00490D3B">
              <w:rPr>
                <w:sz w:val="20"/>
                <w:szCs w:val="20"/>
              </w:rPr>
              <w:t>La población observada presenta una variación frente a la proyectada.</w:t>
            </w:r>
          </w:p>
        </w:tc>
        <w:tc>
          <w:tcPr>
            <w:tcW w:w="3730" w:type="dxa"/>
          </w:tcPr>
          <w:p w14:paraId="0E077EDB" w14:textId="25D6F860" w:rsidR="00C071CE" w:rsidRPr="00490D3B" w:rsidRDefault="00C071CE" w:rsidP="00C071CE">
            <w:pPr>
              <w:pStyle w:val="Normal0"/>
              <w:rPr>
                <w:rFonts w:eastAsia="Calibri"/>
                <w:bCs/>
                <w:sz w:val="20"/>
                <w:szCs w:val="20"/>
                <w:lang w:eastAsia="en-US"/>
              </w:rPr>
            </w:pPr>
            <w:r w:rsidRPr="00490D3B">
              <w:rPr>
                <w:sz w:val="20"/>
                <w:szCs w:val="20"/>
              </w:rPr>
              <w:t>Modificación de las cantidades estimadas.</w:t>
            </w:r>
          </w:p>
        </w:tc>
      </w:tr>
      <w:tr w:rsidR="00C071CE" w:rsidRPr="00490D3B" w14:paraId="401C300C" w14:textId="77777777" w:rsidTr="00C071CE">
        <w:tc>
          <w:tcPr>
            <w:tcW w:w="2689" w:type="dxa"/>
          </w:tcPr>
          <w:p w14:paraId="4A3D69F1" w14:textId="43034C19" w:rsidR="00C071CE" w:rsidRPr="00490D3B" w:rsidRDefault="00C071CE" w:rsidP="00C071CE">
            <w:pPr>
              <w:pStyle w:val="Normal0"/>
              <w:rPr>
                <w:rFonts w:eastAsia="Calibri"/>
                <w:bCs/>
                <w:sz w:val="20"/>
                <w:szCs w:val="20"/>
                <w:lang w:eastAsia="en-US"/>
              </w:rPr>
            </w:pPr>
            <w:r w:rsidRPr="00490D3B">
              <w:rPr>
                <w:sz w:val="20"/>
                <w:szCs w:val="20"/>
              </w:rPr>
              <w:t>Frecuencia</w:t>
            </w:r>
          </w:p>
        </w:tc>
        <w:tc>
          <w:tcPr>
            <w:tcW w:w="3543" w:type="dxa"/>
          </w:tcPr>
          <w:p w14:paraId="31161BF1" w14:textId="708B3106" w:rsidR="00C071CE" w:rsidRPr="00490D3B" w:rsidRDefault="00C071CE" w:rsidP="00C071CE">
            <w:pPr>
              <w:pStyle w:val="Normal0"/>
              <w:rPr>
                <w:rFonts w:eastAsia="Calibri"/>
                <w:bCs/>
                <w:sz w:val="20"/>
                <w:szCs w:val="20"/>
                <w:lang w:eastAsia="en-US"/>
              </w:rPr>
            </w:pPr>
            <w:r w:rsidRPr="00490D3B">
              <w:rPr>
                <w:sz w:val="20"/>
                <w:szCs w:val="20"/>
              </w:rPr>
              <w:t>La utilización de un servicio supera la frecuencia proyectada.</w:t>
            </w:r>
          </w:p>
        </w:tc>
        <w:tc>
          <w:tcPr>
            <w:tcW w:w="3730" w:type="dxa"/>
          </w:tcPr>
          <w:p w14:paraId="383ABAC7" w14:textId="26E49A22" w:rsidR="00C071CE" w:rsidRPr="00490D3B" w:rsidRDefault="00C071CE" w:rsidP="00C071CE">
            <w:pPr>
              <w:pStyle w:val="Normal0"/>
              <w:rPr>
                <w:rFonts w:eastAsia="Calibri"/>
                <w:bCs/>
                <w:sz w:val="20"/>
                <w:szCs w:val="20"/>
                <w:lang w:eastAsia="en-US"/>
              </w:rPr>
            </w:pPr>
            <w:r w:rsidRPr="00490D3B">
              <w:rPr>
                <w:sz w:val="20"/>
                <w:szCs w:val="20"/>
              </w:rPr>
              <w:t>Incremento de los servicios requeridos.</w:t>
            </w:r>
          </w:p>
        </w:tc>
      </w:tr>
      <w:tr w:rsidR="00C071CE" w:rsidRPr="00490D3B" w14:paraId="7B848D15" w14:textId="77777777" w:rsidTr="00C071CE">
        <w:tc>
          <w:tcPr>
            <w:tcW w:w="2689" w:type="dxa"/>
          </w:tcPr>
          <w:p w14:paraId="146C0857" w14:textId="2AF9D402" w:rsidR="00C071CE" w:rsidRPr="00490D3B" w:rsidRDefault="00C071CE" w:rsidP="00C071CE">
            <w:pPr>
              <w:pStyle w:val="Normal0"/>
              <w:rPr>
                <w:rFonts w:eastAsia="Calibri"/>
                <w:bCs/>
                <w:sz w:val="20"/>
                <w:szCs w:val="20"/>
                <w:lang w:eastAsia="en-US"/>
              </w:rPr>
            </w:pPr>
            <w:r w:rsidRPr="00490D3B">
              <w:rPr>
                <w:sz w:val="20"/>
                <w:szCs w:val="20"/>
              </w:rPr>
              <w:t>Servicios y tecnologías</w:t>
            </w:r>
          </w:p>
        </w:tc>
        <w:tc>
          <w:tcPr>
            <w:tcW w:w="3543" w:type="dxa"/>
          </w:tcPr>
          <w:p w14:paraId="0F88AC21" w14:textId="4D471968" w:rsidR="00C071CE" w:rsidRPr="00490D3B" w:rsidRDefault="00C071CE" w:rsidP="00C071CE">
            <w:pPr>
              <w:pStyle w:val="Normal0"/>
              <w:rPr>
                <w:rFonts w:eastAsia="Calibri"/>
                <w:bCs/>
                <w:sz w:val="20"/>
                <w:szCs w:val="20"/>
                <w:lang w:eastAsia="en-US"/>
              </w:rPr>
            </w:pPr>
            <w:r w:rsidRPr="00490D3B">
              <w:rPr>
                <w:sz w:val="20"/>
                <w:szCs w:val="20"/>
              </w:rPr>
              <w:t>Se identifica un código que requiere actualización.</w:t>
            </w:r>
          </w:p>
        </w:tc>
        <w:tc>
          <w:tcPr>
            <w:tcW w:w="3730" w:type="dxa"/>
          </w:tcPr>
          <w:p w14:paraId="09401C26" w14:textId="3BA68BF7" w:rsidR="00C071CE" w:rsidRPr="00490D3B" w:rsidRDefault="00C071CE" w:rsidP="00C071CE">
            <w:pPr>
              <w:pStyle w:val="Normal0"/>
              <w:rPr>
                <w:rFonts w:eastAsia="Calibri"/>
                <w:bCs/>
                <w:sz w:val="20"/>
                <w:szCs w:val="20"/>
                <w:lang w:eastAsia="en-US"/>
              </w:rPr>
            </w:pPr>
            <w:r w:rsidRPr="00490D3B">
              <w:rPr>
                <w:sz w:val="20"/>
                <w:szCs w:val="20"/>
              </w:rPr>
              <w:t>Inconsistencia en la identificación del servicio.</w:t>
            </w:r>
          </w:p>
        </w:tc>
      </w:tr>
      <w:tr w:rsidR="00C071CE" w:rsidRPr="00490D3B" w14:paraId="44609999" w14:textId="77777777" w:rsidTr="00C071CE">
        <w:tc>
          <w:tcPr>
            <w:tcW w:w="2689" w:type="dxa"/>
          </w:tcPr>
          <w:p w14:paraId="27255012" w14:textId="7F544CC2" w:rsidR="00C071CE" w:rsidRPr="00490D3B" w:rsidRDefault="00C071CE" w:rsidP="00C071CE">
            <w:pPr>
              <w:pStyle w:val="Normal0"/>
              <w:rPr>
                <w:rFonts w:eastAsia="Calibri"/>
                <w:bCs/>
                <w:sz w:val="20"/>
                <w:szCs w:val="20"/>
                <w:lang w:eastAsia="en-US"/>
              </w:rPr>
            </w:pPr>
            <w:r w:rsidRPr="00490D3B">
              <w:rPr>
                <w:sz w:val="20"/>
                <w:szCs w:val="20"/>
              </w:rPr>
              <w:t>Costos y tarifas</w:t>
            </w:r>
          </w:p>
        </w:tc>
        <w:tc>
          <w:tcPr>
            <w:tcW w:w="3543" w:type="dxa"/>
          </w:tcPr>
          <w:p w14:paraId="5D7D9CAD" w14:textId="601199FF" w:rsidR="00C071CE" w:rsidRPr="00490D3B" w:rsidRDefault="00C071CE" w:rsidP="00C071CE">
            <w:pPr>
              <w:pStyle w:val="Normal0"/>
              <w:rPr>
                <w:rFonts w:eastAsia="Calibri"/>
                <w:bCs/>
                <w:sz w:val="20"/>
                <w:szCs w:val="20"/>
                <w:lang w:eastAsia="en-US"/>
              </w:rPr>
            </w:pPr>
            <w:r w:rsidRPr="00490D3B">
              <w:rPr>
                <w:sz w:val="20"/>
                <w:szCs w:val="20"/>
              </w:rPr>
              <w:t>El valor utilizado difiere del valor de referencia o del establecido.</w:t>
            </w:r>
          </w:p>
        </w:tc>
        <w:tc>
          <w:tcPr>
            <w:tcW w:w="3730" w:type="dxa"/>
          </w:tcPr>
          <w:p w14:paraId="36F08665" w14:textId="1E4DBEA7" w:rsidR="00C071CE" w:rsidRPr="00490D3B" w:rsidRDefault="00C071CE" w:rsidP="00C071CE">
            <w:pPr>
              <w:pStyle w:val="Normal0"/>
              <w:rPr>
                <w:rFonts w:eastAsia="Calibri"/>
                <w:bCs/>
                <w:sz w:val="20"/>
                <w:szCs w:val="20"/>
                <w:lang w:eastAsia="en-US"/>
              </w:rPr>
            </w:pPr>
            <w:r w:rsidRPr="00490D3B">
              <w:rPr>
                <w:sz w:val="20"/>
                <w:szCs w:val="20"/>
              </w:rPr>
              <w:t>Variación del valor económico proyectado.</w:t>
            </w:r>
          </w:p>
        </w:tc>
      </w:tr>
      <w:tr w:rsidR="00C071CE" w:rsidRPr="00490D3B" w14:paraId="52DE1E7C" w14:textId="77777777" w:rsidTr="00C071CE">
        <w:tc>
          <w:tcPr>
            <w:tcW w:w="2689" w:type="dxa"/>
          </w:tcPr>
          <w:p w14:paraId="48F1524E" w14:textId="2797DF8A" w:rsidR="00C071CE" w:rsidRPr="00490D3B" w:rsidRDefault="00C071CE" w:rsidP="00C071CE">
            <w:pPr>
              <w:pStyle w:val="Normal0"/>
              <w:rPr>
                <w:rFonts w:eastAsia="Calibri"/>
                <w:bCs/>
                <w:sz w:val="20"/>
                <w:szCs w:val="20"/>
                <w:lang w:eastAsia="en-US"/>
              </w:rPr>
            </w:pPr>
            <w:r w:rsidRPr="00490D3B">
              <w:rPr>
                <w:sz w:val="20"/>
                <w:szCs w:val="20"/>
              </w:rPr>
              <w:t>Soportes</w:t>
            </w:r>
          </w:p>
        </w:tc>
        <w:tc>
          <w:tcPr>
            <w:tcW w:w="3543" w:type="dxa"/>
          </w:tcPr>
          <w:p w14:paraId="6CEF5E5D" w14:textId="086786EE" w:rsidR="00C071CE" w:rsidRPr="00490D3B" w:rsidRDefault="00C071CE" w:rsidP="00C071CE">
            <w:pPr>
              <w:pStyle w:val="Normal0"/>
              <w:rPr>
                <w:rFonts w:eastAsia="Calibri"/>
                <w:bCs/>
                <w:sz w:val="20"/>
                <w:szCs w:val="20"/>
                <w:lang w:eastAsia="en-US"/>
              </w:rPr>
            </w:pPr>
            <w:r w:rsidRPr="00490D3B">
              <w:rPr>
                <w:sz w:val="20"/>
                <w:szCs w:val="20"/>
              </w:rPr>
              <w:t>Los datos utilizados no cuentan con documentación suficiente.</w:t>
            </w:r>
          </w:p>
        </w:tc>
        <w:tc>
          <w:tcPr>
            <w:tcW w:w="3730" w:type="dxa"/>
          </w:tcPr>
          <w:p w14:paraId="3604026F" w14:textId="06B00B1E" w:rsidR="00C071CE" w:rsidRPr="00490D3B" w:rsidRDefault="00C071CE" w:rsidP="00C071CE">
            <w:pPr>
              <w:pStyle w:val="Normal0"/>
              <w:rPr>
                <w:rFonts w:eastAsia="Calibri"/>
                <w:bCs/>
                <w:sz w:val="20"/>
                <w:szCs w:val="20"/>
                <w:lang w:eastAsia="en-US"/>
              </w:rPr>
            </w:pPr>
            <w:r w:rsidRPr="00490D3B">
              <w:rPr>
                <w:sz w:val="20"/>
                <w:szCs w:val="20"/>
              </w:rPr>
              <w:t>Dificultad para sustentar o validar la información.</w:t>
            </w:r>
          </w:p>
        </w:tc>
      </w:tr>
      <w:tr w:rsidR="00C071CE" w:rsidRPr="00490D3B" w14:paraId="4B3F9462" w14:textId="77777777" w:rsidTr="00C071CE">
        <w:tc>
          <w:tcPr>
            <w:tcW w:w="2689" w:type="dxa"/>
          </w:tcPr>
          <w:p w14:paraId="2E4463CC" w14:textId="2AA72949" w:rsidR="00C071CE" w:rsidRPr="00490D3B" w:rsidRDefault="00C071CE" w:rsidP="00C071CE">
            <w:pPr>
              <w:pStyle w:val="Normal0"/>
              <w:rPr>
                <w:rFonts w:eastAsia="Calibri"/>
                <w:bCs/>
                <w:sz w:val="20"/>
                <w:szCs w:val="20"/>
                <w:lang w:eastAsia="en-US"/>
              </w:rPr>
            </w:pPr>
            <w:r w:rsidRPr="00490D3B">
              <w:rPr>
                <w:sz w:val="20"/>
                <w:szCs w:val="20"/>
              </w:rPr>
              <w:t>Riesgo</w:t>
            </w:r>
          </w:p>
        </w:tc>
        <w:tc>
          <w:tcPr>
            <w:tcW w:w="3543" w:type="dxa"/>
          </w:tcPr>
          <w:p w14:paraId="10B56067" w14:textId="69E78F83" w:rsidR="00C071CE" w:rsidRPr="00490D3B" w:rsidRDefault="00C071CE" w:rsidP="00C071CE">
            <w:pPr>
              <w:pStyle w:val="Normal0"/>
              <w:rPr>
                <w:rFonts w:eastAsia="Calibri"/>
                <w:bCs/>
                <w:sz w:val="20"/>
                <w:szCs w:val="20"/>
                <w:lang w:eastAsia="en-US"/>
              </w:rPr>
            </w:pPr>
            <w:r w:rsidRPr="00490D3B">
              <w:rPr>
                <w:sz w:val="20"/>
                <w:szCs w:val="20"/>
              </w:rPr>
              <w:t>Se presentan variaciones en las condiciones inicialmente consideradas.</w:t>
            </w:r>
          </w:p>
        </w:tc>
        <w:tc>
          <w:tcPr>
            <w:tcW w:w="3730" w:type="dxa"/>
          </w:tcPr>
          <w:p w14:paraId="19401A59" w14:textId="7379850E" w:rsidR="00C071CE" w:rsidRPr="00490D3B" w:rsidRDefault="00C071CE" w:rsidP="00C071CE">
            <w:pPr>
              <w:pStyle w:val="Normal0"/>
              <w:rPr>
                <w:rFonts w:eastAsia="Calibri"/>
                <w:bCs/>
                <w:sz w:val="20"/>
                <w:szCs w:val="20"/>
                <w:lang w:eastAsia="en-US"/>
              </w:rPr>
            </w:pPr>
            <w:r w:rsidRPr="00490D3B">
              <w:rPr>
                <w:sz w:val="20"/>
                <w:szCs w:val="20"/>
              </w:rPr>
              <w:t>Necesidad de revisar las proyecciones y medidas de gestión.</w:t>
            </w:r>
          </w:p>
        </w:tc>
      </w:tr>
    </w:tbl>
    <w:p w14:paraId="38E053A1" w14:textId="10F518A4" w:rsidR="00C071CE" w:rsidRPr="00490D3B" w:rsidRDefault="00C071CE" w:rsidP="000F5F8B">
      <w:pPr>
        <w:pStyle w:val="Normal0"/>
        <w:rPr>
          <w:rFonts w:eastAsia="Calibri"/>
          <w:bCs/>
          <w:sz w:val="20"/>
          <w:szCs w:val="20"/>
          <w:lang w:eastAsia="en-US"/>
        </w:rPr>
      </w:pPr>
    </w:p>
    <w:p w14:paraId="25BEF431" w14:textId="76410D38" w:rsidR="00C071CE" w:rsidRPr="00490D3B" w:rsidRDefault="00C071CE" w:rsidP="000F5F8B">
      <w:pPr>
        <w:pStyle w:val="Normal0"/>
        <w:rPr>
          <w:rFonts w:eastAsia="Calibri"/>
          <w:bCs/>
          <w:sz w:val="20"/>
          <w:szCs w:val="20"/>
          <w:lang w:eastAsia="en-US"/>
        </w:rPr>
      </w:pPr>
      <w:r w:rsidRPr="00490D3B">
        <w:rPr>
          <w:rFonts w:eastAsia="Calibri"/>
          <w:bCs/>
          <w:sz w:val="20"/>
          <w:szCs w:val="20"/>
          <w:lang w:eastAsia="en-US"/>
        </w:rPr>
        <w:t>El análisis de los hallazgos constituye la base para formular acciones de mejora, establecer responsables y realizar seguimiento a las situaciones identificadas. De esta manera, los resultados de la evaluación pueden utilizarse para fortalecer la planificación y mantener actualizada la nota técnica.</w:t>
      </w:r>
    </w:p>
    <w:p w14:paraId="16A82AB9" w14:textId="77777777" w:rsidR="00C071CE" w:rsidRPr="00490D3B" w:rsidRDefault="00C071CE" w:rsidP="000F5F8B">
      <w:pPr>
        <w:pStyle w:val="Normal0"/>
        <w:rPr>
          <w:rFonts w:eastAsia="Calibri"/>
          <w:bCs/>
          <w:sz w:val="20"/>
          <w:szCs w:val="20"/>
          <w:lang w:eastAsia="en-US"/>
        </w:rPr>
      </w:pPr>
    </w:p>
    <w:p w14:paraId="48380DB3" w14:textId="22F76527"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Formulación de acciones de mejora</w:t>
      </w:r>
    </w:p>
    <w:p w14:paraId="07F05D2B" w14:textId="2B32DF7D" w:rsidR="00B10020" w:rsidRPr="00490D3B" w:rsidRDefault="00B10020" w:rsidP="00B10020">
      <w:pPr>
        <w:pStyle w:val="Normal0"/>
        <w:rPr>
          <w:rFonts w:eastAsia="Calibri"/>
          <w:bCs/>
          <w:sz w:val="20"/>
          <w:szCs w:val="20"/>
          <w:lang w:eastAsia="en-US"/>
        </w:rPr>
      </w:pPr>
    </w:p>
    <w:p w14:paraId="5BE57278"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La formulación de acciones de mejora permite establecer las medidas necesarias para atender los hallazgos identificados durante la evaluación y el seguimiento de la nota técnica. Estas acciones deben orientarse a corregir las situaciones encontradas, prevenir su recurrencia y fortalecer los procesos relacionados con la planeación y ejecución de los servicios y tecnologías en salud.</w:t>
      </w:r>
    </w:p>
    <w:p w14:paraId="0C6545E1" w14:textId="77777777" w:rsidR="00B10020" w:rsidRPr="00490D3B" w:rsidRDefault="00B10020" w:rsidP="00B10020">
      <w:pPr>
        <w:pStyle w:val="Normal0"/>
        <w:rPr>
          <w:rFonts w:eastAsia="Calibri"/>
          <w:bCs/>
          <w:sz w:val="20"/>
          <w:szCs w:val="20"/>
          <w:lang w:eastAsia="en-US"/>
        </w:rPr>
      </w:pPr>
    </w:p>
    <w:p w14:paraId="24368BE0"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Para formular una acción de mejora es necesario establecer con claridad:</w:t>
      </w:r>
    </w:p>
    <w:p w14:paraId="5BA0E09F" w14:textId="77777777" w:rsidR="00B10020" w:rsidRPr="00490D3B" w:rsidRDefault="00B10020" w:rsidP="00B10020">
      <w:pPr>
        <w:pStyle w:val="Normal0"/>
        <w:rPr>
          <w:rFonts w:eastAsia="Calibri"/>
          <w:bCs/>
          <w:sz w:val="20"/>
          <w:szCs w:val="20"/>
          <w:lang w:eastAsia="en-US"/>
        </w:rPr>
      </w:pPr>
    </w:p>
    <w:p w14:paraId="6913E6C2" w14:textId="480E85E4" w:rsidR="00B10020" w:rsidRPr="00490D3B" w:rsidRDefault="00B10020" w:rsidP="00B10020">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4D084738" wp14:editId="414E1AE4">
            <wp:extent cx="6400800" cy="2809875"/>
            <wp:effectExtent l="0" t="0" r="0" b="952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080D55CA" w14:textId="77777777" w:rsidR="00B10020" w:rsidRPr="00490D3B" w:rsidRDefault="00B10020" w:rsidP="00B10020">
      <w:pPr>
        <w:pStyle w:val="Normal0"/>
        <w:rPr>
          <w:rFonts w:eastAsia="Calibri"/>
          <w:bCs/>
          <w:sz w:val="20"/>
          <w:szCs w:val="20"/>
          <w:lang w:eastAsia="en-US"/>
        </w:rPr>
      </w:pPr>
    </w:p>
    <w:p w14:paraId="3B8892E5"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lastRenderedPageBreak/>
        <w:t>Por ejemplo, si durante la evaluación se identifica que la frecuencia observada de un servicio presenta una diferencia significativa frente a la proyectada, una acción de mejora puede consistir en revisar la información histórica, analizar las causas de la variación y actualizar la proyección cuando corresponda.</w:t>
      </w:r>
    </w:p>
    <w:p w14:paraId="01781CAF" w14:textId="77777777" w:rsidR="00B10020" w:rsidRPr="00490D3B" w:rsidRDefault="00B10020" w:rsidP="00B10020">
      <w:pPr>
        <w:pStyle w:val="Normal0"/>
        <w:rPr>
          <w:rFonts w:eastAsia="Calibri"/>
          <w:bCs/>
          <w:sz w:val="20"/>
          <w:szCs w:val="20"/>
          <w:lang w:eastAsia="en-US"/>
        </w:rPr>
      </w:pPr>
    </w:p>
    <w:p w14:paraId="77F10F9B"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Las acciones formuladas deben guardar relación directa con los hallazgos y contar con los soportes que permitan comprobar su ejecución. El seguimiento de estas acciones facilita determinar si las medidas implementadas permitieron atender la situación identificada y si es necesario establecer nuevas acciones.</w:t>
      </w:r>
    </w:p>
    <w:p w14:paraId="75F0A9B0" w14:textId="77777777" w:rsidR="00B10020" w:rsidRPr="00490D3B" w:rsidRDefault="00B10020" w:rsidP="00B10020">
      <w:pPr>
        <w:pStyle w:val="Normal0"/>
        <w:rPr>
          <w:rFonts w:eastAsia="Calibri"/>
          <w:bCs/>
          <w:sz w:val="20"/>
          <w:szCs w:val="20"/>
          <w:lang w:eastAsia="en-US"/>
        </w:rPr>
      </w:pPr>
    </w:p>
    <w:p w14:paraId="59B47FF9" w14:textId="2CAABE66"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Como herramienta de organización, puede utilizarse una matriz de plan de mejoramiento:</w:t>
      </w:r>
    </w:p>
    <w:p w14:paraId="5FA9528C" w14:textId="7DD0B33A" w:rsidR="00B10020" w:rsidRPr="00490D3B" w:rsidRDefault="00B10020" w:rsidP="00B10020">
      <w:pPr>
        <w:pStyle w:val="Normal0"/>
        <w:rPr>
          <w:rFonts w:eastAsia="Calibri"/>
          <w:bCs/>
          <w:sz w:val="20"/>
          <w:szCs w:val="20"/>
          <w:lang w:eastAsia="en-US"/>
        </w:rPr>
      </w:pPr>
    </w:p>
    <w:p w14:paraId="4A78A743" w14:textId="2A758BD9" w:rsidR="00B10020" w:rsidRPr="00490D3B" w:rsidRDefault="00B10020" w:rsidP="00B10020">
      <w:pPr>
        <w:pStyle w:val="Normal0"/>
        <w:rPr>
          <w:rFonts w:eastAsia="Calibri"/>
          <w:bCs/>
          <w:sz w:val="20"/>
          <w:szCs w:val="20"/>
          <w:lang w:eastAsia="en-US"/>
        </w:rPr>
      </w:pPr>
      <w:r w:rsidRPr="00490D3B">
        <w:rPr>
          <w:rFonts w:eastAsia="Calibri"/>
          <w:b/>
          <w:bCs/>
          <w:sz w:val="20"/>
          <w:szCs w:val="20"/>
          <w:lang w:eastAsia="en-US"/>
        </w:rPr>
        <w:t>Tabla 8.</w:t>
      </w:r>
      <w:r w:rsidRPr="00490D3B">
        <w:rPr>
          <w:rFonts w:eastAsia="Calibri"/>
          <w:bCs/>
          <w:sz w:val="20"/>
          <w:szCs w:val="20"/>
          <w:lang w:eastAsia="en-US"/>
        </w:rPr>
        <w:t xml:space="preserve"> Plan de acciones de mejora de la nota técnica</w:t>
      </w:r>
    </w:p>
    <w:tbl>
      <w:tblPr>
        <w:tblStyle w:val="Tablaconcuadrcula"/>
        <w:tblW w:w="0" w:type="auto"/>
        <w:tblInd w:w="0" w:type="dxa"/>
        <w:tblLook w:val="04A0" w:firstRow="1" w:lastRow="0" w:firstColumn="1" w:lastColumn="0" w:noHBand="0" w:noVBand="1"/>
      </w:tblPr>
      <w:tblGrid>
        <w:gridCol w:w="1660"/>
        <w:gridCol w:w="1660"/>
        <w:gridCol w:w="1660"/>
        <w:gridCol w:w="1660"/>
        <w:gridCol w:w="1661"/>
        <w:gridCol w:w="1661"/>
      </w:tblGrid>
      <w:tr w:rsidR="00B10020" w:rsidRPr="002D7616" w14:paraId="2C363EFB" w14:textId="77777777" w:rsidTr="00B10020">
        <w:tc>
          <w:tcPr>
            <w:tcW w:w="1660" w:type="dxa"/>
          </w:tcPr>
          <w:p w14:paraId="4F4EC225" w14:textId="58834BB0" w:rsidR="00B10020" w:rsidRPr="002D7616" w:rsidRDefault="00B10020" w:rsidP="00B10020">
            <w:pPr>
              <w:pStyle w:val="Normal0"/>
              <w:rPr>
                <w:rFonts w:eastAsia="Calibri"/>
                <w:b/>
                <w:bCs/>
                <w:sz w:val="20"/>
                <w:szCs w:val="20"/>
                <w:lang w:eastAsia="en-US"/>
              </w:rPr>
            </w:pPr>
            <w:r w:rsidRPr="002D7616">
              <w:rPr>
                <w:b/>
                <w:sz w:val="20"/>
                <w:szCs w:val="20"/>
              </w:rPr>
              <w:t>Hallazgo</w:t>
            </w:r>
          </w:p>
        </w:tc>
        <w:tc>
          <w:tcPr>
            <w:tcW w:w="1660" w:type="dxa"/>
          </w:tcPr>
          <w:p w14:paraId="1B7AE0A2" w14:textId="3FFB7C60" w:rsidR="00B10020" w:rsidRPr="002D7616" w:rsidRDefault="00B10020" w:rsidP="00B10020">
            <w:pPr>
              <w:pStyle w:val="Normal0"/>
              <w:rPr>
                <w:rFonts w:eastAsia="Calibri"/>
                <w:b/>
                <w:bCs/>
                <w:sz w:val="20"/>
                <w:szCs w:val="20"/>
                <w:lang w:eastAsia="en-US"/>
              </w:rPr>
            </w:pPr>
            <w:r w:rsidRPr="002D7616">
              <w:rPr>
                <w:b/>
                <w:sz w:val="20"/>
                <w:szCs w:val="20"/>
              </w:rPr>
              <w:t>Acción de mejora</w:t>
            </w:r>
          </w:p>
        </w:tc>
        <w:tc>
          <w:tcPr>
            <w:tcW w:w="1660" w:type="dxa"/>
          </w:tcPr>
          <w:p w14:paraId="54085C80" w14:textId="2DDF35C2" w:rsidR="00B10020" w:rsidRPr="002D7616" w:rsidRDefault="00B10020" w:rsidP="00B10020">
            <w:pPr>
              <w:pStyle w:val="Normal0"/>
              <w:rPr>
                <w:rFonts w:eastAsia="Calibri"/>
                <w:b/>
                <w:bCs/>
                <w:sz w:val="20"/>
                <w:szCs w:val="20"/>
                <w:lang w:eastAsia="en-US"/>
              </w:rPr>
            </w:pPr>
            <w:r w:rsidRPr="002D7616">
              <w:rPr>
                <w:b/>
                <w:sz w:val="20"/>
                <w:szCs w:val="20"/>
              </w:rPr>
              <w:t>Responsable</w:t>
            </w:r>
          </w:p>
        </w:tc>
        <w:tc>
          <w:tcPr>
            <w:tcW w:w="1660" w:type="dxa"/>
          </w:tcPr>
          <w:p w14:paraId="5FD1766F" w14:textId="671E26DF" w:rsidR="00B10020" w:rsidRPr="002D7616" w:rsidRDefault="00B10020" w:rsidP="00B10020">
            <w:pPr>
              <w:pStyle w:val="Normal0"/>
              <w:rPr>
                <w:rFonts w:eastAsia="Calibri"/>
                <w:b/>
                <w:bCs/>
                <w:sz w:val="20"/>
                <w:szCs w:val="20"/>
                <w:lang w:eastAsia="en-US"/>
              </w:rPr>
            </w:pPr>
            <w:r w:rsidRPr="002D7616">
              <w:rPr>
                <w:b/>
                <w:sz w:val="20"/>
                <w:szCs w:val="20"/>
              </w:rPr>
              <w:t>Plazo</w:t>
            </w:r>
          </w:p>
        </w:tc>
        <w:tc>
          <w:tcPr>
            <w:tcW w:w="1661" w:type="dxa"/>
          </w:tcPr>
          <w:p w14:paraId="01B97BA9" w14:textId="0AC61939" w:rsidR="00B10020" w:rsidRPr="002D7616" w:rsidRDefault="00B10020" w:rsidP="00B10020">
            <w:pPr>
              <w:pStyle w:val="Normal0"/>
              <w:rPr>
                <w:rFonts w:eastAsia="Calibri"/>
                <w:b/>
                <w:bCs/>
                <w:sz w:val="20"/>
                <w:szCs w:val="20"/>
                <w:lang w:eastAsia="en-US"/>
              </w:rPr>
            </w:pPr>
            <w:r w:rsidRPr="002D7616">
              <w:rPr>
                <w:b/>
                <w:sz w:val="20"/>
                <w:szCs w:val="20"/>
              </w:rPr>
              <w:t>Resultado esperado</w:t>
            </w:r>
          </w:p>
        </w:tc>
        <w:tc>
          <w:tcPr>
            <w:tcW w:w="1661" w:type="dxa"/>
          </w:tcPr>
          <w:p w14:paraId="43C9B51F" w14:textId="6CC25BDF" w:rsidR="00B10020" w:rsidRPr="002D7616" w:rsidRDefault="00B10020" w:rsidP="00B10020">
            <w:pPr>
              <w:pStyle w:val="Normal0"/>
              <w:rPr>
                <w:rFonts w:eastAsia="Calibri"/>
                <w:b/>
                <w:bCs/>
                <w:sz w:val="20"/>
                <w:szCs w:val="20"/>
                <w:lang w:eastAsia="en-US"/>
              </w:rPr>
            </w:pPr>
            <w:r w:rsidRPr="002D7616">
              <w:rPr>
                <w:b/>
                <w:sz w:val="20"/>
                <w:szCs w:val="20"/>
              </w:rPr>
              <w:t>Estado</w:t>
            </w:r>
          </w:p>
        </w:tc>
      </w:tr>
      <w:tr w:rsidR="00B10020" w:rsidRPr="002D7616" w14:paraId="2322C31D" w14:textId="77777777" w:rsidTr="00B10020">
        <w:tc>
          <w:tcPr>
            <w:tcW w:w="1660" w:type="dxa"/>
          </w:tcPr>
          <w:p w14:paraId="381AF010" w14:textId="5CF463BA" w:rsidR="00B10020" w:rsidRPr="002D7616" w:rsidRDefault="00B10020" w:rsidP="00B10020">
            <w:pPr>
              <w:pStyle w:val="Normal0"/>
              <w:rPr>
                <w:rFonts w:eastAsia="Calibri"/>
                <w:bCs/>
                <w:sz w:val="20"/>
                <w:szCs w:val="20"/>
                <w:lang w:eastAsia="en-US"/>
              </w:rPr>
            </w:pPr>
            <w:r w:rsidRPr="002D7616">
              <w:rPr>
                <w:sz w:val="20"/>
                <w:szCs w:val="20"/>
              </w:rPr>
              <w:t>Frecuencia de uso superior a la proyectada</w:t>
            </w:r>
            <w:r w:rsidR="000931BC" w:rsidRPr="002D7616">
              <w:rPr>
                <w:sz w:val="20"/>
                <w:szCs w:val="20"/>
              </w:rPr>
              <w:t>.</w:t>
            </w:r>
          </w:p>
        </w:tc>
        <w:tc>
          <w:tcPr>
            <w:tcW w:w="1660" w:type="dxa"/>
          </w:tcPr>
          <w:p w14:paraId="7C785739" w14:textId="49F7A215" w:rsidR="00B10020" w:rsidRPr="002D7616" w:rsidRDefault="00B10020" w:rsidP="00B10020">
            <w:pPr>
              <w:pStyle w:val="Normal0"/>
              <w:rPr>
                <w:rFonts w:eastAsia="Calibri"/>
                <w:bCs/>
                <w:sz w:val="20"/>
                <w:szCs w:val="20"/>
                <w:lang w:eastAsia="en-US"/>
              </w:rPr>
            </w:pPr>
            <w:r w:rsidRPr="002D7616">
              <w:rPr>
                <w:sz w:val="20"/>
                <w:szCs w:val="20"/>
              </w:rPr>
              <w:t>Analizar las causas de la variación y revisar la proyección</w:t>
            </w:r>
            <w:r w:rsidR="000931BC" w:rsidRPr="002D7616">
              <w:rPr>
                <w:sz w:val="20"/>
                <w:szCs w:val="20"/>
              </w:rPr>
              <w:t>.</w:t>
            </w:r>
          </w:p>
        </w:tc>
        <w:tc>
          <w:tcPr>
            <w:tcW w:w="1660" w:type="dxa"/>
          </w:tcPr>
          <w:p w14:paraId="2FB71580" w14:textId="094CAADC" w:rsidR="00B10020" w:rsidRPr="002D7616" w:rsidRDefault="00B10020" w:rsidP="00B10020">
            <w:pPr>
              <w:pStyle w:val="Normal0"/>
              <w:rPr>
                <w:rFonts w:eastAsia="Calibri"/>
                <w:bCs/>
                <w:sz w:val="20"/>
                <w:szCs w:val="20"/>
                <w:lang w:eastAsia="en-US"/>
              </w:rPr>
            </w:pPr>
            <w:r w:rsidRPr="002D7616">
              <w:rPr>
                <w:sz w:val="20"/>
                <w:szCs w:val="20"/>
              </w:rPr>
              <w:t>Área responsable</w:t>
            </w:r>
          </w:p>
        </w:tc>
        <w:tc>
          <w:tcPr>
            <w:tcW w:w="1660" w:type="dxa"/>
          </w:tcPr>
          <w:p w14:paraId="1DC0A9A4" w14:textId="5D436B86" w:rsidR="00B10020" w:rsidRPr="002D7616" w:rsidRDefault="00B10020" w:rsidP="00B10020">
            <w:pPr>
              <w:pStyle w:val="Normal0"/>
              <w:rPr>
                <w:rFonts w:eastAsia="Calibri"/>
                <w:bCs/>
                <w:sz w:val="20"/>
                <w:szCs w:val="20"/>
                <w:lang w:eastAsia="en-US"/>
              </w:rPr>
            </w:pPr>
            <w:r w:rsidRPr="002D7616">
              <w:rPr>
                <w:sz w:val="20"/>
                <w:szCs w:val="20"/>
              </w:rPr>
              <w:t>Fecha definida</w:t>
            </w:r>
          </w:p>
        </w:tc>
        <w:tc>
          <w:tcPr>
            <w:tcW w:w="1661" w:type="dxa"/>
          </w:tcPr>
          <w:p w14:paraId="0338BFC4" w14:textId="16E15EF6" w:rsidR="00B10020" w:rsidRPr="002D7616" w:rsidRDefault="00B10020" w:rsidP="00B10020">
            <w:pPr>
              <w:pStyle w:val="Normal0"/>
              <w:rPr>
                <w:rFonts w:eastAsia="Calibri"/>
                <w:bCs/>
                <w:sz w:val="20"/>
                <w:szCs w:val="20"/>
                <w:lang w:eastAsia="en-US"/>
              </w:rPr>
            </w:pPr>
            <w:r w:rsidRPr="002D7616">
              <w:rPr>
                <w:sz w:val="20"/>
                <w:szCs w:val="20"/>
              </w:rPr>
              <w:t>Proyección ajustada y sustentada</w:t>
            </w:r>
            <w:r w:rsidR="000931BC" w:rsidRPr="002D7616">
              <w:rPr>
                <w:sz w:val="20"/>
                <w:szCs w:val="20"/>
              </w:rPr>
              <w:t>.</w:t>
            </w:r>
          </w:p>
        </w:tc>
        <w:tc>
          <w:tcPr>
            <w:tcW w:w="1661" w:type="dxa"/>
          </w:tcPr>
          <w:p w14:paraId="332164BF" w14:textId="2FC368B2" w:rsidR="00B10020" w:rsidRPr="002D7616" w:rsidRDefault="00B10020" w:rsidP="00B10020">
            <w:pPr>
              <w:pStyle w:val="Normal0"/>
              <w:rPr>
                <w:rFonts w:eastAsia="Calibri"/>
                <w:bCs/>
                <w:sz w:val="20"/>
                <w:szCs w:val="20"/>
                <w:lang w:eastAsia="en-US"/>
              </w:rPr>
            </w:pPr>
            <w:r w:rsidRPr="002D7616">
              <w:rPr>
                <w:sz w:val="20"/>
                <w:szCs w:val="20"/>
              </w:rPr>
              <w:t>En proceso</w:t>
            </w:r>
          </w:p>
        </w:tc>
      </w:tr>
      <w:tr w:rsidR="00B10020" w:rsidRPr="002D7616" w14:paraId="64C3E7C7" w14:textId="77777777" w:rsidTr="00B10020">
        <w:tc>
          <w:tcPr>
            <w:tcW w:w="1660" w:type="dxa"/>
          </w:tcPr>
          <w:p w14:paraId="07A40435" w14:textId="26A2ADF0" w:rsidR="00B10020" w:rsidRPr="002D7616" w:rsidRDefault="00B10020" w:rsidP="00B10020">
            <w:pPr>
              <w:pStyle w:val="Normal0"/>
              <w:rPr>
                <w:rFonts w:eastAsia="Calibri"/>
                <w:bCs/>
                <w:sz w:val="20"/>
                <w:szCs w:val="20"/>
                <w:lang w:eastAsia="en-US"/>
              </w:rPr>
            </w:pPr>
            <w:r w:rsidRPr="002D7616">
              <w:rPr>
                <w:sz w:val="20"/>
                <w:szCs w:val="20"/>
              </w:rPr>
              <w:t>Diferencia en una tarifa utilizada</w:t>
            </w:r>
            <w:r w:rsidR="000931BC" w:rsidRPr="002D7616">
              <w:rPr>
                <w:sz w:val="20"/>
                <w:szCs w:val="20"/>
              </w:rPr>
              <w:t>.</w:t>
            </w:r>
          </w:p>
        </w:tc>
        <w:tc>
          <w:tcPr>
            <w:tcW w:w="1660" w:type="dxa"/>
          </w:tcPr>
          <w:p w14:paraId="3A422279" w14:textId="3C11EDED" w:rsidR="00B10020" w:rsidRPr="002D7616" w:rsidRDefault="00B10020" w:rsidP="00B10020">
            <w:pPr>
              <w:pStyle w:val="Normal0"/>
              <w:rPr>
                <w:rFonts w:eastAsia="Calibri"/>
                <w:bCs/>
                <w:sz w:val="20"/>
                <w:szCs w:val="20"/>
                <w:lang w:eastAsia="en-US"/>
              </w:rPr>
            </w:pPr>
            <w:r w:rsidRPr="002D7616">
              <w:rPr>
                <w:sz w:val="20"/>
                <w:szCs w:val="20"/>
              </w:rPr>
              <w:t>Verificar la fuente tarifaria y actualizar el valor cuando corresponda</w:t>
            </w:r>
            <w:r w:rsidR="000931BC" w:rsidRPr="002D7616">
              <w:rPr>
                <w:sz w:val="20"/>
                <w:szCs w:val="20"/>
              </w:rPr>
              <w:t>.</w:t>
            </w:r>
          </w:p>
        </w:tc>
        <w:tc>
          <w:tcPr>
            <w:tcW w:w="1660" w:type="dxa"/>
          </w:tcPr>
          <w:p w14:paraId="16313ECC" w14:textId="68769BEC" w:rsidR="00B10020" w:rsidRPr="002D7616" w:rsidRDefault="00B10020" w:rsidP="00B10020">
            <w:pPr>
              <w:pStyle w:val="Normal0"/>
              <w:rPr>
                <w:rFonts w:eastAsia="Calibri"/>
                <w:bCs/>
                <w:sz w:val="20"/>
                <w:szCs w:val="20"/>
                <w:lang w:eastAsia="en-US"/>
              </w:rPr>
            </w:pPr>
            <w:r w:rsidRPr="002D7616">
              <w:rPr>
                <w:sz w:val="20"/>
                <w:szCs w:val="20"/>
              </w:rPr>
              <w:t>Área responsable</w:t>
            </w:r>
          </w:p>
        </w:tc>
        <w:tc>
          <w:tcPr>
            <w:tcW w:w="1660" w:type="dxa"/>
          </w:tcPr>
          <w:p w14:paraId="7A42CC7B" w14:textId="29489317" w:rsidR="00B10020" w:rsidRPr="002D7616" w:rsidRDefault="00B10020" w:rsidP="00B10020">
            <w:pPr>
              <w:pStyle w:val="Normal0"/>
              <w:rPr>
                <w:rFonts w:eastAsia="Calibri"/>
                <w:bCs/>
                <w:sz w:val="20"/>
                <w:szCs w:val="20"/>
                <w:lang w:eastAsia="en-US"/>
              </w:rPr>
            </w:pPr>
            <w:r w:rsidRPr="002D7616">
              <w:rPr>
                <w:sz w:val="20"/>
                <w:szCs w:val="20"/>
              </w:rPr>
              <w:t>Fecha definida</w:t>
            </w:r>
          </w:p>
        </w:tc>
        <w:tc>
          <w:tcPr>
            <w:tcW w:w="1661" w:type="dxa"/>
          </w:tcPr>
          <w:p w14:paraId="6FAB899C" w14:textId="5F04D03E" w:rsidR="00B10020" w:rsidRPr="002D7616" w:rsidRDefault="00B10020" w:rsidP="00B10020">
            <w:pPr>
              <w:pStyle w:val="Normal0"/>
              <w:rPr>
                <w:rFonts w:eastAsia="Calibri"/>
                <w:bCs/>
                <w:sz w:val="20"/>
                <w:szCs w:val="20"/>
                <w:lang w:eastAsia="en-US"/>
              </w:rPr>
            </w:pPr>
            <w:r w:rsidRPr="002D7616">
              <w:rPr>
                <w:sz w:val="20"/>
                <w:szCs w:val="20"/>
              </w:rPr>
              <w:t>Valor actualizado y soportado</w:t>
            </w:r>
            <w:r w:rsidR="000931BC" w:rsidRPr="002D7616">
              <w:rPr>
                <w:sz w:val="20"/>
                <w:szCs w:val="20"/>
              </w:rPr>
              <w:t>.</w:t>
            </w:r>
          </w:p>
        </w:tc>
        <w:tc>
          <w:tcPr>
            <w:tcW w:w="1661" w:type="dxa"/>
          </w:tcPr>
          <w:p w14:paraId="22CB1A7D" w14:textId="01BCD109" w:rsidR="00B10020" w:rsidRPr="002D7616" w:rsidRDefault="00B10020" w:rsidP="00B10020">
            <w:pPr>
              <w:pStyle w:val="Normal0"/>
              <w:rPr>
                <w:rFonts w:eastAsia="Calibri"/>
                <w:bCs/>
                <w:sz w:val="20"/>
                <w:szCs w:val="20"/>
                <w:lang w:eastAsia="en-US"/>
              </w:rPr>
            </w:pPr>
            <w:r w:rsidRPr="002D7616">
              <w:rPr>
                <w:sz w:val="20"/>
                <w:szCs w:val="20"/>
              </w:rPr>
              <w:t>Pendiente</w:t>
            </w:r>
          </w:p>
        </w:tc>
      </w:tr>
    </w:tbl>
    <w:p w14:paraId="7A82D49A" w14:textId="082310CF" w:rsidR="00B10020" w:rsidRPr="00490D3B" w:rsidRDefault="00B10020" w:rsidP="00B10020">
      <w:pPr>
        <w:pStyle w:val="Normal0"/>
        <w:rPr>
          <w:rFonts w:eastAsia="Calibri"/>
          <w:bCs/>
          <w:sz w:val="20"/>
          <w:szCs w:val="20"/>
          <w:lang w:eastAsia="en-US"/>
        </w:rPr>
      </w:pPr>
    </w:p>
    <w:p w14:paraId="4448883A" w14:textId="7C88FE73" w:rsidR="00B10020" w:rsidRPr="00490D3B" w:rsidRDefault="000931BC" w:rsidP="00B10020">
      <w:pPr>
        <w:pStyle w:val="Normal0"/>
        <w:rPr>
          <w:rFonts w:eastAsia="Calibri"/>
          <w:bCs/>
          <w:sz w:val="20"/>
          <w:szCs w:val="20"/>
          <w:lang w:eastAsia="en-US"/>
        </w:rPr>
      </w:pPr>
      <w:r w:rsidRPr="00490D3B">
        <w:rPr>
          <w:rFonts w:eastAsia="Calibri"/>
          <w:bCs/>
          <w:sz w:val="20"/>
          <w:szCs w:val="20"/>
          <w:lang w:eastAsia="en-US"/>
        </w:rPr>
        <w:t>La formulación y seguimiento de las acciones de mejora permiten convertir los resultados de la evaluación en medidas concretas y contribuyen a mantener la coherencia, trazabilidad y actualización de la nota técnica.</w:t>
      </w:r>
    </w:p>
    <w:p w14:paraId="2E967432" w14:textId="77777777" w:rsidR="000931BC" w:rsidRPr="00490D3B" w:rsidRDefault="000931BC" w:rsidP="00B10020">
      <w:pPr>
        <w:pStyle w:val="Normal0"/>
        <w:rPr>
          <w:rFonts w:eastAsia="Calibri"/>
          <w:bCs/>
          <w:sz w:val="20"/>
          <w:szCs w:val="20"/>
          <w:lang w:eastAsia="en-US"/>
        </w:rPr>
      </w:pPr>
    </w:p>
    <w:p w14:paraId="29726412" w14:textId="2F24833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Seguimiento al plan de mejoramiento</w:t>
      </w:r>
    </w:p>
    <w:p w14:paraId="26CAD6AF" w14:textId="4E9ABB29" w:rsidR="007106E2" w:rsidRPr="00490D3B" w:rsidRDefault="007106E2" w:rsidP="007106E2">
      <w:pPr>
        <w:pStyle w:val="Normal0"/>
        <w:rPr>
          <w:rFonts w:eastAsia="Calibri"/>
          <w:bCs/>
          <w:sz w:val="20"/>
          <w:szCs w:val="20"/>
          <w:lang w:eastAsia="en-US"/>
        </w:rPr>
      </w:pPr>
    </w:p>
    <w:p w14:paraId="47A57783"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El seguimiento al plan de mejoramiento permite comprobar el avance de las acciones formuladas para atender los hallazgos identificados durante la evaluación de la nota técnica. Para ello, se revisa el cumplimiento de las actividades, los resultados obtenidos y las fechas establecidas, con el propósito de determinar si las acciones implementadas permiten atender las situaciones identificadas.</w:t>
      </w:r>
    </w:p>
    <w:p w14:paraId="31E6ACEA" w14:textId="77777777" w:rsidR="007106E2" w:rsidRPr="00490D3B" w:rsidRDefault="007106E2" w:rsidP="007106E2">
      <w:pPr>
        <w:pStyle w:val="Normal0"/>
        <w:rPr>
          <w:rFonts w:eastAsia="Calibri"/>
          <w:bCs/>
          <w:sz w:val="20"/>
          <w:szCs w:val="20"/>
          <w:lang w:eastAsia="en-US"/>
        </w:rPr>
      </w:pPr>
    </w:p>
    <w:p w14:paraId="79845C0E"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Cada acción debe contar con un responsable, un plazo de ejecución y un resultado esperado. El seguimiento puede realizarse mediante cortes periódicos, de acuerdo con la naturaleza de la acción y las condiciones del acuerdo de voluntades. Cuando una acción no se cumple dentro del plazo establecido, debe analizarse la causa y determinarse si requiere una nueva fecha, una acción complementaria o una modificación de la estrategia.</w:t>
      </w:r>
    </w:p>
    <w:p w14:paraId="65CC7720" w14:textId="77777777" w:rsidR="007106E2" w:rsidRPr="00490D3B" w:rsidRDefault="007106E2" w:rsidP="007106E2">
      <w:pPr>
        <w:pStyle w:val="Normal0"/>
        <w:rPr>
          <w:rFonts w:eastAsia="Calibri"/>
          <w:bCs/>
          <w:sz w:val="20"/>
          <w:szCs w:val="20"/>
          <w:lang w:eastAsia="en-US"/>
        </w:rPr>
      </w:pPr>
    </w:p>
    <w:p w14:paraId="7002F225"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Para facilitar este proceso, se puede utilizar una matriz de seguimiento:</w:t>
      </w:r>
    </w:p>
    <w:p w14:paraId="46B8CD65" w14:textId="4818952B" w:rsidR="009B5CEB" w:rsidRPr="00490D3B" w:rsidRDefault="009B5CEB" w:rsidP="007106E2">
      <w:pPr>
        <w:pStyle w:val="Normal0"/>
        <w:rPr>
          <w:rFonts w:eastAsia="Calibri"/>
          <w:bCs/>
          <w:sz w:val="20"/>
          <w:szCs w:val="20"/>
          <w:lang w:eastAsia="en-US"/>
        </w:rPr>
      </w:pPr>
    </w:p>
    <w:p w14:paraId="210AE797" w14:textId="5C8143A7" w:rsidR="007106E2" w:rsidRPr="00490D3B" w:rsidRDefault="007106E2" w:rsidP="007106E2">
      <w:pPr>
        <w:pStyle w:val="Normal0"/>
        <w:rPr>
          <w:rFonts w:eastAsia="Calibri"/>
          <w:bCs/>
          <w:sz w:val="20"/>
          <w:szCs w:val="20"/>
          <w:lang w:eastAsia="en-US"/>
        </w:rPr>
      </w:pPr>
      <w:r w:rsidRPr="00490D3B">
        <w:rPr>
          <w:rFonts w:eastAsia="Calibri"/>
          <w:b/>
          <w:bCs/>
          <w:sz w:val="20"/>
          <w:szCs w:val="20"/>
          <w:lang w:eastAsia="en-US"/>
        </w:rPr>
        <w:t>Tabla 9.</w:t>
      </w:r>
      <w:r w:rsidRPr="00490D3B">
        <w:rPr>
          <w:rFonts w:eastAsia="Calibri"/>
          <w:bCs/>
          <w:sz w:val="20"/>
          <w:szCs w:val="20"/>
          <w:lang w:eastAsia="en-US"/>
        </w:rPr>
        <w:t xml:space="preserve"> Seguimiento al plan de mejoramiento de la nota técnica</w:t>
      </w:r>
    </w:p>
    <w:tbl>
      <w:tblPr>
        <w:tblStyle w:val="Tablaconcuadrcula"/>
        <w:tblW w:w="0" w:type="auto"/>
        <w:tblInd w:w="0" w:type="dxa"/>
        <w:tblLook w:val="04A0" w:firstRow="1" w:lastRow="0" w:firstColumn="1" w:lastColumn="0" w:noHBand="0" w:noVBand="1"/>
      </w:tblPr>
      <w:tblGrid>
        <w:gridCol w:w="1660"/>
        <w:gridCol w:w="1879"/>
        <w:gridCol w:w="1441"/>
        <w:gridCol w:w="1660"/>
        <w:gridCol w:w="1661"/>
        <w:gridCol w:w="1661"/>
      </w:tblGrid>
      <w:tr w:rsidR="007106E2" w:rsidRPr="00490D3B" w14:paraId="53A55155" w14:textId="77777777" w:rsidTr="007106E2">
        <w:tc>
          <w:tcPr>
            <w:tcW w:w="1660" w:type="dxa"/>
          </w:tcPr>
          <w:p w14:paraId="62D805C6" w14:textId="31CBF2E6" w:rsidR="007106E2" w:rsidRPr="00490D3B" w:rsidRDefault="007106E2" w:rsidP="007106E2">
            <w:pPr>
              <w:pStyle w:val="Normal0"/>
              <w:rPr>
                <w:rFonts w:eastAsia="Calibri"/>
                <w:b/>
                <w:bCs/>
                <w:sz w:val="20"/>
                <w:szCs w:val="20"/>
                <w:lang w:eastAsia="en-US"/>
              </w:rPr>
            </w:pPr>
            <w:r w:rsidRPr="00490D3B">
              <w:rPr>
                <w:b/>
                <w:sz w:val="20"/>
                <w:szCs w:val="20"/>
              </w:rPr>
              <w:t>Acción de mejora</w:t>
            </w:r>
          </w:p>
        </w:tc>
        <w:tc>
          <w:tcPr>
            <w:tcW w:w="1879" w:type="dxa"/>
          </w:tcPr>
          <w:p w14:paraId="146271E5" w14:textId="78323300" w:rsidR="007106E2" w:rsidRPr="00490D3B" w:rsidRDefault="007106E2" w:rsidP="007106E2">
            <w:pPr>
              <w:pStyle w:val="Normal0"/>
              <w:rPr>
                <w:rFonts w:eastAsia="Calibri"/>
                <w:b/>
                <w:bCs/>
                <w:sz w:val="20"/>
                <w:szCs w:val="20"/>
                <w:lang w:eastAsia="en-US"/>
              </w:rPr>
            </w:pPr>
            <w:r w:rsidRPr="00490D3B">
              <w:rPr>
                <w:b/>
                <w:sz w:val="20"/>
                <w:szCs w:val="20"/>
              </w:rPr>
              <w:t>Meta o resultado esperado</w:t>
            </w:r>
          </w:p>
        </w:tc>
        <w:tc>
          <w:tcPr>
            <w:tcW w:w="1441" w:type="dxa"/>
          </w:tcPr>
          <w:p w14:paraId="1FB8266D" w14:textId="38DB71D9" w:rsidR="007106E2" w:rsidRPr="00490D3B" w:rsidRDefault="007106E2" w:rsidP="007106E2">
            <w:pPr>
              <w:pStyle w:val="Normal0"/>
              <w:rPr>
                <w:rFonts w:eastAsia="Calibri"/>
                <w:b/>
                <w:bCs/>
                <w:sz w:val="20"/>
                <w:szCs w:val="20"/>
                <w:lang w:eastAsia="en-US"/>
              </w:rPr>
            </w:pPr>
            <w:r w:rsidRPr="00490D3B">
              <w:rPr>
                <w:b/>
                <w:sz w:val="20"/>
                <w:szCs w:val="20"/>
              </w:rPr>
              <w:t>Plazo</w:t>
            </w:r>
          </w:p>
        </w:tc>
        <w:tc>
          <w:tcPr>
            <w:tcW w:w="1660" w:type="dxa"/>
          </w:tcPr>
          <w:p w14:paraId="76A6DAF7" w14:textId="55AB6C92" w:rsidR="007106E2" w:rsidRPr="00490D3B" w:rsidRDefault="007106E2" w:rsidP="007106E2">
            <w:pPr>
              <w:pStyle w:val="Normal0"/>
              <w:rPr>
                <w:rFonts w:eastAsia="Calibri"/>
                <w:b/>
                <w:bCs/>
                <w:sz w:val="20"/>
                <w:szCs w:val="20"/>
                <w:lang w:eastAsia="en-US"/>
              </w:rPr>
            </w:pPr>
            <w:r w:rsidRPr="00490D3B">
              <w:rPr>
                <w:b/>
                <w:sz w:val="20"/>
                <w:szCs w:val="20"/>
              </w:rPr>
              <w:t>Resultado alcanzado</w:t>
            </w:r>
          </w:p>
        </w:tc>
        <w:tc>
          <w:tcPr>
            <w:tcW w:w="1661" w:type="dxa"/>
          </w:tcPr>
          <w:p w14:paraId="7A2B3ED9" w14:textId="2C70F59B" w:rsidR="007106E2" w:rsidRPr="00490D3B" w:rsidRDefault="007106E2" w:rsidP="007106E2">
            <w:pPr>
              <w:pStyle w:val="Normal0"/>
              <w:rPr>
                <w:rFonts w:eastAsia="Calibri"/>
                <w:b/>
                <w:bCs/>
                <w:sz w:val="20"/>
                <w:szCs w:val="20"/>
                <w:lang w:eastAsia="en-US"/>
              </w:rPr>
            </w:pPr>
            <w:r w:rsidRPr="00490D3B">
              <w:rPr>
                <w:b/>
                <w:sz w:val="20"/>
                <w:szCs w:val="20"/>
              </w:rPr>
              <w:t>Porcentaje de cumplimiento</w:t>
            </w:r>
          </w:p>
        </w:tc>
        <w:tc>
          <w:tcPr>
            <w:tcW w:w="1661" w:type="dxa"/>
          </w:tcPr>
          <w:p w14:paraId="6816F441" w14:textId="048B099D" w:rsidR="007106E2" w:rsidRPr="00490D3B" w:rsidRDefault="007106E2" w:rsidP="007106E2">
            <w:pPr>
              <w:pStyle w:val="Normal0"/>
              <w:rPr>
                <w:rFonts w:eastAsia="Calibri"/>
                <w:b/>
                <w:bCs/>
                <w:sz w:val="20"/>
                <w:szCs w:val="20"/>
                <w:lang w:eastAsia="en-US"/>
              </w:rPr>
            </w:pPr>
            <w:r w:rsidRPr="00490D3B">
              <w:rPr>
                <w:b/>
                <w:sz w:val="20"/>
                <w:szCs w:val="20"/>
              </w:rPr>
              <w:t>Estado</w:t>
            </w:r>
          </w:p>
        </w:tc>
      </w:tr>
      <w:tr w:rsidR="007106E2" w:rsidRPr="00490D3B" w14:paraId="1FBDD736" w14:textId="77777777" w:rsidTr="007106E2">
        <w:tc>
          <w:tcPr>
            <w:tcW w:w="1660" w:type="dxa"/>
          </w:tcPr>
          <w:p w14:paraId="082DFD0E" w14:textId="752AF021" w:rsidR="007106E2" w:rsidRPr="00490D3B" w:rsidRDefault="007106E2" w:rsidP="007106E2">
            <w:pPr>
              <w:pStyle w:val="Normal0"/>
              <w:rPr>
                <w:rFonts w:eastAsia="Calibri"/>
                <w:bCs/>
                <w:sz w:val="20"/>
                <w:szCs w:val="20"/>
                <w:lang w:eastAsia="en-US"/>
              </w:rPr>
            </w:pPr>
            <w:r w:rsidRPr="00490D3B">
              <w:rPr>
                <w:sz w:val="20"/>
                <w:szCs w:val="20"/>
              </w:rPr>
              <w:t xml:space="preserve">Revisar las frecuencias de uso de los </w:t>
            </w:r>
            <w:r w:rsidRPr="00490D3B">
              <w:rPr>
                <w:sz w:val="20"/>
                <w:szCs w:val="20"/>
              </w:rPr>
              <w:lastRenderedPageBreak/>
              <w:t>servicios con mayor desviación.</w:t>
            </w:r>
          </w:p>
        </w:tc>
        <w:tc>
          <w:tcPr>
            <w:tcW w:w="1879" w:type="dxa"/>
          </w:tcPr>
          <w:p w14:paraId="6751A706" w14:textId="20A70598" w:rsidR="007106E2" w:rsidRPr="00490D3B" w:rsidRDefault="007106E2" w:rsidP="007106E2">
            <w:pPr>
              <w:pStyle w:val="Normal0"/>
              <w:rPr>
                <w:rFonts w:eastAsia="Calibri"/>
                <w:bCs/>
                <w:sz w:val="20"/>
                <w:szCs w:val="20"/>
                <w:lang w:eastAsia="en-US"/>
              </w:rPr>
            </w:pPr>
            <w:r w:rsidRPr="00490D3B">
              <w:rPr>
                <w:sz w:val="20"/>
                <w:szCs w:val="20"/>
              </w:rPr>
              <w:lastRenderedPageBreak/>
              <w:t>Frecuencias revisadas y sustentadas.</w:t>
            </w:r>
          </w:p>
        </w:tc>
        <w:tc>
          <w:tcPr>
            <w:tcW w:w="1441" w:type="dxa"/>
          </w:tcPr>
          <w:p w14:paraId="42818013" w14:textId="4FD4161E" w:rsidR="007106E2" w:rsidRPr="00490D3B" w:rsidRDefault="007106E2" w:rsidP="007106E2">
            <w:pPr>
              <w:pStyle w:val="Normal0"/>
              <w:rPr>
                <w:rFonts w:eastAsia="Calibri"/>
                <w:bCs/>
                <w:sz w:val="20"/>
                <w:szCs w:val="20"/>
                <w:lang w:eastAsia="en-US"/>
              </w:rPr>
            </w:pPr>
            <w:r w:rsidRPr="00490D3B">
              <w:rPr>
                <w:sz w:val="20"/>
                <w:szCs w:val="20"/>
              </w:rPr>
              <w:t>30 días</w:t>
            </w:r>
          </w:p>
        </w:tc>
        <w:tc>
          <w:tcPr>
            <w:tcW w:w="1660" w:type="dxa"/>
          </w:tcPr>
          <w:p w14:paraId="7D1B2C25" w14:textId="428E4DCB" w:rsidR="007106E2" w:rsidRPr="00490D3B" w:rsidRDefault="007106E2" w:rsidP="007106E2">
            <w:pPr>
              <w:pStyle w:val="Normal0"/>
              <w:rPr>
                <w:rFonts w:eastAsia="Calibri"/>
                <w:bCs/>
                <w:sz w:val="20"/>
                <w:szCs w:val="20"/>
                <w:lang w:eastAsia="en-US"/>
              </w:rPr>
            </w:pPr>
            <w:r w:rsidRPr="00490D3B">
              <w:rPr>
                <w:sz w:val="20"/>
                <w:szCs w:val="20"/>
              </w:rPr>
              <w:t>Frecuencias actualizadas.</w:t>
            </w:r>
          </w:p>
        </w:tc>
        <w:tc>
          <w:tcPr>
            <w:tcW w:w="1661" w:type="dxa"/>
          </w:tcPr>
          <w:p w14:paraId="16798014" w14:textId="2DF63198" w:rsidR="007106E2" w:rsidRPr="00490D3B" w:rsidRDefault="007106E2" w:rsidP="007106E2">
            <w:pPr>
              <w:pStyle w:val="Normal0"/>
              <w:rPr>
                <w:rFonts w:eastAsia="Calibri"/>
                <w:bCs/>
                <w:sz w:val="20"/>
                <w:szCs w:val="20"/>
                <w:lang w:eastAsia="en-US"/>
              </w:rPr>
            </w:pPr>
            <w:r w:rsidRPr="00490D3B">
              <w:rPr>
                <w:sz w:val="20"/>
                <w:szCs w:val="20"/>
              </w:rPr>
              <w:t>100 %</w:t>
            </w:r>
          </w:p>
        </w:tc>
        <w:tc>
          <w:tcPr>
            <w:tcW w:w="1661" w:type="dxa"/>
          </w:tcPr>
          <w:p w14:paraId="4E3343D3" w14:textId="58D9612B" w:rsidR="007106E2" w:rsidRPr="00490D3B" w:rsidRDefault="007106E2" w:rsidP="007106E2">
            <w:pPr>
              <w:pStyle w:val="Normal0"/>
              <w:rPr>
                <w:rFonts w:eastAsia="Calibri"/>
                <w:bCs/>
                <w:sz w:val="20"/>
                <w:szCs w:val="20"/>
                <w:lang w:eastAsia="en-US"/>
              </w:rPr>
            </w:pPr>
            <w:r w:rsidRPr="00490D3B">
              <w:rPr>
                <w:sz w:val="20"/>
                <w:szCs w:val="20"/>
              </w:rPr>
              <w:t>Cumplida</w:t>
            </w:r>
          </w:p>
        </w:tc>
      </w:tr>
      <w:tr w:rsidR="007106E2" w:rsidRPr="00490D3B" w14:paraId="04657B9B" w14:textId="77777777" w:rsidTr="007106E2">
        <w:tc>
          <w:tcPr>
            <w:tcW w:w="1660" w:type="dxa"/>
          </w:tcPr>
          <w:p w14:paraId="50F5F920" w14:textId="0B4B06EC" w:rsidR="007106E2" w:rsidRPr="00490D3B" w:rsidRDefault="007106E2" w:rsidP="007106E2">
            <w:pPr>
              <w:pStyle w:val="Normal0"/>
              <w:rPr>
                <w:rFonts w:eastAsia="Calibri"/>
                <w:bCs/>
                <w:sz w:val="20"/>
                <w:szCs w:val="20"/>
                <w:lang w:eastAsia="en-US"/>
              </w:rPr>
            </w:pPr>
            <w:r w:rsidRPr="00490D3B">
              <w:rPr>
                <w:sz w:val="20"/>
                <w:szCs w:val="20"/>
              </w:rPr>
              <w:lastRenderedPageBreak/>
              <w:t>Verificar las tarifas utilizadas en la proyección.</w:t>
            </w:r>
          </w:p>
        </w:tc>
        <w:tc>
          <w:tcPr>
            <w:tcW w:w="1879" w:type="dxa"/>
          </w:tcPr>
          <w:p w14:paraId="0763178C" w14:textId="79828EA3" w:rsidR="007106E2" w:rsidRPr="00490D3B" w:rsidRDefault="007106E2" w:rsidP="007106E2">
            <w:pPr>
              <w:pStyle w:val="Normal0"/>
              <w:rPr>
                <w:rFonts w:eastAsia="Calibri"/>
                <w:bCs/>
                <w:sz w:val="20"/>
                <w:szCs w:val="20"/>
                <w:lang w:eastAsia="en-US"/>
              </w:rPr>
            </w:pPr>
            <w:r w:rsidRPr="00490D3B">
              <w:rPr>
                <w:sz w:val="20"/>
                <w:szCs w:val="20"/>
              </w:rPr>
              <w:t>Tarifas verificadas y soportadas.</w:t>
            </w:r>
          </w:p>
        </w:tc>
        <w:tc>
          <w:tcPr>
            <w:tcW w:w="1441" w:type="dxa"/>
          </w:tcPr>
          <w:p w14:paraId="7F8AFDF1" w14:textId="237F3705" w:rsidR="007106E2" w:rsidRPr="00490D3B" w:rsidRDefault="007106E2" w:rsidP="007106E2">
            <w:pPr>
              <w:pStyle w:val="Normal0"/>
              <w:rPr>
                <w:rFonts w:eastAsia="Calibri"/>
                <w:bCs/>
                <w:sz w:val="20"/>
                <w:szCs w:val="20"/>
                <w:lang w:eastAsia="en-US"/>
              </w:rPr>
            </w:pPr>
            <w:r w:rsidRPr="00490D3B">
              <w:rPr>
                <w:sz w:val="20"/>
                <w:szCs w:val="20"/>
              </w:rPr>
              <w:t>15 días</w:t>
            </w:r>
          </w:p>
        </w:tc>
        <w:tc>
          <w:tcPr>
            <w:tcW w:w="1660" w:type="dxa"/>
          </w:tcPr>
          <w:p w14:paraId="123D0D93" w14:textId="684B39B6" w:rsidR="007106E2" w:rsidRPr="00490D3B" w:rsidRDefault="007106E2" w:rsidP="007106E2">
            <w:pPr>
              <w:pStyle w:val="Normal0"/>
              <w:rPr>
                <w:rFonts w:eastAsia="Calibri"/>
                <w:bCs/>
                <w:sz w:val="20"/>
                <w:szCs w:val="20"/>
                <w:lang w:eastAsia="en-US"/>
              </w:rPr>
            </w:pPr>
            <w:r w:rsidRPr="00490D3B">
              <w:rPr>
                <w:sz w:val="20"/>
                <w:szCs w:val="20"/>
              </w:rPr>
              <w:t>En proceso de revisión.</w:t>
            </w:r>
          </w:p>
        </w:tc>
        <w:tc>
          <w:tcPr>
            <w:tcW w:w="1661" w:type="dxa"/>
          </w:tcPr>
          <w:p w14:paraId="4B3E802A" w14:textId="43F6E8FC" w:rsidR="007106E2" w:rsidRPr="00490D3B" w:rsidRDefault="007106E2" w:rsidP="007106E2">
            <w:pPr>
              <w:pStyle w:val="Normal0"/>
              <w:rPr>
                <w:rFonts w:eastAsia="Calibri"/>
                <w:bCs/>
                <w:sz w:val="20"/>
                <w:szCs w:val="20"/>
                <w:lang w:eastAsia="en-US"/>
              </w:rPr>
            </w:pPr>
            <w:r w:rsidRPr="00490D3B">
              <w:rPr>
                <w:sz w:val="20"/>
                <w:szCs w:val="20"/>
              </w:rPr>
              <w:t>60 %</w:t>
            </w:r>
          </w:p>
        </w:tc>
        <w:tc>
          <w:tcPr>
            <w:tcW w:w="1661" w:type="dxa"/>
          </w:tcPr>
          <w:p w14:paraId="37C7BB34" w14:textId="7254DD24" w:rsidR="007106E2" w:rsidRPr="00490D3B" w:rsidRDefault="007106E2" w:rsidP="007106E2">
            <w:pPr>
              <w:pStyle w:val="Normal0"/>
              <w:rPr>
                <w:rFonts w:eastAsia="Calibri"/>
                <w:bCs/>
                <w:sz w:val="20"/>
                <w:szCs w:val="20"/>
                <w:lang w:eastAsia="en-US"/>
              </w:rPr>
            </w:pPr>
            <w:r w:rsidRPr="00490D3B">
              <w:rPr>
                <w:sz w:val="20"/>
                <w:szCs w:val="20"/>
              </w:rPr>
              <w:t>En proceso</w:t>
            </w:r>
          </w:p>
        </w:tc>
      </w:tr>
      <w:tr w:rsidR="007106E2" w:rsidRPr="00490D3B" w14:paraId="7C3D1FE9" w14:textId="77777777" w:rsidTr="007106E2">
        <w:tc>
          <w:tcPr>
            <w:tcW w:w="1660" w:type="dxa"/>
          </w:tcPr>
          <w:p w14:paraId="4443A840" w14:textId="5855329F" w:rsidR="007106E2" w:rsidRPr="00490D3B" w:rsidRDefault="007106E2" w:rsidP="007106E2">
            <w:pPr>
              <w:pStyle w:val="Normal0"/>
              <w:rPr>
                <w:rFonts w:eastAsia="Calibri"/>
                <w:bCs/>
                <w:sz w:val="20"/>
                <w:szCs w:val="20"/>
                <w:lang w:eastAsia="en-US"/>
              </w:rPr>
            </w:pPr>
            <w:r w:rsidRPr="00490D3B">
              <w:rPr>
                <w:sz w:val="20"/>
                <w:szCs w:val="20"/>
              </w:rPr>
              <w:t>Actualizar la proyección de servicios.</w:t>
            </w:r>
          </w:p>
        </w:tc>
        <w:tc>
          <w:tcPr>
            <w:tcW w:w="1879" w:type="dxa"/>
          </w:tcPr>
          <w:p w14:paraId="729A68E7" w14:textId="5783E204" w:rsidR="007106E2" w:rsidRPr="00490D3B" w:rsidRDefault="007106E2" w:rsidP="007106E2">
            <w:pPr>
              <w:pStyle w:val="Normal0"/>
              <w:rPr>
                <w:rFonts w:eastAsia="Calibri"/>
                <w:bCs/>
                <w:sz w:val="20"/>
                <w:szCs w:val="20"/>
                <w:lang w:eastAsia="en-US"/>
              </w:rPr>
            </w:pPr>
            <w:r w:rsidRPr="00490D3B">
              <w:rPr>
                <w:sz w:val="20"/>
                <w:szCs w:val="20"/>
              </w:rPr>
              <w:t>Proyección ajustada con información actualizada.</w:t>
            </w:r>
          </w:p>
        </w:tc>
        <w:tc>
          <w:tcPr>
            <w:tcW w:w="1441" w:type="dxa"/>
          </w:tcPr>
          <w:p w14:paraId="28B754F7" w14:textId="2ED9983B" w:rsidR="007106E2" w:rsidRPr="00490D3B" w:rsidRDefault="007106E2" w:rsidP="007106E2">
            <w:pPr>
              <w:pStyle w:val="Normal0"/>
              <w:rPr>
                <w:rFonts w:eastAsia="Calibri"/>
                <w:bCs/>
                <w:sz w:val="20"/>
                <w:szCs w:val="20"/>
                <w:lang w:eastAsia="en-US"/>
              </w:rPr>
            </w:pPr>
            <w:r w:rsidRPr="00490D3B">
              <w:rPr>
                <w:sz w:val="20"/>
                <w:szCs w:val="20"/>
              </w:rPr>
              <w:t>45 días</w:t>
            </w:r>
          </w:p>
        </w:tc>
        <w:tc>
          <w:tcPr>
            <w:tcW w:w="1660" w:type="dxa"/>
          </w:tcPr>
          <w:p w14:paraId="1C4342B4" w14:textId="28F1FA92" w:rsidR="007106E2" w:rsidRPr="00490D3B" w:rsidRDefault="007106E2" w:rsidP="007106E2">
            <w:pPr>
              <w:pStyle w:val="Normal0"/>
              <w:rPr>
                <w:rFonts w:eastAsia="Calibri"/>
                <w:bCs/>
                <w:sz w:val="20"/>
                <w:szCs w:val="20"/>
                <w:lang w:eastAsia="en-US"/>
              </w:rPr>
            </w:pPr>
            <w:r w:rsidRPr="00490D3B">
              <w:rPr>
                <w:sz w:val="20"/>
                <w:szCs w:val="20"/>
              </w:rPr>
              <w:t>Pendiente de actualización.</w:t>
            </w:r>
          </w:p>
        </w:tc>
        <w:tc>
          <w:tcPr>
            <w:tcW w:w="1661" w:type="dxa"/>
          </w:tcPr>
          <w:p w14:paraId="5B62A4FE" w14:textId="7EC805B0" w:rsidR="007106E2" w:rsidRPr="00490D3B" w:rsidRDefault="007106E2" w:rsidP="007106E2">
            <w:pPr>
              <w:pStyle w:val="Normal0"/>
              <w:rPr>
                <w:rFonts w:eastAsia="Calibri"/>
                <w:bCs/>
                <w:sz w:val="20"/>
                <w:szCs w:val="20"/>
                <w:lang w:eastAsia="en-US"/>
              </w:rPr>
            </w:pPr>
            <w:r w:rsidRPr="00490D3B">
              <w:rPr>
                <w:sz w:val="20"/>
                <w:szCs w:val="20"/>
              </w:rPr>
              <w:t>0 %</w:t>
            </w:r>
          </w:p>
        </w:tc>
        <w:tc>
          <w:tcPr>
            <w:tcW w:w="1661" w:type="dxa"/>
          </w:tcPr>
          <w:p w14:paraId="7260878D" w14:textId="5A8F21DA" w:rsidR="007106E2" w:rsidRPr="00490D3B" w:rsidRDefault="007106E2" w:rsidP="007106E2">
            <w:pPr>
              <w:pStyle w:val="Normal0"/>
              <w:rPr>
                <w:rFonts w:eastAsia="Calibri"/>
                <w:bCs/>
                <w:sz w:val="20"/>
                <w:szCs w:val="20"/>
                <w:lang w:eastAsia="en-US"/>
              </w:rPr>
            </w:pPr>
            <w:r w:rsidRPr="00490D3B">
              <w:rPr>
                <w:sz w:val="20"/>
                <w:szCs w:val="20"/>
              </w:rPr>
              <w:t>Pendiente</w:t>
            </w:r>
          </w:p>
        </w:tc>
      </w:tr>
    </w:tbl>
    <w:p w14:paraId="11A31674" w14:textId="2A7FBE41" w:rsidR="007106E2" w:rsidRPr="00490D3B" w:rsidRDefault="007106E2" w:rsidP="007106E2">
      <w:pPr>
        <w:pStyle w:val="Normal0"/>
        <w:rPr>
          <w:rFonts w:eastAsia="Calibri"/>
          <w:bCs/>
          <w:sz w:val="20"/>
          <w:szCs w:val="20"/>
          <w:lang w:eastAsia="en-US"/>
        </w:rPr>
      </w:pPr>
    </w:p>
    <w:p w14:paraId="7B6BF97E" w14:textId="2300B83B"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El porcentaje de cumplimiento puede calcularse cuando la acción permita cuantificar su avance. Una forma sencilla de expresarlo es:</w:t>
      </w:r>
    </w:p>
    <w:p w14:paraId="6DA87603" w14:textId="72C45556" w:rsidR="00825B19" w:rsidRPr="00490D3B" w:rsidRDefault="00825B19" w:rsidP="00825B19">
      <w:pPr>
        <w:pStyle w:val="Normal0"/>
        <w:rPr>
          <w:rFonts w:eastAsia="Calibri"/>
          <w:bCs/>
          <w:sz w:val="20"/>
          <w:szCs w:val="20"/>
          <w:lang w:eastAsia="en-US"/>
        </w:rPr>
      </w:pPr>
    </w:p>
    <w:p w14:paraId="710AB502" w14:textId="23F9B9FC" w:rsidR="00825B19" w:rsidRPr="00490D3B" w:rsidRDefault="00825B19" w:rsidP="00825B19">
      <w:pPr>
        <w:pStyle w:val="Normal0"/>
        <w:rPr>
          <w:rFonts w:eastAsia="Calibri"/>
          <w:b/>
          <w:bCs/>
          <w:sz w:val="20"/>
          <w:szCs w:val="20"/>
          <w:lang w:eastAsia="en-US"/>
        </w:rPr>
      </w:pPr>
      <m:oMathPara>
        <m:oMath>
          <m:r>
            <m:rPr>
              <m:sty m:val="b"/>
            </m:rPr>
            <w:rPr>
              <w:rFonts w:ascii="Cambria Math" w:eastAsia="Calibri" w:hAnsi="Cambria Math"/>
              <w:sz w:val="20"/>
              <w:szCs w:val="20"/>
              <w:lang w:eastAsia="en-US"/>
            </w:rPr>
            <m:t>Porcentaje de cumplimiento=</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Avance alcanzado </m:t>
              </m:r>
            </m:num>
            <m:den>
              <m:r>
                <m:rPr>
                  <m:sty m:val="b"/>
                </m:rPr>
                <w:rPr>
                  <w:rFonts w:ascii="Cambria Math" w:eastAsia="Calibri" w:hAnsi="Cambria Math"/>
                  <w:sz w:val="20"/>
                  <w:szCs w:val="20"/>
                  <w:lang w:eastAsia="en-US"/>
                </w:rPr>
                <m:t>Meta establecida</m:t>
              </m:r>
            </m:den>
          </m:f>
          <m:r>
            <m:rPr>
              <m:sty m:val="b"/>
            </m:rPr>
            <w:rPr>
              <w:rFonts w:ascii="Cambria Math" w:eastAsia="Calibri" w:hAnsi="Cambria Math"/>
              <w:sz w:val="20"/>
              <w:szCs w:val="20"/>
              <w:lang w:eastAsia="en-US"/>
            </w:rPr>
            <m:t xml:space="preserve"> x 100</m:t>
          </m:r>
        </m:oMath>
      </m:oMathPara>
    </w:p>
    <w:p w14:paraId="784F59AC" w14:textId="77777777" w:rsidR="00825B19" w:rsidRPr="00490D3B" w:rsidRDefault="00825B19" w:rsidP="00825B19">
      <w:pPr>
        <w:pStyle w:val="Normal0"/>
        <w:rPr>
          <w:rFonts w:eastAsia="Calibri"/>
          <w:bCs/>
          <w:sz w:val="20"/>
          <w:szCs w:val="20"/>
          <w:lang w:eastAsia="en-US"/>
        </w:rPr>
      </w:pPr>
    </w:p>
    <w:p w14:paraId="78BFCF8A" w14:textId="4645DF50"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Por ejemplo, si una acción contempla la revisión de 20 servicios y se han revisado 15, el porcentaje de cumplimiento sería:</w:t>
      </w:r>
    </w:p>
    <w:p w14:paraId="0194D4BC" w14:textId="45B1ED83" w:rsidR="00825B19" w:rsidRPr="00490D3B" w:rsidRDefault="00825B19" w:rsidP="00825B19">
      <w:pPr>
        <w:pStyle w:val="Normal0"/>
        <w:rPr>
          <w:rFonts w:eastAsia="Calibri"/>
          <w:bCs/>
          <w:sz w:val="20"/>
          <w:szCs w:val="20"/>
          <w:lang w:eastAsia="en-US"/>
        </w:rPr>
      </w:pPr>
    </w:p>
    <w:p w14:paraId="55F1A3CA" w14:textId="54245E56" w:rsidR="00825B19" w:rsidRPr="00490D3B" w:rsidRDefault="00C251F5" w:rsidP="00825B19">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15 </m:t>
              </m:r>
            </m:num>
            <m:den>
              <m:r>
                <m:rPr>
                  <m:sty m:val="b"/>
                </m:rPr>
                <w:rPr>
                  <w:rFonts w:ascii="Cambria Math" w:eastAsia="Calibri" w:hAnsi="Cambria Math"/>
                  <w:sz w:val="20"/>
                  <w:szCs w:val="20"/>
                  <w:lang w:eastAsia="en-US"/>
                </w:rPr>
                <m:t>20</m:t>
              </m:r>
            </m:den>
          </m:f>
          <m:r>
            <m:rPr>
              <m:sty m:val="b"/>
            </m:rPr>
            <w:rPr>
              <w:rFonts w:ascii="Cambria Math" w:eastAsia="Calibri" w:hAnsi="Cambria Math"/>
              <w:sz w:val="20"/>
              <w:szCs w:val="20"/>
              <w:lang w:eastAsia="en-US"/>
            </w:rPr>
            <m:t xml:space="preserve"> x 100=75 %</m:t>
          </m:r>
        </m:oMath>
      </m:oMathPara>
    </w:p>
    <w:p w14:paraId="6814A670" w14:textId="77777777" w:rsidR="00825B19" w:rsidRPr="00490D3B" w:rsidRDefault="00825B19" w:rsidP="00825B19">
      <w:pPr>
        <w:pStyle w:val="Normal0"/>
        <w:rPr>
          <w:rFonts w:eastAsia="Calibri"/>
          <w:bCs/>
          <w:sz w:val="20"/>
          <w:szCs w:val="20"/>
          <w:lang w:eastAsia="en-US"/>
        </w:rPr>
      </w:pPr>
    </w:p>
    <w:p w14:paraId="01B28029" w14:textId="7B4213F7"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Los resultados del seguimiento deben documentarse y servir como insumo para determinar si las acciones fueron eficaces o si es necesario establecer nuevas medidas. De esta manera, el plan de mejoramiento se convierte en una herramienta para corregir hallazgos, controlar los avances y fortalecer continuamente la nota técnica.</w:t>
      </w:r>
    </w:p>
    <w:p w14:paraId="595115B4" w14:textId="77777777" w:rsidR="00825B19" w:rsidRPr="00490D3B" w:rsidRDefault="00825B19" w:rsidP="007106E2">
      <w:pPr>
        <w:pStyle w:val="Normal0"/>
        <w:rPr>
          <w:rFonts w:eastAsia="Calibri"/>
          <w:bCs/>
          <w:sz w:val="20"/>
          <w:szCs w:val="20"/>
          <w:lang w:eastAsia="en-US"/>
        </w:rPr>
      </w:pPr>
    </w:p>
    <w:p w14:paraId="2475CA6D" w14:textId="77777777" w:rsidR="00D743F1" w:rsidRPr="00490D3B" w:rsidRDefault="00D743F1" w:rsidP="00D743F1">
      <w:pPr>
        <w:pStyle w:val="Normal0"/>
        <w:numPr>
          <w:ilvl w:val="1"/>
          <w:numId w:val="30"/>
        </w:numPr>
        <w:rPr>
          <w:b/>
          <w:sz w:val="20"/>
          <w:szCs w:val="20"/>
        </w:rPr>
      </w:pPr>
      <w:r w:rsidRPr="00490D3B">
        <w:rPr>
          <w:rFonts w:eastAsia="Calibri"/>
          <w:b/>
          <w:bCs/>
          <w:sz w:val="20"/>
          <w:szCs w:val="20"/>
          <w:lang w:eastAsia="en-US"/>
        </w:rPr>
        <w:t>Actualización de la nota técnica</w:t>
      </w:r>
    </w:p>
    <w:p w14:paraId="79358B22" w14:textId="59619A15" w:rsidR="00D743F1" w:rsidRPr="00490D3B" w:rsidRDefault="00D743F1" w:rsidP="00D743F1">
      <w:pPr>
        <w:pStyle w:val="Normal0"/>
        <w:rPr>
          <w:b/>
          <w:color w:val="000000"/>
          <w:sz w:val="20"/>
          <w:szCs w:val="20"/>
        </w:rPr>
      </w:pPr>
    </w:p>
    <w:p w14:paraId="2957E85B" w14:textId="77777777" w:rsidR="00BE3F1E" w:rsidRPr="00490D3B" w:rsidRDefault="00BE3F1E" w:rsidP="00BE3F1E">
      <w:pPr>
        <w:pStyle w:val="Normal0"/>
        <w:rPr>
          <w:color w:val="000000"/>
          <w:sz w:val="20"/>
          <w:szCs w:val="20"/>
        </w:rPr>
      </w:pPr>
      <w:r w:rsidRPr="00490D3B">
        <w:rPr>
          <w:color w:val="000000"/>
          <w:sz w:val="20"/>
          <w:szCs w:val="20"/>
        </w:rPr>
        <w:t>La actualización de la nota técnica consiste en incorporar los cambios que resulten necesarios a partir de los resultados del seguimiento, la evaluación y las acciones de mejora. Su propósito es mantener la información utilizada para las proyecciones acorde con las condiciones observadas durante la ejecución del acuerdo de voluntades.</w:t>
      </w:r>
    </w:p>
    <w:p w14:paraId="2C79A2F5" w14:textId="77777777" w:rsidR="00BE3F1E" w:rsidRPr="00490D3B" w:rsidRDefault="00BE3F1E" w:rsidP="00BE3F1E">
      <w:pPr>
        <w:pStyle w:val="Normal0"/>
        <w:rPr>
          <w:color w:val="000000"/>
          <w:sz w:val="20"/>
          <w:szCs w:val="20"/>
        </w:rPr>
      </w:pPr>
    </w:p>
    <w:p w14:paraId="516D57CF" w14:textId="77777777" w:rsidR="00BE3F1E" w:rsidRPr="00490D3B" w:rsidRDefault="00BE3F1E" w:rsidP="00BE3F1E">
      <w:pPr>
        <w:pStyle w:val="Normal0"/>
        <w:rPr>
          <w:color w:val="000000"/>
          <w:sz w:val="20"/>
          <w:szCs w:val="20"/>
        </w:rPr>
      </w:pPr>
      <w:r w:rsidRPr="00490D3B">
        <w:rPr>
          <w:color w:val="000000"/>
          <w:sz w:val="20"/>
          <w:szCs w:val="20"/>
        </w:rPr>
        <w:t>La actualización puede ser necesaria cuando se presentan cambios relevantes en aspectos como:</w:t>
      </w:r>
    </w:p>
    <w:p w14:paraId="6ACE92FD" w14:textId="77777777" w:rsidR="00BE3F1E" w:rsidRPr="00490D3B" w:rsidRDefault="00BE3F1E" w:rsidP="00BE3F1E">
      <w:pPr>
        <w:pStyle w:val="Normal0"/>
        <w:rPr>
          <w:color w:val="000000"/>
          <w:sz w:val="20"/>
          <w:szCs w:val="20"/>
        </w:rPr>
      </w:pPr>
    </w:p>
    <w:p w14:paraId="11E9D83E"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Población objeto o susceptible:</w:t>
      </w:r>
      <w:r w:rsidRPr="00490D3B">
        <w:rPr>
          <w:color w:val="000000"/>
          <w:sz w:val="20"/>
          <w:szCs w:val="20"/>
        </w:rPr>
        <w:t xml:space="preserve"> modificaciones en el número o las características de la población considerada.</w:t>
      </w:r>
    </w:p>
    <w:p w14:paraId="53197E64"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Servicios y tecnologías:</w:t>
      </w:r>
      <w:r w:rsidRPr="00490D3B">
        <w:rPr>
          <w:color w:val="000000"/>
          <w:sz w:val="20"/>
          <w:szCs w:val="20"/>
        </w:rPr>
        <w:t xml:space="preserve"> incorporación, modificación o retiro de servicios y tecnologías.</w:t>
      </w:r>
    </w:p>
    <w:p w14:paraId="1412A131"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Frecuencias de uso:</w:t>
      </w:r>
      <w:r w:rsidRPr="00490D3B">
        <w:rPr>
          <w:color w:val="000000"/>
          <w:sz w:val="20"/>
          <w:szCs w:val="20"/>
        </w:rPr>
        <w:t xml:space="preserve"> variaciones sostenidas frente a las frecuencias inicialmente proyectadas.</w:t>
      </w:r>
    </w:p>
    <w:p w14:paraId="29BE86A1"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Costos y tarifas:</w:t>
      </w:r>
      <w:r w:rsidRPr="00490D3B">
        <w:rPr>
          <w:color w:val="000000"/>
          <w:sz w:val="20"/>
          <w:szCs w:val="20"/>
        </w:rPr>
        <w:t xml:space="preserve"> cambios que afecten los valores utilizados para las proyecciones.</w:t>
      </w:r>
    </w:p>
    <w:p w14:paraId="0D3FA050"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Red de prestadores:</w:t>
      </w:r>
      <w:r w:rsidRPr="00490D3B">
        <w:rPr>
          <w:color w:val="000000"/>
          <w:sz w:val="20"/>
          <w:szCs w:val="20"/>
        </w:rPr>
        <w:t xml:space="preserve"> modificaciones que incidan en la disponibilidad o prestación de los servicios.</w:t>
      </w:r>
    </w:p>
    <w:p w14:paraId="5CF5DE06"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Condiciones de salud:</w:t>
      </w:r>
      <w:r w:rsidRPr="00490D3B">
        <w:rPr>
          <w:color w:val="000000"/>
          <w:sz w:val="20"/>
          <w:szCs w:val="20"/>
        </w:rPr>
        <w:t xml:space="preserve"> cambios en el comportamiento de la morbilidad que modifiquen las necesidades de atención.</w:t>
      </w:r>
    </w:p>
    <w:p w14:paraId="5F537886"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Riesgos:</w:t>
      </w:r>
      <w:r w:rsidRPr="00490D3B">
        <w:rPr>
          <w:color w:val="000000"/>
          <w:sz w:val="20"/>
          <w:szCs w:val="20"/>
        </w:rPr>
        <w:t xml:space="preserve"> variaciones que requieran revisar los supuestos relacionados con el riesgo primario o técnico.</w:t>
      </w:r>
    </w:p>
    <w:p w14:paraId="20439F8C" w14:textId="77777777" w:rsidR="00BE3F1E" w:rsidRPr="00490D3B" w:rsidRDefault="00BE3F1E" w:rsidP="00BE3F1E">
      <w:pPr>
        <w:pStyle w:val="Normal0"/>
        <w:rPr>
          <w:color w:val="000000"/>
          <w:sz w:val="20"/>
          <w:szCs w:val="20"/>
        </w:rPr>
      </w:pPr>
    </w:p>
    <w:p w14:paraId="5D4C82CB" w14:textId="77777777" w:rsidR="00BE3F1E" w:rsidRPr="00490D3B" w:rsidRDefault="00BE3F1E" w:rsidP="00BE3F1E">
      <w:pPr>
        <w:pStyle w:val="Normal0"/>
        <w:rPr>
          <w:color w:val="000000"/>
          <w:sz w:val="20"/>
          <w:szCs w:val="20"/>
        </w:rPr>
      </w:pPr>
      <w:r w:rsidRPr="00490D3B">
        <w:rPr>
          <w:color w:val="000000"/>
          <w:sz w:val="20"/>
          <w:szCs w:val="20"/>
        </w:rPr>
        <w:lastRenderedPageBreak/>
        <w:t>La actualización debe sustentarse en información verificable y conservar la trazabilidad de los cambios realizados. Para ello, se deben identificar los elementos modificados, la información que sustenta el cambio, la fecha de actualización y los responsables de su revisión y aprobación.</w:t>
      </w:r>
    </w:p>
    <w:p w14:paraId="5B4283C8" w14:textId="77777777" w:rsidR="00BE3F1E" w:rsidRPr="00490D3B" w:rsidRDefault="00BE3F1E" w:rsidP="00BE3F1E">
      <w:pPr>
        <w:pStyle w:val="Normal0"/>
        <w:rPr>
          <w:color w:val="000000"/>
          <w:sz w:val="20"/>
          <w:szCs w:val="20"/>
        </w:rPr>
      </w:pPr>
    </w:p>
    <w:p w14:paraId="21C667ED" w14:textId="77777777" w:rsidR="00BE3F1E" w:rsidRPr="00490D3B" w:rsidRDefault="00BE3F1E" w:rsidP="00BE3F1E">
      <w:pPr>
        <w:pStyle w:val="Normal0"/>
        <w:rPr>
          <w:color w:val="000000"/>
          <w:sz w:val="20"/>
          <w:szCs w:val="20"/>
        </w:rPr>
      </w:pPr>
      <w:r w:rsidRPr="00490D3B">
        <w:rPr>
          <w:color w:val="000000"/>
          <w:sz w:val="20"/>
          <w:szCs w:val="20"/>
        </w:rPr>
        <w:t>Una forma de organizar este proceso es mediante una matriz de control:</w:t>
      </w:r>
    </w:p>
    <w:p w14:paraId="538DA186" w14:textId="77777777" w:rsidR="00BE3F1E" w:rsidRPr="00490D3B" w:rsidRDefault="00BE3F1E" w:rsidP="00BE3F1E">
      <w:pPr>
        <w:pStyle w:val="Normal0"/>
        <w:rPr>
          <w:color w:val="000000"/>
          <w:sz w:val="20"/>
          <w:szCs w:val="20"/>
        </w:rPr>
      </w:pPr>
    </w:p>
    <w:p w14:paraId="106105C7" w14:textId="4B4826A4" w:rsidR="00D743F1" w:rsidRPr="00490D3B" w:rsidRDefault="00BE3F1E" w:rsidP="00BE3F1E">
      <w:pPr>
        <w:pStyle w:val="Normal0"/>
        <w:rPr>
          <w:color w:val="000000"/>
          <w:sz w:val="20"/>
          <w:szCs w:val="20"/>
        </w:rPr>
      </w:pPr>
      <w:r w:rsidRPr="00490D3B">
        <w:rPr>
          <w:b/>
          <w:color w:val="000000"/>
          <w:sz w:val="20"/>
          <w:szCs w:val="20"/>
        </w:rPr>
        <w:t>Tabla 10.</w:t>
      </w:r>
      <w:r w:rsidRPr="00490D3B">
        <w:rPr>
          <w:color w:val="000000"/>
          <w:sz w:val="20"/>
          <w:szCs w:val="20"/>
        </w:rPr>
        <w:t xml:space="preserve"> Control de actualización de la nota técnica</w:t>
      </w:r>
    </w:p>
    <w:tbl>
      <w:tblPr>
        <w:tblStyle w:val="Tablaconcuadrcula"/>
        <w:tblW w:w="0" w:type="auto"/>
        <w:tblInd w:w="0" w:type="dxa"/>
        <w:tblLook w:val="04A0" w:firstRow="1" w:lastRow="0" w:firstColumn="1" w:lastColumn="0" w:noHBand="0" w:noVBand="1"/>
      </w:tblPr>
      <w:tblGrid>
        <w:gridCol w:w="1992"/>
        <w:gridCol w:w="1992"/>
        <w:gridCol w:w="1992"/>
        <w:gridCol w:w="1993"/>
        <w:gridCol w:w="1993"/>
      </w:tblGrid>
      <w:tr w:rsidR="00BE3F1E" w:rsidRPr="00490D3B" w14:paraId="63BACAB7" w14:textId="77777777" w:rsidTr="00BE3F1E">
        <w:tc>
          <w:tcPr>
            <w:tcW w:w="1992" w:type="dxa"/>
          </w:tcPr>
          <w:p w14:paraId="54751213" w14:textId="40A7CF78" w:rsidR="00BE3F1E" w:rsidRPr="00490D3B" w:rsidRDefault="00BE3F1E" w:rsidP="00BE3F1E">
            <w:pPr>
              <w:pStyle w:val="Normal0"/>
              <w:rPr>
                <w:b/>
                <w:color w:val="000000"/>
                <w:sz w:val="20"/>
                <w:szCs w:val="20"/>
              </w:rPr>
            </w:pPr>
            <w:r w:rsidRPr="00490D3B">
              <w:rPr>
                <w:b/>
                <w:sz w:val="20"/>
                <w:szCs w:val="20"/>
              </w:rPr>
              <w:t>Elemento actualizado</w:t>
            </w:r>
          </w:p>
        </w:tc>
        <w:tc>
          <w:tcPr>
            <w:tcW w:w="1992" w:type="dxa"/>
          </w:tcPr>
          <w:p w14:paraId="2A43523F" w14:textId="00CEFD1F" w:rsidR="00BE3F1E" w:rsidRPr="00490D3B" w:rsidRDefault="00BE3F1E" w:rsidP="00BE3F1E">
            <w:pPr>
              <w:pStyle w:val="Normal0"/>
              <w:rPr>
                <w:b/>
                <w:color w:val="000000"/>
                <w:sz w:val="20"/>
                <w:szCs w:val="20"/>
              </w:rPr>
            </w:pPr>
            <w:r w:rsidRPr="00490D3B">
              <w:rPr>
                <w:b/>
                <w:sz w:val="20"/>
                <w:szCs w:val="20"/>
              </w:rPr>
              <w:t>Situación identificada</w:t>
            </w:r>
          </w:p>
        </w:tc>
        <w:tc>
          <w:tcPr>
            <w:tcW w:w="1992" w:type="dxa"/>
          </w:tcPr>
          <w:p w14:paraId="73B71193" w14:textId="1FD14F87" w:rsidR="00BE3F1E" w:rsidRPr="00490D3B" w:rsidRDefault="00BE3F1E" w:rsidP="00BE3F1E">
            <w:pPr>
              <w:pStyle w:val="Normal0"/>
              <w:rPr>
                <w:b/>
                <w:color w:val="000000"/>
                <w:sz w:val="20"/>
                <w:szCs w:val="20"/>
              </w:rPr>
            </w:pPr>
            <w:r w:rsidRPr="00490D3B">
              <w:rPr>
                <w:b/>
                <w:sz w:val="20"/>
                <w:szCs w:val="20"/>
              </w:rPr>
              <w:t>Modificación realizada</w:t>
            </w:r>
          </w:p>
        </w:tc>
        <w:tc>
          <w:tcPr>
            <w:tcW w:w="1993" w:type="dxa"/>
          </w:tcPr>
          <w:p w14:paraId="512A3AAC" w14:textId="3BE4A98A" w:rsidR="00BE3F1E" w:rsidRPr="00490D3B" w:rsidRDefault="00BE3F1E" w:rsidP="00BE3F1E">
            <w:pPr>
              <w:pStyle w:val="Normal0"/>
              <w:rPr>
                <w:b/>
                <w:color w:val="000000"/>
                <w:sz w:val="20"/>
                <w:szCs w:val="20"/>
              </w:rPr>
            </w:pPr>
            <w:r w:rsidRPr="00490D3B">
              <w:rPr>
                <w:b/>
                <w:sz w:val="20"/>
                <w:szCs w:val="20"/>
              </w:rPr>
              <w:t>Fuente o soporte</w:t>
            </w:r>
          </w:p>
        </w:tc>
        <w:tc>
          <w:tcPr>
            <w:tcW w:w="1993" w:type="dxa"/>
          </w:tcPr>
          <w:p w14:paraId="5C19C581" w14:textId="4E48DAA7" w:rsidR="00BE3F1E" w:rsidRPr="00490D3B" w:rsidRDefault="00BE3F1E" w:rsidP="00BE3F1E">
            <w:pPr>
              <w:pStyle w:val="Normal0"/>
              <w:rPr>
                <w:b/>
                <w:color w:val="000000"/>
                <w:sz w:val="20"/>
                <w:szCs w:val="20"/>
              </w:rPr>
            </w:pPr>
            <w:r w:rsidRPr="00490D3B">
              <w:rPr>
                <w:b/>
                <w:sz w:val="20"/>
                <w:szCs w:val="20"/>
              </w:rPr>
              <w:t>Fecha de actualización</w:t>
            </w:r>
          </w:p>
        </w:tc>
      </w:tr>
      <w:tr w:rsidR="00BE3F1E" w:rsidRPr="00490D3B" w14:paraId="5A405787" w14:textId="77777777" w:rsidTr="00BE3F1E">
        <w:tc>
          <w:tcPr>
            <w:tcW w:w="1992" w:type="dxa"/>
          </w:tcPr>
          <w:p w14:paraId="0FFFBB0E" w14:textId="5BF90DC9" w:rsidR="00BE3F1E" w:rsidRPr="00490D3B" w:rsidRDefault="00BE3F1E" w:rsidP="00BE3F1E">
            <w:pPr>
              <w:pStyle w:val="Normal0"/>
              <w:rPr>
                <w:color w:val="000000"/>
                <w:sz w:val="20"/>
                <w:szCs w:val="20"/>
              </w:rPr>
            </w:pPr>
            <w:r w:rsidRPr="00490D3B">
              <w:rPr>
                <w:sz w:val="20"/>
                <w:szCs w:val="20"/>
              </w:rPr>
              <w:t>Frecuencia de uso</w:t>
            </w:r>
          </w:p>
        </w:tc>
        <w:tc>
          <w:tcPr>
            <w:tcW w:w="1992" w:type="dxa"/>
          </w:tcPr>
          <w:p w14:paraId="60B7C321" w14:textId="69B39297" w:rsidR="00BE3F1E" w:rsidRPr="00490D3B" w:rsidRDefault="00BE3F1E" w:rsidP="00BE3F1E">
            <w:pPr>
              <w:pStyle w:val="Normal0"/>
              <w:rPr>
                <w:color w:val="000000"/>
                <w:sz w:val="20"/>
                <w:szCs w:val="20"/>
              </w:rPr>
            </w:pPr>
            <w:r w:rsidRPr="00490D3B">
              <w:rPr>
                <w:sz w:val="20"/>
                <w:szCs w:val="20"/>
              </w:rPr>
              <w:t>Variación frente a la proyección inicial.</w:t>
            </w:r>
          </w:p>
        </w:tc>
        <w:tc>
          <w:tcPr>
            <w:tcW w:w="1992" w:type="dxa"/>
          </w:tcPr>
          <w:p w14:paraId="04C5A7ED" w14:textId="25ECDE53" w:rsidR="00BE3F1E" w:rsidRPr="00490D3B" w:rsidRDefault="00BE3F1E" w:rsidP="00BE3F1E">
            <w:pPr>
              <w:pStyle w:val="Normal0"/>
              <w:rPr>
                <w:color w:val="000000"/>
                <w:sz w:val="20"/>
                <w:szCs w:val="20"/>
              </w:rPr>
            </w:pPr>
            <w:r w:rsidRPr="00490D3B">
              <w:rPr>
                <w:sz w:val="20"/>
                <w:szCs w:val="20"/>
              </w:rPr>
              <w:t>Actualización de la frecuencia.</w:t>
            </w:r>
          </w:p>
        </w:tc>
        <w:tc>
          <w:tcPr>
            <w:tcW w:w="1993" w:type="dxa"/>
          </w:tcPr>
          <w:p w14:paraId="2DC7E7E5" w14:textId="41DE6B84" w:rsidR="00BE3F1E" w:rsidRPr="00490D3B" w:rsidRDefault="00BE3F1E" w:rsidP="00BE3F1E">
            <w:pPr>
              <w:pStyle w:val="Normal0"/>
              <w:rPr>
                <w:color w:val="000000"/>
                <w:sz w:val="20"/>
                <w:szCs w:val="20"/>
              </w:rPr>
            </w:pPr>
            <w:r w:rsidRPr="00490D3B">
              <w:rPr>
                <w:sz w:val="20"/>
                <w:szCs w:val="20"/>
              </w:rPr>
              <w:t>Registros históricos de prestación</w:t>
            </w:r>
          </w:p>
        </w:tc>
        <w:tc>
          <w:tcPr>
            <w:tcW w:w="1993" w:type="dxa"/>
          </w:tcPr>
          <w:p w14:paraId="691809E4" w14:textId="0CCF7854" w:rsidR="00BE3F1E" w:rsidRPr="00490D3B" w:rsidRDefault="00BE3F1E" w:rsidP="00BE3F1E">
            <w:pPr>
              <w:pStyle w:val="Normal0"/>
              <w:rPr>
                <w:color w:val="000000"/>
                <w:sz w:val="20"/>
                <w:szCs w:val="20"/>
              </w:rPr>
            </w:pPr>
            <w:r w:rsidRPr="00490D3B">
              <w:rPr>
                <w:sz w:val="20"/>
                <w:szCs w:val="20"/>
              </w:rPr>
              <w:t>Fecha</w:t>
            </w:r>
          </w:p>
        </w:tc>
      </w:tr>
      <w:tr w:rsidR="00BE3F1E" w:rsidRPr="00490D3B" w14:paraId="3A6966AB" w14:textId="77777777" w:rsidTr="00BE3F1E">
        <w:tc>
          <w:tcPr>
            <w:tcW w:w="1992" w:type="dxa"/>
          </w:tcPr>
          <w:p w14:paraId="716ABEDD" w14:textId="0E47EC09" w:rsidR="00BE3F1E" w:rsidRPr="00490D3B" w:rsidRDefault="00BE3F1E" w:rsidP="00BE3F1E">
            <w:pPr>
              <w:pStyle w:val="Normal0"/>
              <w:rPr>
                <w:color w:val="000000"/>
                <w:sz w:val="20"/>
                <w:szCs w:val="20"/>
              </w:rPr>
            </w:pPr>
            <w:r w:rsidRPr="00490D3B">
              <w:rPr>
                <w:sz w:val="20"/>
                <w:szCs w:val="20"/>
              </w:rPr>
              <w:t>Tarifa</w:t>
            </w:r>
          </w:p>
        </w:tc>
        <w:tc>
          <w:tcPr>
            <w:tcW w:w="1992" w:type="dxa"/>
          </w:tcPr>
          <w:p w14:paraId="272928E9" w14:textId="290BA66A" w:rsidR="00BE3F1E" w:rsidRPr="00490D3B" w:rsidRDefault="00BE3F1E" w:rsidP="00BE3F1E">
            <w:pPr>
              <w:pStyle w:val="Normal0"/>
              <w:rPr>
                <w:color w:val="000000"/>
                <w:sz w:val="20"/>
                <w:szCs w:val="20"/>
              </w:rPr>
            </w:pPr>
            <w:r w:rsidRPr="00490D3B">
              <w:rPr>
                <w:sz w:val="20"/>
                <w:szCs w:val="20"/>
              </w:rPr>
              <w:t>Cambio en el valor utilizado.</w:t>
            </w:r>
          </w:p>
        </w:tc>
        <w:tc>
          <w:tcPr>
            <w:tcW w:w="1992" w:type="dxa"/>
          </w:tcPr>
          <w:p w14:paraId="71133999" w14:textId="0B19D612" w:rsidR="00BE3F1E" w:rsidRPr="00490D3B" w:rsidRDefault="00BE3F1E" w:rsidP="00BE3F1E">
            <w:pPr>
              <w:pStyle w:val="Normal0"/>
              <w:rPr>
                <w:color w:val="000000"/>
                <w:sz w:val="20"/>
                <w:szCs w:val="20"/>
              </w:rPr>
            </w:pPr>
            <w:r w:rsidRPr="00490D3B">
              <w:rPr>
                <w:sz w:val="20"/>
                <w:szCs w:val="20"/>
              </w:rPr>
              <w:t>Actualización del valor unitario.</w:t>
            </w:r>
          </w:p>
        </w:tc>
        <w:tc>
          <w:tcPr>
            <w:tcW w:w="1993" w:type="dxa"/>
          </w:tcPr>
          <w:p w14:paraId="0995A350" w14:textId="2C6F10CF" w:rsidR="00BE3F1E" w:rsidRPr="00490D3B" w:rsidRDefault="00BE3F1E" w:rsidP="00BE3F1E">
            <w:pPr>
              <w:pStyle w:val="Normal0"/>
              <w:rPr>
                <w:color w:val="000000"/>
                <w:sz w:val="20"/>
                <w:szCs w:val="20"/>
              </w:rPr>
            </w:pPr>
            <w:r w:rsidRPr="00490D3B">
              <w:rPr>
                <w:sz w:val="20"/>
                <w:szCs w:val="20"/>
              </w:rPr>
              <w:t>Referencia tarifaria</w:t>
            </w:r>
          </w:p>
        </w:tc>
        <w:tc>
          <w:tcPr>
            <w:tcW w:w="1993" w:type="dxa"/>
          </w:tcPr>
          <w:p w14:paraId="4CA6E9EF" w14:textId="3BE49C62" w:rsidR="00BE3F1E" w:rsidRPr="00490D3B" w:rsidRDefault="00BE3F1E" w:rsidP="00BE3F1E">
            <w:pPr>
              <w:pStyle w:val="Normal0"/>
              <w:rPr>
                <w:color w:val="000000"/>
                <w:sz w:val="20"/>
                <w:szCs w:val="20"/>
              </w:rPr>
            </w:pPr>
            <w:r w:rsidRPr="00490D3B">
              <w:rPr>
                <w:sz w:val="20"/>
                <w:szCs w:val="20"/>
              </w:rPr>
              <w:t>Fecha</w:t>
            </w:r>
          </w:p>
        </w:tc>
      </w:tr>
      <w:tr w:rsidR="00BE3F1E" w:rsidRPr="00490D3B" w14:paraId="5450C928" w14:textId="77777777" w:rsidTr="00BE3F1E">
        <w:tc>
          <w:tcPr>
            <w:tcW w:w="1992" w:type="dxa"/>
          </w:tcPr>
          <w:p w14:paraId="789476B9" w14:textId="4C502482" w:rsidR="00BE3F1E" w:rsidRPr="00490D3B" w:rsidRDefault="00BE3F1E" w:rsidP="00BE3F1E">
            <w:pPr>
              <w:pStyle w:val="Normal0"/>
              <w:rPr>
                <w:color w:val="000000"/>
                <w:sz w:val="20"/>
                <w:szCs w:val="20"/>
              </w:rPr>
            </w:pPr>
            <w:r w:rsidRPr="00490D3B">
              <w:rPr>
                <w:sz w:val="20"/>
                <w:szCs w:val="20"/>
              </w:rPr>
              <w:t>Población</w:t>
            </w:r>
          </w:p>
        </w:tc>
        <w:tc>
          <w:tcPr>
            <w:tcW w:w="1992" w:type="dxa"/>
          </w:tcPr>
          <w:p w14:paraId="729B97C8" w14:textId="3EFBF824" w:rsidR="00BE3F1E" w:rsidRPr="00490D3B" w:rsidRDefault="00BE3F1E" w:rsidP="00BE3F1E">
            <w:pPr>
              <w:pStyle w:val="Normal0"/>
              <w:rPr>
                <w:color w:val="000000"/>
                <w:sz w:val="20"/>
                <w:szCs w:val="20"/>
              </w:rPr>
            </w:pPr>
            <w:r w:rsidRPr="00490D3B">
              <w:rPr>
                <w:sz w:val="20"/>
                <w:szCs w:val="20"/>
              </w:rPr>
              <w:t>Variación en la población susceptible.</w:t>
            </w:r>
          </w:p>
        </w:tc>
        <w:tc>
          <w:tcPr>
            <w:tcW w:w="1992" w:type="dxa"/>
          </w:tcPr>
          <w:p w14:paraId="561AC82B" w14:textId="793621B0" w:rsidR="00BE3F1E" w:rsidRPr="00490D3B" w:rsidRDefault="00BE3F1E" w:rsidP="00BE3F1E">
            <w:pPr>
              <w:pStyle w:val="Normal0"/>
              <w:rPr>
                <w:color w:val="000000"/>
                <w:sz w:val="20"/>
                <w:szCs w:val="20"/>
              </w:rPr>
            </w:pPr>
            <w:r w:rsidRPr="00490D3B">
              <w:rPr>
                <w:sz w:val="20"/>
                <w:szCs w:val="20"/>
              </w:rPr>
              <w:t>Ajuste de la población proyectada.</w:t>
            </w:r>
          </w:p>
        </w:tc>
        <w:tc>
          <w:tcPr>
            <w:tcW w:w="1993" w:type="dxa"/>
          </w:tcPr>
          <w:p w14:paraId="5C7E04D8" w14:textId="6C42C0FB" w:rsidR="00BE3F1E" w:rsidRPr="00490D3B" w:rsidRDefault="00BE3F1E" w:rsidP="00BE3F1E">
            <w:pPr>
              <w:pStyle w:val="Normal0"/>
              <w:rPr>
                <w:color w:val="000000"/>
                <w:sz w:val="20"/>
                <w:szCs w:val="20"/>
              </w:rPr>
            </w:pPr>
            <w:r w:rsidRPr="00490D3B">
              <w:rPr>
                <w:sz w:val="20"/>
                <w:szCs w:val="20"/>
              </w:rPr>
              <w:t>Base de población</w:t>
            </w:r>
          </w:p>
        </w:tc>
        <w:tc>
          <w:tcPr>
            <w:tcW w:w="1993" w:type="dxa"/>
          </w:tcPr>
          <w:p w14:paraId="698CA989" w14:textId="57F2458F" w:rsidR="00BE3F1E" w:rsidRPr="00490D3B" w:rsidRDefault="00BE3F1E" w:rsidP="00BE3F1E">
            <w:pPr>
              <w:pStyle w:val="Normal0"/>
              <w:rPr>
                <w:color w:val="000000"/>
                <w:sz w:val="20"/>
                <w:szCs w:val="20"/>
              </w:rPr>
            </w:pPr>
            <w:r w:rsidRPr="00490D3B">
              <w:rPr>
                <w:sz w:val="20"/>
                <w:szCs w:val="20"/>
              </w:rPr>
              <w:t>Fecha</w:t>
            </w:r>
          </w:p>
        </w:tc>
      </w:tr>
      <w:tr w:rsidR="00BE3F1E" w:rsidRPr="00490D3B" w14:paraId="60E2B2BB" w14:textId="77777777" w:rsidTr="00BE3F1E">
        <w:tc>
          <w:tcPr>
            <w:tcW w:w="1992" w:type="dxa"/>
          </w:tcPr>
          <w:p w14:paraId="3A41DBF3" w14:textId="046359D7" w:rsidR="00BE3F1E" w:rsidRPr="00490D3B" w:rsidRDefault="00BE3F1E" w:rsidP="00BE3F1E">
            <w:pPr>
              <w:pStyle w:val="Normal0"/>
              <w:rPr>
                <w:color w:val="000000"/>
                <w:sz w:val="20"/>
                <w:szCs w:val="20"/>
              </w:rPr>
            </w:pPr>
            <w:r w:rsidRPr="00490D3B">
              <w:rPr>
                <w:sz w:val="20"/>
                <w:szCs w:val="20"/>
              </w:rPr>
              <w:t>Servicios</w:t>
            </w:r>
          </w:p>
        </w:tc>
        <w:tc>
          <w:tcPr>
            <w:tcW w:w="1992" w:type="dxa"/>
          </w:tcPr>
          <w:p w14:paraId="0B9FB9A5" w14:textId="636B496E" w:rsidR="00BE3F1E" w:rsidRPr="00490D3B" w:rsidRDefault="00BE3F1E" w:rsidP="00BE3F1E">
            <w:pPr>
              <w:pStyle w:val="Normal0"/>
              <w:rPr>
                <w:color w:val="000000"/>
                <w:sz w:val="20"/>
                <w:szCs w:val="20"/>
              </w:rPr>
            </w:pPr>
            <w:r w:rsidRPr="00490D3B">
              <w:rPr>
                <w:sz w:val="20"/>
                <w:szCs w:val="20"/>
              </w:rPr>
              <w:t>Modificación en los servicios requeridos.</w:t>
            </w:r>
          </w:p>
        </w:tc>
        <w:tc>
          <w:tcPr>
            <w:tcW w:w="1992" w:type="dxa"/>
          </w:tcPr>
          <w:p w14:paraId="09A1A38B" w14:textId="2CB76323" w:rsidR="00BE3F1E" w:rsidRPr="00490D3B" w:rsidRDefault="00BE3F1E" w:rsidP="00BE3F1E">
            <w:pPr>
              <w:pStyle w:val="Normal0"/>
              <w:rPr>
                <w:color w:val="000000"/>
                <w:sz w:val="20"/>
                <w:szCs w:val="20"/>
              </w:rPr>
            </w:pPr>
            <w:r w:rsidRPr="00490D3B">
              <w:rPr>
                <w:sz w:val="20"/>
                <w:szCs w:val="20"/>
              </w:rPr>
              <w:t>Actualización de servicios y códigos.</w:t>
            </w:r>
          </w:p>
        </w:tc>
        <w:tc>
          <w:tcPr>
            <w:tcW w:w="1993" w:type="dxa"/>
          </w:tcPr>
          <w:p w14:paraId="190BD29B" w14:textId="5E262A75" w:rsidR="00BE3F1E" w:rsidRPr="00490D3B" w:rsidRDefault="00BE3F1E" w:rsidP="00BE3F1E">
            <w:pPr>
              <w:pStyle w:val="Normal0"/>
              <w:rPr>
                <w:color w:val="000000"/>
                <w:sz w:val="20"/>
                <w:szCs w:val="20"/>
              </w:rPr>
            </w:pPr>
            <w:r w:rsidRPr="00490D3B">
              <w:rPr>
                <w:sz w:val="20"/>
                <w:szCs w:val="20"/>
              </w:rPr>
              <w:t>Información vigente</w:t>
            </w:r>
          </w:p>
        </w:tc>
        <w:tc>
          <w:tcPr>
            <w:tcW w:w="1993" w:type="dxa"/>
          </w:tcPr>
          <w:p w14:paraId="759B463E" w14:textId="7937B8A5" w:rsidR="00BE3F1E" w:rsidRPr="00490D3B" w:rsidRDefault="00BE3F1E" w:rsidP="00BE3F1E">
            <w:pPr>
              <w:pStyle w:val="Normal0"/>
              <w:rPr>
                <w:color w:val="000000"/>
                <w:sz w:val="20"/>
                <w:szCs w:val="20"/>
              </w:rPr>
            </w:pPr>
            <w:r w:rsidRPr="00490D3B">
              <w:rPr>
                <w:sz w:val="20"/>
                <w:szCs w:val="20"/>
              </w:rPr>
              <w:t>Fecha</w:t>
            </w:r>
          </w:p>
        </w:tc>
      </w:tr>
    </w:tbl>
    <w:p w14:paraId="0149D477" w14:textId="299E07BA" w:rsidR="00D743F1" w:rsidRPr="00490D3B" w:rsidRDefault="00D743F1" w:rsidP="00D743F1">
      <w:pPr>
        <w:pStyle w:val="Normal0"/>
        <w:rPr>
          <w:color w:val="000000"/>
          <w:sz w:val="20"/>
          <w:szCs w:val="20"/>
        </w:rPr>
      </w:pPr>
    </w:p>
    <w:p w14:paraId="2FE4B6AB" w14:textId="57F33DFD" w:rsidR="00D743F1" w:rsidRPr="00490D3B" w:rsidRDefault="00BE3F1E" w:rsidP="00D743F1">
      <w:pPr>
        <w:pStyle w:val="Normal0"/>
        <w:rPr>
          <w:color w:val="000000"/>
          <w:sz w:val="20"/>
          <w:szCs w:val="20"/>
        </w:rPr>
      </w:pPr>
      <w:r w:rsidRPr="00490D3B">
        <w:rPr>
          <w:color w:val="000000"/>
          <w:sz w:val="20"/>
          <w:szCs w:val="20"/>
        </w:rPr>
        <w:t>La actualización no debe realizarse únicamente como consecuencia de una desviación aislada. Es necesario analizar la magnitud, comportamiento y causa de la variación antes de modificar las proyecciones. De esta manera, la nota técnica conserva coherencia con la información disponible y puede utilizarse como instrumento para el seguimiento y la gestión durante la ejecución del acuerdo de voluntades.</w:t>
      </w:r>
    </w:p>
    <w:p w14:paraId="6984C2F8" w14:textId="253890AB" w:rsidR="00D743F1" w:rsidRPr="00490D3B" w:rsidRDefault="00D743F1" w:rsidP="00D743F1">
      <w:pPr>
        <w:pStyle w:val="Normal0"/>
        <w:rPr>
          <w:color w:val="000000"/>
          <w:sz w:val="20"/>
          <w:szCs w:val="20"/>
        </w:rPr>
      </w:pPr>
    </w:p>
    <w:p w14:paraId="0612AB2B" w14:textId="153D4932" w:rsidR="00D743F1" w:rsidRPr="00490D3B" w:rsidRDefault="00D743F1" w:rsidP="00D743F1">
      <w:pPr>
        <w:pStyle w:val="Normal0"/>
        <w:rPr>
          <w:b/>
          <w:color w:val="000000"/>
          <w:sz w:val="20"/>
          <w:szCs w:val="20"/>
        </w:rPr>
      </w:pPr>
    </w:p>
    <w:p w14:paraId="6B2DBBF5" w14:textId="54909A11" w:rsidR="00D743F1" w:rsidRPr="00490D3B" w:rsidRDefault="00D743F1" w:rsidP="00D743F1">
      <w:pPr>
        <w:pStyle w:val="Normal0"/>
        <w:rPr>
          <w:b/>
          <w:color w:val="000000"/>
          <w:sz w:val="20"/>
          <w:szCs w:val="20"/>
        </w:rPr>
      </w:pPr>
    </w:p>
    <w:p w14:paraId="4A7365F3" w14:textId="481B0B12" w:rsidR="00D743F1" w:rsidRPr="00490D3B" w:rsidRDefault="00D743F1" w:rsidP="00D743F1">
      <w:pPr>
        <w:pStyle w:val="Normal0"/>
        <w:rPr>
          <w:b/>
          <w:color w:val="000000"/>
          <w:sz w:val="20"/>
          <w:szCs w:val="20"/>
        </w:rPr>
      </w:pPr>
    </w:p>
    <w:p w14:paraId="50848BAD" w14:textId="07EF5966" w:rsidR="00D743F1" w:rsidRPr="00490D3B" w:rsidRDefault="00D743F1" w:rsidP="00D743F1">
      <w:pPr>
        <w:pStyle w:val="Normal0"/>
        <w:rPr>
          <w:b/>
          <w:color w:val="000000"/>
          <w:sz w:val="20"/>
          <w:szCs w:val="20"/>
        </w:rPr>
      </w:pPr>
    </w:p>
    <w:p w14:paraId="0445409A" w14:textId="6FCBFD4E" w:rsidR="00D743F1" w:rsidRPr="00490D3B" w:rsidRDefault="00D743F1" w:rsidP="00D743F1">
      <w:pPr>
        <w:pStyle w:val="Normal0"/>
        <w:rPr>
          <w:b/>
          <w:color w:val="000000"/>
          <w:sz w:val="20"/>
          <w:szCs w:val="20"/>
        </w:rPr>
      </w:pPr>
    </w:p>
    <w:p w14:paraId="7FC17D5D" w14:textId="3CF34582" w:rsidR="00D743F1" w:rsidRPr="00490D3B" w:rsidRDefault="00D743F1" w:rsidP="00D743F1">
      <w:pPr>
        <w:pStyle w:val="Normal0"/>
        <w:rPr>
          <w:b/>
          <w:color w:val="000000"/>
          <w:sz w:val="20"/>
          <w:szCs w:val="20"/>
        </w:rPr>
      </w:pPr>
    </w:p>
    <w:p w14:paraId="5BBE5548" w14:textId="2FDA88D1" w:rsidR="00D743F1" w:rsidRPr="00490D3B" w:rsidRDefault="00D743F1" w:rsidP="00D743F1">
      <w:pPr>
        <w:pStyle w:val="Normal0"/>
        <w:rPr>
          <w:b/>
          <w:color w:val="000000"/>
          <w:sz w:val="20"/>
          <w:szCs w:val="20"/>
        </w:rPr>
      </w:pPr>
    </w:p>
    <w:p w14:paraId="6DBF95B6" w14:textId="69DF5483" w:rsidR="00D743F1" w:rsidRPr="00490D3B" w:rsidRDefault="00D743F1" w:rsidP="00D743F1">
      <w:pPr>
        <w:pStyle w:val="Normal0"/>
        <w:rPr>
          <w:b/>
          <w:color w:val="000000"/>
          <w:sz w:val="20"/>
          <w:szCs w:val="20"/>
        </w:rPr>
      </w:pPr>
    </w:p>
    <w:p w14:paraId="37BA06EC" w14:textId="76A863B2" w:rsidR="00D743F1" w:rsidRPr="00490D3B" w:rsidRDefault="00D743F1" w:rsidP="00D743F1">
      <w:pPr>
        <w:pStyle w:val="Normal0"/>
        <w:rPr>
          <w:b/>
          <w:color w:val="000000"/>
          <w:sz w:val="20"/>
          <w:szCs w:val="20"/>
        </w:rPr>
      </w:pPr>
    </w:p>
    <w:p w14:paraId="3505AD4F" w14:textId="35D67D1A" w:rsidR="00D743F1" w:rsidRPr="00490D3B" w:rsidRDefault="00D743F1" w:rsidP="00D743F1">
      <w:pPr>
        <w:pStyle w:val="Normal0"/>
        <w:rPr>
          <w:b/>
          <w:color w:val="000000"/>
          <w:sz w:val="20"/>
          <w:szCs w:val="20"/>
        </w:rPr>
      </w:pPr>
    </w:p>
    <w:p w14:paraId="008A1A47" w14:textId="4D1EC260" w:rsidR="00D743F1" w:rsidRPr="00490D3B" w:rsidRDefault="00D743F1" w:rsidP="00D743F1">
      <w:pPr>
        <w:pStyle w:val="Normal0"/>
        <w:rPr>
          <w:b/>
          <w:color w:val="000000"/>
          <w:sz w:val="20"/>
          <w:szCs w:val="20"/>
        </w:rPr>
      </w:pPr>
    </w:p>
    <w:p w14:paraId="3013B9A4" w14:textId="7FC58292" w:rsidR="00D743F1" w:rsidRPr="00490D3B" w:rsidRDefault="00D743F1" w:rsidP="00D743F1">
      <w:pPr>
        <w:pStyle w:val="Normal0"/>
        <w:rPr>
          <w:b/>
          <w:color w:val="000000"/>
          <w:sz w:val="20"/>
          <w:szCs w:val="20"/>
        </w:rPr>
      </w:pPr>
    </w:p>
    <w:p w14:paraId="572F0B81" w14:textId="45E8885C" w:rsidR="00D743F1" w:rsidRDefault="00D743F1" w:rsidP="00D743F1">
      <w:pPr>
        <w:pStyle w:val="Normal0"/>
        <w:rPr>
          <w:b/>
          <w:color w:val="000000"/>
          <w:sz w:val="20"/>
          <w:szCs w:val="20"/>
        </w:rPr>
      </w:pPr>
    </w:p>
    <w:p w14:paraId="04C40366" w14:textId="6EC30897" w:rsidR="00263873" w:rsidRDefault="00263873" w:rsidP="00D743F1">
      <w:pPr>
        <w:pStyle w:val="Normal0"/>
        <w:rPr>
          <w:b/>
          <w:color w:val="000000"/>
          <w:sz w:val="20"/>
          <w:szCs w:val="20"/>
        </w:rPr>
      </w:pPr>
    </w:p>
    <w:p w14:paraId="4B2D6CF6" w14:textId="28B9E69F" w:rsidR="00263873" w:rsidRDefault="00263873" w:rsidP="00D743F1">
      <w:pPr>
        <w:pStyle w:val="Normal0"/>
        <w:rPr>
          <w:b/>
          <w:color w:val="000000"/>
          <w:sz w:val="20"/>
          <w:szCs w:val="20"/>
        </w:rPr>
      </w:pPr>
    </w:p>
    <w:p w14:paraId="7ED11FA6" w14:textId="37B824DB" w:rsidR="00263873" w:rsidRDefault="00263873" w:rsidP="00D743F1">
      <w:pPr>
        <w:pStyle w:val="Normal0"/>
        <w:rPr>
          <w:b/>
          <w:color w:val="000000"/>
          <w:sz w:val="20"/>
          <w:szCs w:val="20"/>
        </w:rPr>
      </w:pPr>
    </w:p>
    <w:p w14:paraId="2E6AC1A6" w14:textId="5093B9D9" w:rsidR="00263873" w:rsidRDefault="00263873" w:rsidP="00D743F1">
      <w:pPr>
        <w:pStyle w:val="Normal0"/>
        <w:rPr>
          <w:b/>
          <w:color w:val="000000"/>
          <w:sz w:val="20"/>
          <w:szCs w:val="20"/>
        </w:rPr>
      </w:pPr>
    </w:p>
    <w:p w14:paraId="4E4D8AAE" w14:textId="0FCE0EAE" w:rsidR="00263873" w:rsidRDefault="00263873" w:rsidP="00D743F1">
      <w:pPr>
        <w:pStyle w:val="Normal0"/>
        <w:rPr>
          <w:b/>
          <w:color w:val="000000"/>
          <w:sz w:val="20"/>
          <w:szCs w:val="20"/>
        </w:rPr>
      </w:pPr>
    </w:p>
    <w:p w14:paraId="6F15D80A" w14:textId="77777777" w:rsidR="00263873" w:rsidRPr="00490D3B" w:rsidRDefault="00263873" w:rsidP="00D743F1">
      <w:pPr>
        <w:pStyle w:val="Normal0"/>
        <w:rPr>
          <w:b/>
          <w:color w:val="000000"/>
          <w:sz w:val="20"/>
          <w:szCs w:val="20"/>
        </w:rPr>
      </w:pPr>
    </w:p>
    <w:p w14:paraId="246FB963" w14:textId="6490E789" w:rsidR="00D743F1" w:rsidRPr="00490D3B" w:rsidRDefault="00D743F1" w:rsidP="00D743F1">
      <w:pPr>
        <w:pStyle w:val="Normal0"/>
        <w:rPr>
          <w:b/>
          <w:color w:val="000000"/>
          <w:sz w:val="20"/>
          <w:szCs w:val="20"/>
        </w:rPr>
      </w:pPr>
    </w:p>
    <w:p w14:paraId="260F5A8C" w14:textId="3611764A" w:rsidR="00FC7CCF" w:rsidRPr="00490D3B" w:rsidRDefault="00FC7CCF" w:rsidP="00D743F1">
      <w:pPr>
        <w:pStyle w:val="Normal0"/>
        <w:rPr>
          <w:b/>
          <w:color w:val="000000"/>
          <w:sz w:val="20"/>
          <w:szCs w:val="20"/>
        </w:rPr>
      </w:pPr>
    </w:p>
    <w:p w14:paraId="56F3CF05" w14:textId="6259E05C" w:rsidR="00FC7CCF" w:rsidRPr="00490D3B" w:rsidRDefault="00FC7CCF" w:rsidP="00D743F1">
      <w:pPr>
        <w:pStyle w:val="Normal0"/>
        <w:rPr>
          <w:b/>
          <w:color w:val="000000"/>
          <w:sz w:val="20"/>
          <w:szCs w:val="20"/>
        </w:rPr>
      </w:pPr>
    </w:p>
    <w:p w14:paraId="2D0118B1" w14:textId="1E1D0E07" w:rsidR="00FC7CCF" w:rsidRPr="00490D3B" w:rsidRDefault="00FC7CCF" w:rsidP="00D743F1">
      <w:pPr>
        <w:pStyle w:val="Normal0"/>
        <w:rPr>
          <w:b/>
          <w:color w:val="000000"/>
          <w:sz w:val="20"/>
          <w:szCs w:val="20"/>
        </w:rPr>
      </w:pPr>
    </w:p>
    <w:p w14:paraId="00000070" w14:textId="12B65566" w:rsidR="00AD17D4" w:rsidRPr="00490D3B" w:rsidRDefault="00025888" w:rsidP="007A5C2D">
      <w:pPr>
        <w:pStyle w:val="Normal0"/>
        <w:numPr>
          <w:ilvl w:val="0"/>
          <w:numId w:val="1"/>
        </w:numPr>
        <w:ind w:left="284" w:hanging="284"/>
        <w:rPr>
          <w:b/>
          <w:color w:val="000000"/>
          <w:sz w:val="20"/>
          <w:szCs w:val="20"/>
        </w:rPr>
      </w:pPr>
      <w:r w:rsidRPr="00490D3B">
        <w:rPr>
          <w:b/>
          <w:sz w:val="20"/>
          <w:szCs w:val="20"/>
        </w:rPr>
        <w:lastRenderedPageBreak/>
        <w:t>SÍNTESIS</w:t>
      </w:r>
    </w:p>
    <w:p w14:paraId="00000071" w14:textId="77777777" w:rsidR="00AD17D4" w:rsidRPr="00490D3B" w:rsidRDefault="00AD17D4" w:rsidP="007A5C2D">
      <w:pPr>
        <w:pStyle w:val="Normal0"/>
        <w:rPr>
          <w:sz w:val="20"/>
          <w:szCs w:val="20"/>
        </w:rPr>
      </w:pPr>
    </w:p>
    <w:p w14:paraId="2E325CA3" w14:textId="77777777" w:rsidR="004A3922" w:rsidRPr="00490D3B" w:rsidRDefault="004A3922" w:rsidP="004A3922">
      <w:pPr>
        <w:spacing w:after="160" w:line="259" w:lineRule="auto"/>
        <w:rPr>
          <w:sz w:val="20"/>
          <w:szCs w:val="20"/>
        </w:rPr>
      </w:pPr>
      <w:r w:rsidRPr="00490D3B">
        <w:rPr>
          <w:sz w:val="20"/>
          <w:szCs w:val="20"/>
        </w:rPr>
        <w:t xml:space="preserve">La elaboración y validación de la nota técnica comprende un proceso integral que inicia con la identificación de sus elementos estructurales, como los servicios y procedimientos, los cálculos e indicadores, los costos, las tarifas y los riesgos asociados. Posteriormente, se aborda la construcción y organización de la información de acuerdo con la modalidad de contratación, su integración y consolidación. El proceso continúa con la revisión técnica, jurídica y financiera, seguida de la identificación de desviaciones y la realización de ajustes en tarifas, planificación de servicios y gestión del riesgo. Finalmente, se desarrolla la evaluación y el mejoramiento, mediante la identificación de hallazgos, la formulación y seguimiento de acciones de mejora y la actualización de la nota </w:t>
      </w:r>
      <w:commentRangeStart w:id="0"/>
      <w:r w:rsidRPr="00490D3B">
        <w:rPr>
          <w:sz w:val="20"/>
          <w:szCs w:val="20"/>
        </w:rPr>
        <w:t>técnica</w:t>
      </w:r>
      <w:commentRangeEnd w:id="0"/>
      <w:r w:rsidRPr="00490D3B">
        <w:rPr>
          <w:sz w:val="16"/>
          <w:szCs w:val="16"/>
        </w:rPr>
        <w:commentReference w:id="0"/>
      </w:r>
      <w:r w:rsidRPr="00490D3B">
        <w:rPr>
          <w:sz w:val="20"/>
          <w:szCs w:val="20"/>
        </w:rPr>
        <w:t>.</w:t>
      </w:r>
    </w:p>
    <w:p w14:paraId="67A29513" w14:textId="17913B98" w:rsidR="00AD17D4" w:rsidRPr="00490D3B" w:rsidRDefault="00AD17D4" w:rsidP="007A5C2D">
      <w:pPr>
        <w:pStyle w:val="Normal0"/>
        <w:rPr>
          <w:sz w:val="20"/>
          <w:szCs w:val="20"/>
          <w:lang w:val="en-US" w:eastAsia="en-US"/>
        </w:rPr>
      </w:pPr>
    </w:p>
    <w:p w14:paraId="39A8050B" w14:textId="408CAEFA" w:rsidR="001C36A2" w:rsidRPr="00490D3B" w:rsidRDefault="00FC7CCF" w:rsidP="007A5C2D">
      <w:pPr>
        <w:pStyle w:val="Normal0"/>
        <w:rPr>
          <w:sz w:val="20"/>
          <w:szCs w:val="20"/>
          <w:lang w:val="en-US" w:eastAsia="en-US"/>
        </w:rPr>
      </w:pPr>
      <w:r w:rsidRPr="00490D3B">
        <w:rPr>
          <w:noProof/>
          <w:sz w:val="20"/>
          <w:szCs w:val="20"/>
          <w:lang w:val="en-US" w:eastAsia="en-US"/>
        </w:rPr>
        <w:drawing>
          <wp:inline distT="0" distB="0" distL="0" distR="0" wp14:anchorId="70218AED" wp14:editId="503AC433">
            <wp:extent cx="6332220" cy="5221605"/>
            <wp:effectExtent l="0" t="0" r="0" b="0"/>
            <wp:docPr id="11" name="Imagen 11" descr="En la síntesis se presenta el proceso de elaboración y validación de la nota técnica, desde la identificación de sus elementos y la organización de la información, hasta su revisión, ajuste, seguimiento y mejor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32220" cy="5221605"/>
                    </a:xfrm>
                    <a:prstGeom prst="rect">
                      <a:avLst/>
                    </a:prstGeom>
                  </pic:spPr>
                </pic:pic>
              </a:graphicData>
            </a:graphic>
          </wp:inline>
        </w:drawing>
      </w:r>
    </w:p>
    <w:p w14:paraId="3F0E866B" w14:textId="248DA273" w:rsidR="009B1481" w:rsidRPr="00490D3B" w:rsidRDefault="009B1481" w:rsidP="007A5C2D">
      <w:pPr>
        <w:pStyle w:val="Normal0"/>
        <w:rPr>
          <w:sz w:val="20"/>
          <w:szCs w:val="20"/>
          <w:lang w:val="en-US" w:eastAsia="en-US"/>
        </w:rPr>
      </w:pPr>
    </w:p>
    <w:p w14:paraId="70E158DC" w14:textId="3B61C9B8" w:rsidR="00AD17D4" w:rsidRPr="00490D3B" w:rsidRDefault="00AD17D4" w:rsidP="007A5C2D">
      <w:pPr>
        <w:pStyle w:val="Normal0"/>
        <w:jc w:val="center"/>
        <w:rPr>
          <w:sz w:val="20"/>
          <w:szCs w:val="20"/>
          <w:lang w:val="en-US" w:eastAsia="en-US"/>
        </w:rPr>
      </w:pPr>
    </w:p>
    <w:p w14:paraId="4A68BAB0" w14:textId="1B5C7AD8" w:rsidR="00AD17D4" w:rsidRPr="00490D3B" w:rsidRDefault="00AD17D4" w:rsidP="007A5C2D">
      <w:pPr>
        <w:pStyle w:val="Normal0"/>
        <w:rPr>
          <w:sz w:val="20"/>
          <w:szCs w:val="20"/>
          <w:lang w:val="en-US" w:eastAsia="en-US"/>
        </w:rPr>
      </w:pPr>
    </w:p>
    <w:p w14:paraId="45E16734" w14:textId="7985A613" w:rsidR="00854D2C" w:rsidRPr="00490D3B" w:rsidRDefault="00854D2C" w:rsidP="007A5C2D">
      <w:pPr>
        <w:pStyle w:val="Normal0"/>
        <w:rPr>
          <w:sz w:val="20"/>
          <w:szCs w:val="20"/>
          <w:lang w:val="en-US" w:eastAsia="en-US"/>
        </w:rPr>
      </w:pPr>
    </w:p>
    <w:p w14:paraId="17412708" w14:textId="09819AB6" w:rsidR="00FC7CCF" w:rsidRPr="00490D3B" w:rsidRDefault="00FC7CCF" w:rsidP="007A5C2D">
      <w:pPr>
        <w:pStyle w:val="Normal0"/>
        <w:rPr>
          <w:sz w:val="20"/>
          <w:szCs w:val="20"/>
          <w:lang w:val="en-US" w:eastAsia="en-US"/>
        </w:rPr>
      </w:pPr>
    </w:p>
    <w:p w14:paraId="4C18E1DA" w14:textId="77777777" w:rsidR="00FC7CCF" w:rsidRPr="00490D3B" w:rsidRDefault="00FC7CCF" w:rsidP="007A5C2D">
      <w:pPr>
        <w:pStyle w:val="Normal0"/>
        <w:rPr>
          <w:sz w:val="20"/>
          <w:szCs w:val="20"/>
          <w:lang w:val="en-US" w:eastAsia="en-US"/>
        </w:rPr>
      </w:pPr>
    </w:p>
    <w:p w14:paraId="00000075" w14:textId="77777777" w:rsidR="00AD17D4"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lastRenderedPageBreak/>
        <w:t>ACTIVIDADES DIDÁCTICAS</w:t>
      </w:r>
    </w:p>
    <w:p w14:paraId="0000008A" w14:textId="15551067" w:rsidR="00AD17D4" w:rsidRPr="00490D3B"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490D3B" w14:paraId="55E7F395" w14:textId="77777777" w:rsidTr="003310C6">
        <w:trPr>
          <w:trHeight w:val="491"/>
        </w:trPr>
        <w:tc>
          <w:tcPr>
            <w:tcW w:w="0" w:type="auto"/>
            <w:gridSpan w:val="2"/>
            <w:shd w:val="clear" w:color="auto" w:fill="000000" w:themeFill="text1"/>
            <w:vAlign w:val="center"/>
          </w:tcPr>
          <w:p w14:paraId="44B459DB" w14:textId="77777777" w:rsidR="003310C6" w:rsidRPr="00490D3B" w:rsidRDefault="003310C6" w:rsidP="007A5C2D">
            <w:pPr>
              <w:jc w:val="center"/>
              <w:rPr>
                <w:b/>
                <w:bCs/>
                <w:sz w:val="20"/>
                <w:szCs w:val="20"/>
              </w:rPr>
            </w:pPr>
            <w:r w:rsidRPr="00490D3B">
              <w:rPr>
                <w:rFonts w:eastAsia="Calibri"/>
                <w:b/>
                <w:bCs/>
                <w:sz w:val="20"/>
                <w:szCs w:val="20"/>
              </w:rPr>
              <w:t>DESCRIPCIÓN DE ACTIVIDAD DIDÁCTICA</w:t>
            </w:r>
          </w:p>
        </w:tc>
      </w:tr>
      <w:tr w:rsidR="003310C6" w:rsidRPr="00490D3B" w14:paraId="2C1D5AEC" w14:textId="77777777" w:rsidTr="003310C6">
        <w:trPr>
          <w:trHeight w:val="806"/>
        </w:trPr>
        <w:tc>
          <w:tcPr>
            <w:tcW w:w="2693" w:type="dxa"/>
            <w:vAlign w:val="center"/>
          </w:tcPr>
          <w:p w14:paraId="3E7890D7" w14:textId="77777777" w:rsidR="003310C6" w:rsidRPr="00490D3B" w:rsidRDefault="003310C6" w:rsidP="007A5C2D">
            <w:pPr>
              <w:rPr>
                <w:rFonts w:eastAsia="Calibri"/>
                <w:b/>
                <w:bCs/>
                <w:sz w:val="20"/>
                <w:szCs w:val="20"/>
              </w:rPr>
            </w:pPr>
            <w:r w:rsidRPr="00490D3B">
              <w:rPr>
                <w:rFonts w:eastAsia="Calibri"/>
                <w:b/>
                <w:bCs/>
                <w:sz w:val="20"/>
                <w:szCs w:val="20"/>
              </w:rPr>
              <w:t>Nombre de la Actividad</w:t>
            </w:r>
          </w:p>
        </w:tc>
        <w:tc>
          <w:tcPr>
            <w:tcW w:w="6848" w:type="dxa"/>
            <w:vAlign w:val="center"/>
          </w:tcPr>
          <w:p w14:paraId="32596FA8" w14:textId="4C0B9394" w:rsidR="003310C6" w:rsidRPr="00490D3B" w:rsidRDefault="00B45497" w:rsidP="007A5C2D">
            <w:pPr>
              <w:rPr>
                <w:sz w:val="20"/>
                <w:szCs w:val="20"/>
              </w:rPr>
            </w:pPr>
            <w:r w:rsidRPr="00490D3B">
              <w:rPr>
                <w:rFonts w:eastAsia="Calibri"/>
                <w:color w:val="000000"/>
                <w:sz w:val="20"/>
                <w:szCs w:val="20"/>
              </w:rPr>
              <w:t>De los datos a la nota técnica</w:t>
            </w:r>
            <w:r w:rsidR="00F11B9D" w:rsidRPr="00490D3B">
              <w:rPr>
                <w:rFonts w:eastAsia="Calibri"/>
                <w:color w:val="000000"/>
                <w:sz w:val="20"/>
                <w:szCs w:val="20"/>
              </w:rPr>
              <w:t>.</w:t>
            </w:r>
          </w:p>
        </w:tc>
      </w:tr>
      <w:tr w:rsidR="003310C6" w:rsidRPr="00490D3B" w14:paraId="55EF97DE" w14:textId="77777777" w:rsidTr="003310C6">
        <w:trPr>
          <w:trHeight w:val="806"/>
        </w:trPr>
        <w:tc>
          <w:tcPr>
            <w:tcW w:w="2693" w:type="dxa"/>
            <w:vAlign w:val="center"/>
          </w:tcPr>
          <w:p w14:paraId="7D35CFDF" w14:textId="77777777" w:rsidR="003310C6" w:rsidRPr="00490D3B" w:rsidRDefault="003310C6" w:rsidP="007A5C2D">
            <w:pPr>
              <w:rPr>
                <w:rFonts w:eastAsia="Calibri"/>
                <w:b/>
                <w:bCs/>
                <w:sz w:val="20"/>
                <w:szCs w:val="20"/>
              </w:rPr>
            </w:pPr>
            <w:r w:rsidRPr="00490D3B">
              <w:rPr>
                <w:rFonts w:eastAsia="Calibri"/>
                <w:b/>
                <w:bCs/>
                <w:sz w:val="20"/>
                <w:szCs w:val="20"/>
              </w:rPr>
              <w:t>Objetivo de la actividad</w:t>
            </w:r>
          </w:p>
        </w:tc>
        <w:tc>
          <w:tcPr>
            <w:tcW w:w="6848" w:type="dxa"/>
            <w:vAlign w:val="center"/>
          </w:tcPr>
          <w:p w14:paraId="14748A70" w14:textId="2C1F4E10" w:rsidR="003310C6" w:rsidRPr="00490D3B" w:rsidRDefault="001C36A2" w:rsidP="007A5C2D">
            <w:pPr>
              <w:rPr>
                <w:sz w:val="20"/>
                <w:szCs w:val="20"/>
              </w:rPr>
            </w:pPr>
            <w:r w:rsidRPr="00490D3B">
              <w:rPr>
                <w:rFonts w:eastAsia="Calibri"/>
                <w:color w:val="000000"/>
                <w:sz w:val="20"/>
                <w:szCs w:val="20"/>
              </w:rPr>
              <w:t>Reconocer los principales conceptos, elementos y procesos relacionados con la caracterización de la población, el análisis de información, la contratación, la calidad, las tarifas, las glosas y la construcción de la nota técnica en salud.</w:t>
            </w:r>
          </w:p>
        </w:tc>
      </w:tr>
      <w:tr w:rsidR="003310C6" w:rsidRPr="00490D3B" w14:paraId="4D5645D2" w14:textId="77777777" w:rsidTr="003310C6">
        <w:trPr>
          <w:trHeight w:val="1258"/>
        </w:trPr>
        <w:tc>
          <w:tcPr>
            <w:tcW w:w="2693" w:type="dxa"/>
            <w:vAlign w:val="center"/>
          </w:tcPr>
          <w:p w14:paraId="63A20DCB" w14:textId="77777777" w:rsidR="003310C6" w:rsidRPr="00490D3B" w:rsidRDefault="003310C6" w:rsidP="007A5C2D">
            <w:pPr>
              <w:rPr>
                <w:rFonts w:eastAsia="Calibri"/>
                <w:b/>
                <w:bCs/>
                <w:sz w:val="20"/>
                <w:szCs w:val="20"/>
              </w:rPr>
            </w:pPr>
            <w:r w:rsidRPr="00490D3B">
              <w:rPr>
                <w:rFonts w:eastAsia="Calibri"/>
                <w:b/>
                <w:bCs/>
                <w:sz w:val="20"/>
                <w:szCs w:val="20"/>
              </w:rPr>
              <w:t>Tipo de actividad sugerida</w:t>
            </w:r>
          </w:p>
        </w:tc>
        <w:tc>
          <w:tcPr>
            <w:tcW w:w="6848" w:type="dxa"/>
            <w:vAlign w:val="center"/>
          </w:tcPr>
          <w:p w14:paraId="4F10A9FE" w14:textId="64A7377F" w:rsidR="003310C6" w:rsidRPr="00490D3B" w:rsidRDefault="00450408" w:rsidP="007A5C2D">
            <w:pPr>
              <w:rPr>
                <w:b/>
                <w:color w:val="595959" w:themeColor="text1" w:themeTint="A6"/>
                <w:sz w:val="20"/>
                <w:szCs w:val="20"/>
              </w:rPr>
            </w:pPr>
            <w:r w:rsidRPr="00490D3B">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490D3B" w14:paraId="71D755B1" w14:textId="77777777" w:rsidTr="003310C6">
        <w:trPr>
          <w:trHeight w:val="1849"/>
        </w:trPr>
        <w:tc>
          <w:tcPr>
            <w:tcW w:w="2693" w:type="dxa"/>
            <w:vAlign w:val="center"/>
          </w:tcPr>
          <w:p w14:paraId="01C16D3F" w14:textId="77777777" w:rsidR="003310C6" w:rsidRPr="00490D3B" w:rsidRDefault="003310C6" w:rsidP="007A5C2D">
            <w:pPr>
              <w:rPr>
                <w:rFonts w:eastAsia="Calibri"/>
                <w:b/>
                <w:bCs/>
                <w:sz w:val="20"/>
                <w:szCs w:val="20"/>
              </w:rPr>
            </w:pPr>
            <w:r w:rsidRPr="00490D3B">
              <w:rPr>
                <w:rFonts w:eastAsia="Calibri"/>
                <w:b/>
                <w:bCs/>
                <w:sz w:val="20"/>
                <w:szCs w:val="20"/>
              </w:rPr>
              <w:t xml:space="preserve">Archivo de la actividad </w:t>
            </w:r>
          </w:p>
          <w:p w14:paraId="7488C933" w14:textId="77777777" w:rsidR="003310C6" w:rsidRPr="00490D3B" w:rsidRDefault="003310C6" w:rsidP="007A5C2D">
            <w:pPr>
              <w:rPr>
                <w:rFonts w:eastAsia="Calibri"/>
                <w:b/>
                <w:bCs/>
                <w:sz w:val="20"/>
                <w:szCs w:val="20"/>
              </w:rPr>
            </w:pPr>
            <w:r w:rsidRPr="00490D3B">
              <w:rPr>
                <w:rFonts w:eastAsia="Calibri"/>
                <w:b/>
                <w:bCs/>
                <w:sz w:val="20"/>
                <w:szCs w:val="20"/>
              </w:rPr>
              <w:t>(Anexo donde se describe la actividad propuesta)</w:t>
            </w:r>
          </w:p>
        </w:tc>
        <w:tc>
          <w:tcPr>
            <w:tcW w:w="6848" w:type="dxa"/>
            <w:vAlign w:val="center"/>
          </w:tcPr>
          <w:p w14:paraId="3E9B9607" w14:textId="69A5C837" w:rsidR="003310C6" w:rsidRPr="00490D3B" w:rsidRDefault="00116656" w:rsidP="007A5C2D">
            <w:pPr>
              <w:rPr>
                <w:b/>
                <w:i/>
                <w:sz w:val="20"/>
                <w:szCs w:val="20"/>
              </w:rPr>
            </w:pPr>
            <w:r w:rsidRPr="00490D3B">
              <w:rPr>
                <w:color w:val="000000"/>
                <w:sz w:val="20"/>
                <w:szCs w:val="20"/>
              </w:rPr>
              <w:t>13450096</w:t>
            </w:r>
            <w:r w:rsidR="00E35E7C" w:rsidRPr="00490D3B">
              <w:rPr>
                <w:color w:val="000000"/>
                <w:sz w:val="20"/>
                <w:szCs w:val="20"/>
              </w:rPr>
              <w:t>_CF02</w:t>
            </w:r>
            <w:r w:rsidR="00F11B9D" w:rsidRPr="00490D3B">
              <w:rPr>
                <w:color w:val="000000"/>
                <w:sz w:val="20"/>
                <w:szCs w:val="20"/>
              </w:rPr>
              <w:t>_AD</w:t>
            </w:r>
          </w:p>
        </w:tc>
      </w:tr>
    </w:tbl>
    <w:p w14:paraId="19DE8EE4" w14:textId="6CFF6E9E" w:rsidR="00AD17D4" w:rsidRPr="00490D3B" w:rsidRDefault="00AD17D4" w:rsidP="007A5C2D">
      <w:pPr>
        <w:pStyle w:val="Normal0"/>
        <w:rPr>
          <w:color w:val="7F7F7F"/>
          <w:sz w:val="20"/>
          <w:szCs w:val="20"/>
        </w:rPr>
      </w:pPr>
    </w:p>
    <w:p w14:paraId="12535259" w14:textId="77777777" w:rsidR="00C77BB3" w:rsidRPr="00490D3B" w:rsidRDefault="00C77BB3" w:rsidP="007A5C2D">
      <w:pPr>
        <w:pStyle w:val="Normal0"/>
        <w:rPr>
          <w:sz w:val="20"/>
          <w:szCs w:val="20"/>
        </w:rPr>
      </w:pPr>
    </w:p>
    <w:p w14:paraId="000000A1" w14:textId="77777777" w:rsidR="00AD17D4"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t xml:space="preserve">GLOSARIO: </w:t>
      </w:r>
    </w:p>
    <w:p w14:paraId="000000AA" w14:textId="38E048DA" w:rsidR="00AD17D4" w:rsidRPr="00490D3B"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490D3B"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490D3B" w:rsidRDefault="003310C6" w:rsidP="007A5C2D">
            <w:pPr>
              <w:jc w:val="center"/>
              <w:rPr>
                <w:color w:val="FFFFFF" w:themeColor="background1"/>
                <w:sz w:val="20"/>
                <w:szCs w:val="20"/>
              </w:rPr>
            </w:pPr>
            <w:r w:rsidRPr="00490D3B">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490D3B" w:rsidRDefault="003310C6" w:rsidP="007A5C2D">
            <w:pPr>
              <w:jc w:val="center"/>
              <w:rPr>
                <w:color w:val="FFFFFF" w:themeColor="background1"/>
                <w:sz w:val="20"/>
                <w:szCs w:val="20"/>
              </w:rPr>
            </w:pPr>
            <w:r w:rsidRPr="00490D3B">
              <w:rPr>
                <w:color w:val="FFFFFF" w:themeColor="background1"/>
                <w:sz w:val="20"/>
                <w:szCs w:val="20"/>
              </w:rPr>
              <w:t>SIGNIFICADO</w:t>
            </w:r>
          </w:p>
        </w:tc>
      </w:tr>
      <w:tr w:rsidR="00B76460" w:rsidRPr="00490D3B" w14:paraId="0A89FFFC" w14:textId="77777777" w:rsidTr="003310C6">
        <w:trPr>
          <w:trHeight w:val="253"/>
        </w:trPr>
        <w:tc>
          <w:tcPr>
            <w:tcW w:w="2122" w:type="dxa"/>
            <w:tcMar>
              <w:top w:w="100" w:type="dxa"/>
              <w:left w:w="100" w:type="dxa"/>
              <w:bottom w:w="100" w:type="dxa"/>
              <w:right w:w="100" w:type="dxa"/>
            </w:tcMar>
          </w:tcPr>
          <w:p w14:paraId="15F313AB" w14:textId="628B7DF2" w:rsidR="00B76460" w:rsidRPr="00490D3B" w:rsidRDefault="00B76460" w:rsidP="00B76460">
            <w:pPr>
              <w:rPr>
                <w:sz w:val="20"/>
                <w:szCs w:val="20"/>
              </w:rPr>
            </w:pPr>
            <w:r w:rsidRPr="00490D3B">
              <w:rPr>
                <w:sz w:val="20"/>
                <w:szCs w:val="20"/>
              </w:rPr>
              <w:t>Ajuste:</w:t>
            </w:r>
          </w:p>
        </w:tc>
        <w:tc>
          <w:tcPr>
            <w:tcW w:w="7840" w:type="dxa"/>
            <w:tcMar>
              <w:top w:w="100" w:type="dxa"/>
              <w:left w:w="100" w:type="dxa"/>
              <w:bottom w:w="100" w:type="dxa"/>
              <w:right w:w="100" w:type="dxa"/>
            </w:tcMar>
          </w:tcPr>
          <w:p w14:paraId="29465725" w14:textId="192B564E" w:rsidR="00B76460" w:rsidRPr="00490D3B" w:rsidRDefault="00B76460" w:rsidP="00B76460">
            <w:pPr>
              <w:rPr>
                <w:sz w:val="20"/>
                <w:szCs w:val="20"/>
              </w:rPr>
            </w:pPr>
            <w:r w:rsidRPr="00490D3B">
              <w:rPr>
                <w:sz w:val="20"/>
                <w:szCs w:val="20"/>
              </w:rPr>
              <w:t>modificación realizada a la nota técnica como resultado del análisis de desviaciones, cambios en las condiciones del acuerdo de voluntades o resultados del seguimiento.</w:t>
            </w:r>
          </w:p>
        </w:tc>
      </w:tr>
      <w:tr w:rsidR="00B76460" w:rsidRPr="00490D3B" w14:paraId="6CCA7328" w14:textId="77777777" w:rsidTr="003310C6">
        <w:trPr>
          <w:trHeight w:val="253"/>
        </w:trPr>
        <w:tc>
          <w:tcPr>
            <w:tcW w:w="2122" w:type="dxa"/>
            <w:tcMar>
              <w:top w:w="100" w:type="dxa"/>
              <w:left w:w="100" w:type="dxa"/>
              <w:bottom w:w="100" w:type="dxa"/>
              <w:right w:w="100" w:type="dxa"/>
            </w:tcMar>
          </w:tcPr>
          <w:p w14:paraId="370C5D7F" w14:textId="4A38E099" w:rsidR="00B76460" w:rsidRPr="00490D3B" w:rsidRDefault="00B76460" w:rsidP="00B76460">
            <w:pPr>
              <w:rPr>
                <w:sz w:val="20"/>
                <w:szCs w:val="20"/>
              </w:rPr>
            </w:pPr>
            <w:r w:rsidRPr="00490D3B">
              <w:rPr>
                <w:sz w:val="20"/>
                <w:szCs w:val="20"/>
              </w:rPr>
              <w:t>Costo unitario:</w:t>
            </w:r>
          </w:p>
        </w:tc>
        <w:tc>
          <w:tcPr>
            <w:tcW w:w="7840" w:type="dxa"/>
            <w:tcMar>
              <w:top w:w="100" w:type="dxa"/>
              <w:left w:w="100" w:type="dxa"/>
              <w:bottom w:w="100" w:type="dxa"/>
              <w:right w:w="100" w:type="dxa"/>
            </w:tcMar>
          </w:tcPr>
          <w:p w14:paraId="706BA5F4" w14:textId="2D9BCD58" w:rsidR="00B76460" w:rsidRPr="00490D3B" w:rsidRDefault="00B76460" w:rsidP="00B76460">
            <w:pPr>
              <w:rPr>
                <w:sz w:val="20"/>
                <w:szCs w:val="20"/>
              </w:rPr>
            </w:pPr>
            <w:r w:rsidRPr="00490D3B">
              <w:rPr>
                <w:sz w:val="20"/>
                <w:szCs w:val="20"/>
              </w:rPr>
              <w:t>valor económico asociado a una unidad de un servicio o tecnología en salud, utilizado para calcular el costo total proyectado.</w:t>
            </w:r>
          </w:p>
        </w:tc>
      </w:tr>
      <w:tr w:rsidR="00B76460" w:rsidRPr="00490D3B" w14:paraId="00A877A1" w14:textId="77777777" w:rsidTr="003310C6">
        <w:trPr>
          <w:trHeight w:val="253"/>
        </w:trPr>
        <w:tc>
          <w:tcPr>
            <w:tcW w:w="2122" w:type="dxa"/>
            <w:tcMar>
              <w:top w:w="100" w:type="dxa"/>
              <w:left w:w="100" w:type="dxa"/>
              <w:bottom w:w="100" w:type="dxa"/>
              <w:right w:w="100" w:type="dxa"/>
            </w:tcMar>
          </w:tcPr>
          <w:p w14:paraId="387666D7" w14:textId="6E8F7BB6" w:rsidR="00B76460" w:rsidRPr="00490D3B" w:rsidRDefault="00B76460" w:rsidP="00B76460">
            <w:pPr>
              <w:rPr>
                <w:sz w:val="20"/>
                <w:szCs w:val="20"/>
              </w:rPr>
            </w:pPr>
            <w:r w:rsidRPr="00490D3B">
              <w:rPr>
                <w:sz w:val="20"/>
                <w:szCs w:val="20"/>
              </w:rPr>
              <w:t>Desviación:</w:t>
            </w:r>
          </w:p>
        </w:tc>
        <w:tc>
          <w:tcPr>
            <w:tcW w:w="7840" w:type="dxa"/>
            <w:tcMar>
              <w:top w:w="100" w:type="dxa"/>
              <w:left w:w="100" w:type="dxa"/>
              <w:bottom w:w="100" w:type="dxa"/>
              <w:right w:w="100" w:type="dxa"/>
            </w:tcMar>
          </w:tcPr>
          <w:p w14:paraId="31540DF7" w14:textId="143D6C25" w:rsidR="00B76460" w:rsidRPr="00490D3B" w:rsidRDefault="00F21C0B" w:rsidP="00B76460">
            <w:pPr>
              <w:rPr>
                <w:sz w:val="20"/>
                <w:szCs w:val="20"/>
              </w:rPr>
            </w:pPr>
            <w:r w:rsidRPr="00F21C0B">
              <w:rPr>
                <w:sz w:val="20"/>
                <w:szCs w:val="20"/>
              </w:rPr>
              <w:t>diferencia entre el valor observado y el valor proyectado</w:t>
            </w:r>
            <w:r>
              <w:rPr>
                <w:sz w:val="20"/>
                <w:szCs w:val="20"/>
              </w:rPr>
              <w:t xml:space="preserve"> </w:t>
            </w:r>
            <w:bookmarkStart w:id="1" w:name="_GoBack"/>
            <w:bookmarkEnd w:id="1"/>
            <w:r w:rsidR="00B76460" w:rsidRPr="00490D3B">
              <w:rPr>
                <w:sz w:val="20"/>
                <w:szCs w:val="20"/>
              </w:rPr>
              <w:t>durante la ejecución de los servicios o tecnologías incluidos en la nota técnica.</w:t>
            </w:r>
          </w:p>
        </w:tc>
      </w:tr>
      <w:tr w:rsidR="00B76460" w:rsidRPr="00490D3B" w14:paraId="665AA6DD" w14:textId="77777777" w:rsidTr="003310C6">
        <w:trPr>
          <w:trHeight w:val="253"/>
        </w:trPr>
        <w:tc>
          <w:tcPr>
            <w:tcW w:w="2122" w:type="dxa"/>
            <w:tcMar>
              <w:top w:w="100" w:type="dxa"/>
              <w:left w:w="100" w:type="dxa"/>
              <w:bottom w:w="100" w:type="dxa"/>
              <w:right w:w="100" w:type="dxa"/>
            </w:tcMar>
          </w:tcPr>
          <w:p w14:paraId="3087BA16" w14:textId="72A679AD" w:rsidR="00B76460" w:rsidRPr="00490D3B" w:rsidRDefault="00B76460" w:rsidP="00B76460">
            <w:pPr>
              <w:rPr>
                <w:sz w:val="20"/>
                <w:szCs w:val="20"/>
              </w:rPr>
            </w:pPr>
            <w:r w:rsidRPr="00490D3B">
              <w:rPr>
                <w:sz w:val="20"/>
                <w:szCs w:val="20"/>
              </w:rPr>
              <w:t>Frecuencia de uso:</w:t>
            </w:r>
          </w:p>
        </w:tc>
        <w:tc>
          <w:tcPr>
            <w:tcW w:w="7840" w:type="dxa"/>
            <w:tcMar>
              <w:top w:w="100" w:type="dxa"/>
              <w:left w:w="100" w:type="dxa"/>
              <w:bottom w:w="100" w:type="dxa"/>
              <w:right w:w="100" w:type="dxa"/>
            </w:tcMar>
          </w:tcPr>
          <w:p w14:paraId="61FA9CB5" w14:textId="6678DFC1" w:rsidR="00B76460" w:rsidRPr="00490D3B" w:rsidRDefault="00B76460" w:rsidP="00B76460">
            <w:pPr>
              <w:rPr>
                <w:sz w:val="20"/>
                <w:szCs w:val="20"/>
              </w:rPr>
            </w:pPr>
            <w:r w:rsidRPr="00490D3B">
              <w:rPr>
                <w:sz w:val="20"/>
                <w:szCs w:val="20"/>
              </w:rPr>
              <w:t>número de veces que un servicio o tecnología es utilizado por una población determinada durante un periodo establecido.</w:t>
            </w:r>
          </w:p>
        </w:tc>
      </w:tr>
      <w:tr w:rsidR="00B76460" w:rsidRPr="00490D3B" w14:paraId="3CF075ED" w14:textId="77777777" w:rsidTr="003310C6">
        <w:trPr>
          <w:trHeight w:val="253"/>
        </w:trPr>
        <w:tc>
          <w:tcPr>
            <w:tcW w:w="2122" w:type="dxa"/>
            <w:tcMar>
              <w:top w:w="100" w:type="dxa"/>
              <w:left w:w="100" w:type="dxa"/>
              <w:bottom w:w="100" w:type="dxa"/>
              <w:right w:w="100" w:type="dxa"/>
            </w:tcMar>
          </w:tcPr>
          <w:p w14:paraId="693E3C45" w14:textId="038CAC84" w:rsidR="00B76460" w:rsidRPr="00490D3B" w:rsidRDefault="00B76460" w:rsidP="00B76460">
            <w:pPr>
              <w:rPr>
                <w:sz w:val="20"/>
                <w:szCs w:val="20"/>
              </w:rPr>
            </w:pPr>
            <w:r w:rsidRPr="00490D3B">
              <w:rPr>
                <w:sz w:val="20"/>
                <w:szCs w:val="20"/>
              </w:rPr>
              <w:t>Hallazgo:</w:t>
            </w:r>
          </w:p>
        </w:tc>
        <w:tc>
          <w:tcPr>
            <w:tcW w:w="7840" w:type="dxa"/>
            <w:tcMar>
              <w:top w:w="100" w:type="dxa"/>
              <w:left w:w="100" w:type="dxa"/>
              <w:bottom w:w="100" w:type="dxa"/>
              <w:right w:w="100" w:type="dxa"/>
            </w:tcMar>
          </w:tcPr>
          <w:p w14:paraId="139B03E0" w14:textId="61DC6EF1" w:rsidR="00B76460" w:rsidRPr="00490D3B" w:rsidRDefault="00B76460" w:rsidP="00B76460">
            <w:pPr>
              <w:rPr>
                <w:sz w:val="20"/>
                <w:szCs w:val="20"/>
              </w:rPr>
            </w:pPr>
            <w:r w:rsidRPr="00490D3B">
              <w:rPr>
                <w:sz w:val="20"/>
                <w:szCs w:val="20"/>
              </w:rPr>
              <w:t>situación identificada durante la revisión, validación o seguimiento de la nota técnica que evidencia una diferencia, inconsistencia o aspecto susceptible de mejora.</w:t>
            </w:r>
          </w:p>
        </w:tc>
      </w:tr>
      <w:tr w:rsidR="00B76460" w:rsidRPr="00490D3B" w14:paraId="4A781492" w14:textId="77777777" w:rsidTr="003310C6">
        <w:trPr>
          <w:trHeight w:val="253"/>
        </w:trPr>
        <w:tc>
          <w:tcPr>
            <w:tcW w:w="2122" w:type="dxa"/>
            <w:tcMar>
              <w:top w:w="100" w:type="dxa"/>
              <w:left w:w="100" w:type="dxa"/>
              <w:bottom w:w="100" w:type="dxa"/>
              <w:right w:w="100" w:type="dxa"/>
            </w:tcMar>
          </w:tcPr>
          <w:p w14:paraId="1DCB6C7D" w14:textId="453B72FB" w:rsidR="00B76460" w:rsidRPr="00490D3B" w:rsidRDefault="00B76460" w:rsidP="00B76460">
            <w:pPr>
              <w:rPr>
                <w:sz w:val="20"/>
                <w:szCs w:val="20"/>
              </w:rPr>
            </w:pPr>
            <w:r w:rsidRPr="00490D3B">
              <w:rPr>
                <w:sz w:val="20"/>
                <w:szCs w:val="20"/>
              </w:rPr>
              <w:t>Indicador:</w:t>
            </w:r>
          </w:p>
        </w:tc>
        <w:tc>
          <w:tcPr>
            <w:tcW w:w="7840" w:type="dxa"/>
            <w:tcMar>
              <w:top w:w="100" w:type="dxa"/>
              <w:left w:w="100" w:type="dxa"/>
              <w:bottom w:w="100" w:type="dxa"/>
              <w:right w:w="100" w:type="dxa"/>
            </w:tcMar>
          </w:tcPr>
          <w:p w14:paraId="200DBF7E" w14:textId="3AE91E7D" w:rsidR="00B76460" w:rsidRPr="00490D3B" w:rsidRDefault="00B76460" w:rsidP="00B76460">
            <w:pPr>
              <w:rPr>
                <w:sz w:val="20"/>
                <w:szCs w:val="20"/>
              </w:rPr>
            </w:pPr>
            <w:r w:rsidRPr="00490D3B">
              <w:rPr>
                <w:sz w:val="20"/>
                <w:szCs w:val="20"/>
              </w:rPr>
              <w:t>medida que permite evaluar el comportamiento de una variable y comparar los resultados observados con los valores proyectados.</w:t>
            </w:r>
          </w:p>
        </w:tc>
      </w:tr>
      <w:tr w:rsidR="00B76460" w:rsidRPr="00490D3B" w14:paraId="5A29A671" w14:textId="77777777" w:rsidTr="003310C6">
        <w:trPr>
          <w:trHeight w:val="253"/>
        </w:trPr>
        <w:tc>
          <w:tcPr>
            <w:tcW w:w="2122" w:type="dxa"/>
            <w:tcMar>
              <w:top w:w="100" w:type="dxa"/>
              <w:left w:w="100" w:type="dxa"/>
              <w:bottom w:w="100" w:type="dxa"/>
              <w:right w:w="100" w:type="dxa"/>
            </w:tcMar>
          </w:tcPr>
          <w:p w14:paraId="453CEDD8" w14:textId="60F5D995" w:rsidR="00B76460" w:rsidRPr="00490D3B" w:rsidRDefault="00B76460" w:rsidP="00B76460">
            <w:pPr>
              <w:rPr>
                <w:sz w:val="20"/>
                <w:szCs w:val="20"/>
              </w:rPr>
            </w:pPr>
            <w:r w:rsidRPr="00490D3B">
              <w:rPr>
                <w:sz w:val="20"/>
                <w:szCs w:val="20"/>
              </w:rPr>
              <w:t>Modalidad de pago:</w:t>
            </w:r>
          </w:p>
        </w:tc>
        <w:tc>
          <w:tcPr>
            <w:tcW w:w="7840" w:type="dxa"/>
            <w:tcMar>
              <w:top w:w="100" w:type="dxa"/>
              <w:left w:w="100" w:type="dxa"/>
              <w:bottom w:w="100" w:type="dxa"/>
              <w:right w:w="100" w:type="dxa"/>
            </w:tcMar>
          </w:tcPr>
          <w:p w14:paraId="4D7D476B" w14:textId="001E5922" w:rsidR="00B76460" w:rsidRPr="00490D3B" w:rsidRDefault="00B76460" w:rsidP="00B76460">
            <w:pPr>
              <w:rPr>
                <w:sz w:val="20"/>
                <w:szCs w:val="20"/>
              </w:rPr>
            </w:pPr>
            <w:r w:rsidRPr="00490D3B">
              <w:rPr>
                <w:sz w:val="20"/>
                <w:szCs w:val="20"/>
              </w:rPr>
              <w:t>forma establecida para reconocer económicamente los servicios y tecnologías en salud dentro de un acuerdo de voluntades.</w:t>
            </w:r>
          </w:p>
        </w:tc>
      </w:tr>
      <w:tr w:rsidR="00B76460" w:rsidRPr="00490D3B" w14:paraId="0BF0444B" w14:textId="77777777" w:rsidTr="003310C6">
        <w:trPr>
          <w:trHeight w:val="253"/>
        </w:trPr>
        <w:tc>
          <w:tcPr>
            <w:tcW w:w="2122" w:type="dxa"/>
            <w:tcMar>
              <w:top w:w="100" w:type="dxa"/>
              <w:left w:w="100" w:type="dxa"/>
              <w:bottom w:w="100" w:type="dxa"/>
              <w:right w:w="100" w:type="dxa"/>
            </w:tcMar>
          </w:tcPr>
          <w:p w14:paraId="151DE86E" w14:textId="452351DC" w:rsidR="00B76460" w:rsidRPr="00490D3B" w:rsidRDefault="00B76460" w:rsidP="00B76460">
            <w:pPr>
              <w:rPr>
                <w:sz w:val="20"/>
                <w:szCs w:val="20"/>
              </w:rPr>
            </w:pPr>
            <w:r w:rsidRPr="00490D3B">
              <w:rPr>
                <w:sz w:val="20"/>
                <w:szCs w:val="20"/>
              </w:rPr>
              <w:lastRenderedPageBreak/>
              <w:t>Nota técnica:</w:t>
            </w:r>
          </w:p>
        </w:tc>
        <w:tc>
          <w:tcPr>
            <w:tcW w:w="7840" w:type="dxa"/>
            <w:tcMar>
              <w:top w:w="100" w:type="dxa"/>
              <w:left w:w="100" w:type="dxa"/>
              <w:bottom w:w="100" w:type="dxa"/>
              <w:right w:w="100" w:type="dxa"/>
            </w:tcMar>
          </w:tcPr>
          <w:p w14:paraId="376A8154" w14:textId="25D68D57" w:rsidR="00B76460" w:rsidRPr="00490D3B" w:rsidRDefault="00243415" w:rsidP="00B76460">
            <w:pPr>
              <w:rPr>
                <w:sz w:val="20"/>
                <w:szCs w:val="20"/>
              </w:rPr>
            </w:pPr>
            <w:r w:rsidRPr="00490D3B">
              <w:rPr>
                <w:sz w:val="20"/>
                <w:szCs w:val="20"/>
              </w:rPr>
              <w:t>he</w:t>
            </w:r>
            <w:r w:rsidR="00B76460" w:rsidRPr="00490D3B">
              <w:rPr>
                <w:sz w:val="20"/>
                <w:szCs w:val="20"/>
              </w:rPr>
              <w:t>rramienta que organiza y sustenta la proyección de servicios y tecnologías en salud, considerando población, frecuencias de uso, costos, tarifas y riesgos.</w:t>
            </w:r>
          </w:p>
        </w:tc>
      </w:tr>
      <w:tr w:rsidR="00B76460" w:rsidRPr="00490D3B" w14:paraId="4C59EB14" w14:textId="77777777" w:rsidTr="003310C6">
        <w:trPr>
          <w:trHeight w:val="253"/>
        </w:trPr>
        <w:tc>
          <w:tcPr>
            <w:tcW w:w="2122" w:type="dxa"/>
            <w:tcMar>
              <w:top w:w="100" w:type="dxa"/>
              <w:left w:w="100" w:type="dxa"/>
              <w:bottom w:w="100" w:type="dxa"/>
              <w:right w:w="100" w:type="dxa"/>
            </w:tcMar>
          </w:tcPr>
          <w:p w14:paraId="2F52E42D" w14:textId="0EC53639" w:rsidR="00B76460" w:rsidRPr="00490D3B" w:rsidRDefault="00B76460" w:rsidP="00B76460">
            <w:pPr>
              <w:rPr>
                <w:sz w:val="20"/>
                <w:szCs w:val="20"/>
              </w:rPr>
            </w:pPr>
            <w:r w:rsidRPr="00490D3B">
              <w:rPr>
                <w:sz w:val="20"/>
                <w:szCs w:val="20"/>
              </w:rPr>
              <w:t>Población susceptible:</w:t>
            </w:r>
          </w:p>
        </w:tc>
        <w:tc>
          <w:tcPr>
            <w:tcW w:w="7840" w:type="dxa"/>
            <w:tcMar>
              <w:top w:w="100" w:type="dxa"/>
              <w:left w:w="100" w:type="dxa"/>
              <w:bottom w:w="100" w:type="dxa"/>
              <w:right w:w="100" w:type="dxa"/>
            </w:tcMar>
          </w:tcPr>
          <w:p w14:paraId="1A0852B7" w14:textId="2B03DDA9" w:rsidR="00B76460" w:rsidRPr="00490D3B" w:rsidRDefault="00243415" w:rsidP="00B76460">
            <w:pPr>
              <w:rPr>
                <w:sz w:val="20"/>
                <w:szCs w:val="20"/>
              </w:rPr>
            </w:pPr>
            <w:r w:rsidRPr="00490D3B">
              <w:rPr>
                <w:sz w:val="20"/>
                <w:szCs w:val="20"/>
              </w:rPr>
              <w:t>gru</w:t>
            </w:r>
            <w:r w:rsidR="00B76460" w:rsidRPr="00490D3B">
              <w:rPr>
                <w:sz w:val="20"/>
                <w:szCs w:val="20"/>
              </w:rPr>
              <w:t>po de personas dentro de la población objeto que puede requerir determinados servicios o tecnologías en salud.</w:t>
            </w:r>
          </w:p>
        </w:tc>
      </w:tr>
      <w:tr w:rsidR="00B76460" w:rsidRPr="00490D3B" w14:paraId="3954DCBD" w14:textId="77777777" w:rsidTr="003310C6">
        <w:trPr>
          <w:trHeight w:val="253"/>
        </w:trPr>
        <w:tc>
          <w:tcPr>
            <w:tcW w:w="2122" w:type="dxa"/>
            <w:tcMar>
              <w:top w:w="100" w:type="dxa"/>
              <w:left w:w="100" w:type="dxa"/>
              <w:bottom w:w="100" w:type="dxa"/>
              <w:right w:w="100" w:type="dxa"/>
            </w:tcMar>
          </w:tcPr>
          <w:p w14:paraId="641AC47C" w14:textId="1E69D8DA" w:rsidR="00B76460" w:rsidRPr="00490D3B" w:rsidRDefault="00B76460" w:rsidP="00B76460">
            <w:pPr>
              <w:rPr>
                <w:sz w:val="20"/>
                <w:szCs w:val="20"/>
              </w:rPr>
            </w:pPr>
            <w:r w:rsidRPr="00490D3B">
              <w:rPr>
                <w:sz w:val="20"/>
                <w:szCs w:val="20"/>
              </w:rPr>
              <w:t>Proyección:</w:t>
            </w:r>
          </w:p>
        </w:tc>
        <w:tc>
          <w:tcPr>
            <w:tcW w:w="7840" w:type="dxa"/>
            <w:tcMar>
              <w:top w:w="100" w:type="dxa"/>
              <w:left w:w="100" w:type="dxa"/>
              <w:bottom w:w="100" w:type="dxa"/>
              <w:right w:w="100" w:type="dxa"/>
            </w:tcMar>
          </w:tcPr>
          <w:p w14:paraId="71F0AE1F" w14:textId="31EAAF0E" w:rsidR="00B76460" w:rsidRPr="00490D3B" w:rsidRDefault="00243415" w:rsidP="00B76460">
            <w:pPr>
              <w:rPr>
                <w:sz w:val="20"/>
                <w:szCs w:val="20"/>
              </w:rPr>
            </w:pPr>
            <w:r w:rsidRPr="00490D3B">
              <w:rPr>
                <w:sz w:val="20"/>
                <w:szCs w:val="20"/>
              </w:rPr>
              <w:t>estim</w:t>
            </w:r>
            <w:r w:rsidR="00B76460" w:rsidRPr="00490D3B">
              <w:rPr>
                <w:sz w:val="20"/>
                <w:szCs w:val="20"/>
              </w:rPr>
              <w:t>ación de las cantidades, frecuencias, costos o valores que se esperan durante un periodo determinado, a partir de información disponible.</w:t>
            </w:r>
          </w:p>
        </w:tc>
      </w:tr>
      <w:tr w:rsidR="00B76460" w:rsidRPr="00490D3B" w14:paraId="100ECCB9" w14:textId="77777777" w:rsidTr="003310C6">
        <w:trPr>
          <w:trHeight w:val="253"/>
        </w:trPr>
        <w:tc>
          <w:tcPr>
            <w:tcW w:w="2122" w:type="dxa"/>
            <w:tcMar>
              <w:top w:w="100" w:type="dxa"/>
              <w:left w:w="100" w:type="dxa"/>
              <w:bottom w:w="100" w:type="dxa"/>
              <w:right w:w="100" w:type="dxa"/>
            </w:tcMar>
          </w:tcPr>
          <w:p w14:paraId="18B0E0A2" w14:textId="644ECD08" w:rsidR="00B76460" w:rsidRPr="00490D3B" w:rsidRDefault="00B76460" w:rsidP="00B76460">
            <w:pPr>
              <w:rPr>
                <w:sz w:val="20"/>
                <w:szCs w:val="20"/>
              </w:rPr>
            </w:pPr>
            <w:r w:rsidRPr="00490D3B">
              <w:rPr>
                <w:sz w:val="20"/>
                <w:szCs w:val="20"/>
              </w:rPr>
              <w:t>Riesgo primario:</w:t>
            </w:r>
          </w:p>
        </w:tc>
        <w:tc>
          <w:tcPr>
            <w:tcW w:w="7840" w:type="dxa"/>
            <w:tcMar>
              <w:top w:w="100" w:type="dxa"/>
              <w:left w:w="100" w:type="dxa"/>
              <w:bottom w:w="100" w:type="dxa"/>
              <w:right w:w="100" w:type="dxa"/>
            </w:tcMar>
          </w:tcPr>
          <w:p w14:paraId="54A66F75" w14:textId="6CEC76A5" w:rsidR="00B76460" w:rsidRPr="00490D3B" w:rsidRDefault="00243415" w:rsidP="00B76460">
            <w:pPr>
              <w:rPr>
                <w:sz w:val="20"/>
                <w:szCs w:val="20"/>
              </w:rPr>
            </w:pPr>
            <w:r w:rsidRPr="00490D3B">
              <w:rPr>
                <w:sz w:val="20"/>
                <w:szCs w:val="20"/>
              </w:rPr>
              <w:t>rie</w:t>
            </w:r>
            <w:r w:rsidR="00B76460" w:rsidRPr="00490D3B">
              <w:rPr>
                <w:sz w:val="20"/>
                <w:szCs w:val="20"/>
              </w:rPr>
              <w:t>sgo relacionado con la ocurrencia de condiciones o eventos de salud en una población que pueden generar necesidades de atención.</w:t>
            </w:r>
          </w:p>
        </w:tc>
      </w:tr>
      <w:tr w:rsidR="00B76460" w:rsidRPr="00490D3B" w14:paraId="2BBBE243" w14:textId="77777777" w:rsidTr="003310C6">
        <w:trPr>
          <w:trHeight w:val="253"/>
        </w:trPr>
        <w:tc>
          <w:tcPr>
            <w:tcW w:w="2122" w:type="dxa"/>
            <w:tcMar>
              <w:top w:w="100" w:type="dxa"/>
              <w:left w:w="100" w:type="dxa"/>
              <w:bottom w:w="100" w:type="dxa"/>
              <w:right w:w="100" w:type="dxa"/>
            </w:tcMar>
          </w:tcPr>
          <w:p w14:paraId="548DFC74" w14:textId="250A514B" w:rsidR="00B76460" w:rsidRPr="00490D3B" w:rsidRDefault="00B76460" w:rsidP="00B76460">
            <w:pPr>
              <w:rPr>
                <w:sz w:val="20"/>
                <w:szCs w:val="20"/>
              </w:rPr>
            </w:pPr>
            <w:r w:rsidRPr="00490D3B">
              <w:rPr>
                <w:sz w:val="20"/>
                <w:szCs w:val="20"/>
              </w:rPr>
              <w:t>Riesgo técnico:</w:t>
            </w:r>
          </w:p>
        </w:tc>
        <w:tc>
          <w:tcPr>
            <w:tcW w:w="7840" w:type="dxa"/>
            <w:tcMar>
              <w:top w:w="100" w:type="dxa"/>
              <w:left w:w="100" w:type="dxa"/>
              <w:bottom w:w="100" w:type="dxa"/>
              <w:right w:w="100" w:type="dxa"/>
            </w:tcMar>
          </w:tcPr>
          <w:p w14:paraId="661AC31B" w14:textId="546C28CD" w:rsidR="00B76460" w:rsidRPr="00490D3B" w:rsidRDefault="00243415" w:rsidP="00B76460">
            <w:pPr>
              <w:rPr>
                <w:sz w:val="20"/>
                <w:szCs w:val="20"/>
              </w:rPr>
            </w:pPr>
            <w:r w:rsidRPr="00490D3B">
              <w:rPr>
                <w:sz w:val="20"/>
                <w:szCs w:val="20"/>
              </w:rPr>
              <w:t>ries</w:t>
            </w:r>
            <w:r w:rsidR="00B76460" w:rsidRPr="00490D3B">
              <w:rPr>
                <w:sz w:val="20"/>
                <w:szCs w:val="20"/>
              </w:rPr>
              <w:t>go asociado con la variabilidad en la utilización de servicios y recursos requeridos para atender las condiciones de salud de una población.</w:t>
            </w:r>
          </w:p>
        </w:tc>
      </w:tr>
      <w:tr w:rsidR="00B76460" w:rsidRPr="00490D3B" w14:paraId="06C4CA08" w14:textId="77777777" w:rsidTr="003310C6">
        <w:trPr>
          <w:trHeight w:val="253"/>
        </w:trPr>
        <w:tc>
          <w:tcPr>
            <w:tcW w:w="2122" w:type="dxa"/>
            <w:tcMar>
              <w:top w:w="100" w:type="dxa"/>
              <w:left w:w="100" w:type="dxa"/>
              <w:bottom w:w="100" w:type="dxa"/>
              <w:right w:w="100" w:type="dxa"/>
            </w:tcMar>
          </w:tcPr>
          <w:p w14:paraId="07D4E32E" w14:textId="104615D7" w:rsidR="00B76460" w:rsidRPr="00490D3B" w:rsidRDefault="00B76460" w:rsidP="00B76460">
            <w:pPr>
              <w:rPr>
                <w:sz w:val="20"/>
                <w:szCs w:val="20"/>
              </w:rPr>
            </w:pPr>
            <w:r w:rsidRPr="00490D3B">
              <w:rPr>
                <w:sz w:val="20"/>
                <w:szCs w:val="20"/>
              </w:rPr>
              <w:t>Tarifa:</w:t>
            </w:r>
          </w:p>
        </w:tc>
        <w:tc>
          <w:tcPr>
            <w:tcW w:w="7840" w:type="dxa"/>
            <w:tcMar>
              <w:top w:w="100" w:type="dxa"/>
              <w:left w:w="100" w:type="dxa"/>
              <w:bottom w:w="100" w:type="dxa"/>
              <w:right w:w="100" w:type="dxa"/>
            </w:tcMar>
          </w:tcPr>
          <w:p w14:paraId="0D1C03A7" w14:textId="5D14EFA1" w:rsidR="00B76460" w:rsidRPr="00490D3B" w:rsidRDefault="00243415" w:rsidP="00B76460">
            <w:pPr>
              <w:rPr>
                <w:sz w:val="20"/>
                <w:szCs w:val="20"/>
              </w:rPr>
            </w:pPr>
            <w:r w:rsidRPr="00490D3B">
              <w:rPr>
                <w:sz w:val="20"/>
                <w:szCs w:val="20"/>
              </w:rPr>
              <w:t>va</w:t>
            </w:r>
            <w:r w:rsidR="00B76460" w:rsidRPr="00490D3B">
              <w:rPr>
                <w:sz w:val="20"/>
                <w:szCs w:val="20"/>
              </w:rPr>
              <w:t>lor económico asignado a un servicio o tecnología en salud para efectos de reconocimiento, negociación o contratación.</w:t>
            </w:r>
          </w:p>
        </w:tc>
      </w:tr>
      <w:tr w:rsidR="00B76460" w:rsidRPr="00490D3B" w14:paraId="732D38EA" w14:textId="77777777" w:rsidTr="003310C6">
        <w:trPr>
          <w:trHeight w:val="253"/>
        </w:trPr>
        <w:tc>
          <w:tcPr>
            <w:tcW w:w="2122" w:type="dxa"/>
            <w:tcMar>
              <w:top w:w="100" w:type="dxa"/>
              <w:left w:w="100" w:type="dxa"/>
              <w:bottom w:w="100" w:type="dxa"/>
              <w:right w:w="100" w:type="dxa"/>
            </w:tcMar>
          </w:tcPr>
          <w:p w14:paraId="7ABFBD49" w14:textId="1898407C" w:rsidR="00B76460" w:rsidRPr="00490D3B" w:rsidRDefault="00B76460" w:rsidP="00B76460">
            <w:pPr>
              <w:rPr>
                <w:sz w:val="20"/>
                <w:szCs w:val="20"/>
              </w:rPr>
            </w:pPr>
            <w:r w:rsidRPr="00490D3B">
              <w:rPr>
                <w:sz w:val="20"/>
                <w:szCs w:val="20"/>
              </w:rPr>
              <w:t>Trazabilidad:</w:t>
            </w:r>
          </w:p>
        </w:tc>
        <w:tc>
          <w:tcPr>
            <w:tcW w:w="7840" w:type="dxa"/>
            <w:tcMar>
              <w:top w:w="100" w:type="dxa"/>
              <w:left w:w="100" w:type="dxa"/>
              <w:bottom w:w="100" w:type="dxa"/>
              <w:right w:w="100" w:type="dxa"/>
            </w:tcMar>
          </w:tcPr>
          <w:p w14:paraId="28CD9DD8" w14:textId="24E62D2F" w:rsidR="00B76460" w:rsidRPr="00490D3B" w:rsidRDefault="00243415" w:rsidP="00B76460">
            <w:pPr>
              <w:rPr>
                <w:sz w:val="20"/>
                <w:szCs w:val="20"/>
              </w:rPr>
            </w:pPr>
            <w:r w:rsidRPr="00490D3B">
              <w:rPr>
                <w:sz w:val="20"/>
                <w:szCs w:val="20"/>
              </w:rPr>
              <w:t>cap</w:t>
            </w:r>
            <w:r w:rsidR="00B76460" w:rsidRPr="00490D3B">
              <w:rPr>
                <w:sz w:val="20"/>
                <w:szCs w:val="20"/>
              </w:rPr>
              <w:t>acidad de identificar el origen, tratamiento y relación de los datos, cálculos y soportes utilizados en la construcción y actualización de la nota técnica.</w:t>
            </w:r>
          </w:p>
        </w:tc>
      </w:tr>
      <w:tr w:rsidR="00B76460" w:rsidRPr="00490D3B" w14:paraId="6F423415" w14:textId="77777777" w:rsidTr="003310C6">
        <w:trPr>
          <w:trHeight w:val="253"/>
        </w:trPr>
        <w:tc>
          <w:tcPr>
            <w:tcW w:w="2122" w:type="dxa"/>
            <w:tcMar>
              <w:top w:w="100" w:type="dxa"/>
              <w:left w:w="100" w:type="dxa"/>
              <w:bottom w:w="100" w:type="dxa"/>
              <w:right w:w="100" w:type="dxa"/>
            </w:tcMar>
          </w:tcPr>
          <w:p w14:paraId="732F8194" w14:textId="5500EF66" w:rsidR="00B76460" w:rsidRPr="00490D3B" w:rsidRDefault="00B76460" w:rsidP="00B76460">
            <w:pPr>
              <w:rPr>
                <w:sz w:val="20"/>
                <w:szCs w:val="20"/>
              </w:rPr>
            </w:pPr>
            <w:r w:rsidRPr="00490D3B">
              <w:rPr>
                <w:sz w:val="20"/>
                <w:szCs w:val="20"/>
              </w:rPr>
              <w:t>Validación:</w:t>
            </w:r>
          </w:p>
        </w:tc>
        <w:tc>
          <w:tcPr>
            <w:tcW w:w="7840" w:type="dxa"/>
            <w:tcMar>
              <w:top w:w="100" w:type="dxa"/>
              <w:left w:w="100" w:type="dxa"/>
              <w:bottom w:w="100" w:type="dxa"/>
              <w:right w:w="100" w:type="dxa"/>
            </w:tcMar>
          </w:tcPr>
          <w:p w14:paraId="008AFE16" w14:textId="184EA188" w:rsidR="00B76460" w:rsidRPr="00490D3B" w:rsidRDefault="00243415" w:rsidP="00B76460">
            <w:pPr>
              <w:rPr>
                <w:sz w:val="20"/>
                <w:szCs w:val="20"/>
              </w:rPr>
            </w:pPr>
            <w:r w:rsidRPr="00490D3B">
              <w:rPr>
                <w:sz w:val="20"/>
                <w:szCs w:val="20"/>
              </w:rPr>
              <w:t>pr</w:t>
            </w:r>
            <w:r w:rsidR="00B76460" w:rsidRPr="00490D3B">
              <w:rPr>
                <w:sz w:val="20"/>
                <w:szCs w:val="20"/>
              </w:rPr>
              <w:t>oceso mediante el cual se verifica la coherencia, consistencia y correspondencia de la información de la nota técnica desde los aspectos técnico, jurídico y financiero.</w:t>
            </w:r>
          </w:p>
        </w:tc>
      </w:tr>
    </w:tbl>
    <w:p w14:paraId="1CC94206" w14:textId="77777777" w:rsidR="005D3B06" w:rsidRPr="00490D3B" w:rsidRDefault="005D3B06" w:rsidP="005D3B06">
      <w:pPr>
        <w:rPr>
          <w:sz w:val="20"/>
          <w:szCs w:val="20"/>
        </w:rPr>
      </w:pPr>
    </w:p>
    <w:p w14:paraId="502FC181" w14:textId="77777777" w:rsidR="00E06A0D" w:rsidRPr="00490D3B" w:rsidRDefault="00E06A0D" w:rsidP="009F4EA9">
      <w:pPr>
        <w:rPr>
          <w:sz w:val="20"/>
          <w:szCs w:val="20"/>
        </w:rPr>
      </w:pPr>
    </w:p>
    <w:p w14:paraId="000000AC" w14:textId="6DC8F594" w:rsidR="00AD17D4" w:rsidRPr="00490D3B" w:rsidRDefault="00025888" w:rsidP="009F4EA9">
      <w:pPr>
        <w:pStyle w:val="Normal0"/>
        <w:numPr>
          <w:ilvl w:val="0"/>
          <w:numId w:val="1"/>
        </w:numPr>
        <w:ind w:left="284" w:hanging="284"/>
        <w:rPr>
          <w:b/>
          <w:color w:val="000000"/>
          <w:sz w:val="20"/>
          <w:szCs w:val="20"/>
        </w:rPr>
      </w:pPr>
      <w:r w:rsidRPr="00490D3B">
        <w:rPr>
          <w:b/>
          <w:color w:val="000000"/>
          <w:sz w:val="20"/>
          <w:szCs w:val="20"/>
        </w:rPr>
        <w:t xml:space="preserve">REFERENCIAS BIBLIOGRÁFICAS: </w:t>
      </w:r>
    </w:p>
    <w:p w14:paraId="6F9BBDED" w14:textId="77777777" w:rsidR="00CB15DE" w:rsidRPr="00490D3B" w:rsidRDefault="00CB15DE" w:rsidP="00CB15DE">
      <w:pPr>
        <w:pStyle w:val="Normal0"/>
        <w:ind w:left="720" w:hanging="720"/>
        <w:rPr>
          <w:color w:val="000000"/>
          <w:sz w:val="20"/>
          <w:szCs w:val="20"/>
        </w:rPr>
      </w:pPr>
    </w:p>
    <w:p w14:paraId="263FB730" w14:textId="77777777" w:rsidR="00CB15DE" w:rsidRPr="00490D3B" w:rsidRDefault="00CB15DE" w:rsidP="00CB15DE">
      <w:pPr>
        <w:pStyle w:val="Normal0"/>
        <w:ind w:left="720" w:hanging="720"/>
        <w:rPr>
          <w:color w:val="000000"/>
          <w:sz w:val="20"/>
          <w:szCs w:val="20"/>
        </w:rPr>
      </w:pPr>
    </w:p>
    <w:p w14:paraId="21E179B6" w14:textId="1432E5AF"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(2018). Rutas Integrales de Atención en Salud (RIAS).</w:t>
      </w:r>
    </w:p>
    <w:p w14:paraId="7FA21A4D" w14:textId="77777777" w:rsidR="00CB15DE" w:rsidRPr="00490D3B" w:rsidRDefault="00CB15DE" w:rsidP="00CB15DE">
      <w:pPr>
        <w:pStyle w:val="Normal0"/>
        <w:ind w:left="720" w:hanging="720"/>
        <w:rPr>
          <w:color w:val="000000"/>
          <w:sz w:val="20"/>
          <w:szCs w:val="20"/>
        </w:rPr>
      </w:pPr>
    </w:p>
    <w:p w14:paraId="620708E4" w14:textId="457EC82A" w:rsidR="00CB15DE" w:rsidRDefault="00CB15DE" w:rsidP="00CB15DE">
      <w:pPr>
        <w:pStyle w:val="Normal0"/>
        <w:ind w:left="720" w:hanging="720"/>
        <w:rPr>
          <w:rStyle w:val="Hipervnculo"/>
          <w:sz w:val="20"/>
          <w:szCs w:val="20"/>
        </w:rPr>
      </w:pPr>
      <w:r w:rsidRPr="00490D3B">
        <w:rPr>
          <w:color w:val="000000"/>
          <w:sz w:val="20"/>
          <w:szCs w:val="20"/>
        </w:rPr>
        <w:t xml:space="preserve">Ministerio de Salud y Protección Social. (2022). Decreto 441 de 2022. </w:t>
      </w:r>
      <w:hyperlink r:id="rId63" w:history="1">
        <w:r w:rsidRPr="00490D3B">
          <w:rPr>
            <w:rStyle w:val="Hipervnculo"/>
            <w:sz w:val="20"/>
            <w:szCs w:val="20"/>
          </w:rPr>
          <w:t>https://www.minsalud.gov.co/Normatividad_Nuevo/Decreto%20No.%20441%20de%202022.pdf</w:t>
        </w:r>
      </w:hyperlink>
    </w:p>
    <w:p w14:paraId="2BD1C89A" w14:textId="2A099184" w:rsidR="00DB7196" w:rsidRDefault="00DB7196" w:rsidP="00CB15DE">
      <w:pPr>
        <w:pStyle w:val="Normal0"/>
        <w:ind w:left="720" w:hanging="720"/>
        <w:rPr>
          <w:rStyle w:val="Hipervnculo"/>
          <w:sz w:val="20"/>
          <w:szCs w:val="20"/>
        </w:rPr>
      </w:pPr>
    </w:p>
    <w:p w14:paraId="4C203910" w14:textId="415BF4FB" w:rsidR="00DB7196" w:rsidRPr="00DB7196" w:rsidRDefault="00DB7196" w:rsidP="00DB7196">
      <w:pPr>
        <w:pStyle w:val="Normal0"/>
        <w:ind w:left="720" w:hanging="720"/>
        <w:rPr>
          <w:color w:val="000000"/>
          <w:sz w:val="20"/>
          <w:szCs w:val="20"/>
        </w:rPr>
      </w:pPr>
      <w:r w:rsidRPr="00DB7196">
        <w:rPr>
          <w:color w:val="000000"/>
          <w:sz w:val="20"/>
          <w:szCs w:val="20"/>
        </w:rPr>
        <w:t xml:space="preserve">Ministerio de Salud y Protección Social. (2022). Nota técnica: Decreto 441 de 2022. Lineamientos sobre su construcción, uso y seguimiento. </w:t>
      </w:r>
      <w:hyperlink r:id="rId64" w:history="1">
        <w:r w:rsidRPr="003602E7">
          <w:rPr>
            <w:rStyle w:val="Hipervnculo"/>
            <w:sz w:val="20"/>
            <w:szCs w:val="20"/>
          </w:rPr>
          <w:t>https://www.minsalud.gov.co/sites/rid/Lists/BibliotecaDigital/RIDE/VP/DOA/nota-tecnica-decreto-441-de-2022.pdf</w:t>
        </w:r>
      </w:hyperlink>
      <w:r>
        <w:rPr>
          <w:color w:val="000000"/>
          <w:sz w:val="20"/>
          <w:szCs w:val="20"/>
        </w:rPr>
        <w:t xml:space="preserve"> </w:t>
      </w:r>
    </w:p>
    <w:p w14:paraId="33E14DEF" w14:textId="77777777" w:rsidR="00CB15DE" w:rsidRPr="00490D3B" w:rsidRDefault="00CB15DE" w:rsidP="00CB15DE">
      <w:pPr>
        <w:pStyle w:val="Normal0"/>
        <w:ind w:left="720" w:hanging="720"/>
        <w:rPr>
          <w:color w:val="000000"/>
          <w:sz w:val="20"/>
          <w:szCs w:val="20"/>
        </w:rPr>
      </w:pPr>
    </w:p>
    <w:p w14:paraId="42ED017F" w14:textId="2A5E1DF1"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(2023). Resolución 2275 de 2023.</w:t>
      </w:r>
    </w:p>
    <w:p w14:paraId="77AF5FF1" w14:textId="77777777" w:rsidR="00CB15DE" w:rsidRPr="00490D3B" w:rsidRDefault="00CB15DE" w:rsidP="00CB15DE">
      <w:pPr>
        <w:pStyle w:val="Normal0"/>
        <w:ind w:left="720" w:hanging="720"/>
        <w:rPr>
          <w:color w:val="000000"/>
          <w:sz w:val="20"/>
          <w:szCs w:val="20"/>
        </w:rPr>
      </w:pPr>
    </w:p>
    <w:p w14:paraId="195F49D8" w14:textId="16E59624"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(2023). Resolución 2284 de 2023.</w:t>
      </w:r>
    </w:p>
    <w:p w14:paraId="00BD9B47" w14:textId="04FAAF1D" w:rsidR="00D7262C" w:rsidRPr="00490D3B" w:rsidRDefault="00D7262C" w:rsidP="00CB15DE">
      <w:pPr>
        <w:pStyle w:val="Normal0"/>
        <w:ind w:left="720" w:hanging="720"/>
        <w:rPr>
          <w:color w:val="000000"/>
          <w:sz w:val="20"/>
          <w:szCs w:val="20"/>
        </w:rPr>
      </w:pPr>
    </w:p>
    <w:p w14:paraId="0651E4A6" w14:textId="77777777" w:rsidR="00D7262C" w:rsidRPr="00490D3B" w:rsidRDefault="00D7262C" w:rsidP="00D7262C">
      <w:pPr>
        <w:pStyle w:val="Normal0"/>
        <w:ind w:left="720" w:hanging="720"/>
        <w:rPr>
          <w:color w:val="000000"/>
          <w:sz w:val="20"/>
          <w:szCs w:val="20"/>
        </w:rPr>
      </w:pPr>
      <w:r w:rsidRPr="00490D3B">
        <w:rPr>
          <w:color w:val="000000"/>
          <w:sz w:val="20"/>
          <w:szCs w:val="20"/>
        </w:rPr>
        <w:t>Ministerio de Salud y Protección Social. (2025). Resolución 2706 de 2025.</w:t>
      </w:r>
    </w:p>
    <w:p w14:paraId="19ED14CF" w14:textId="77777777" w:rsidR="00CB15DE" w:rsidRPr="00490D3B" w:rsidRDefault="00CB15DE" w:rsidP="00CB15DE">
      <w:pPr>
        <w:pStyle w:val="Normal0"/>
        <w:ind w:left="720" w:hanging="720"/>
        <w:rPr>
          <w:color w:val="000000"/>
          <w:sz w:val="20"/>
          <w:szCs w:val="20"/>
        </w:rPr>
      </w:pPr>
    </w:p>
    <w:p w14:paraId="77A09BBD" w14:textId="374415A0"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(2024). Resolución 100 de 2024.</w:t>
      </w:r>
    </w:p>
    <w:p w14:paraId="49FE7F74" w14:textId="77777777" w:rsidR="00CB15DE" w:rsidRPr="00490D3B" w:rsidRDefault="00CB15DE" w:rsidP="00CB15DE">
      <w:pPr>
        <w:pStyle w:val="Normal0"/>
        <w:ind w:left="720" w:hanging="720"/>
        <w:rPr>
          <w:color w:val="000000"/>
          <w:sz w:val="20"/>
          <w:szCs w:val="20"/>
        </w:rPr>
      </w:pPr>
    </w:p>
    <w:p w14:paraId="67838B4F" w14:textId="436C674C"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(2024). Resolución 1885 de 2024.</w:t>
      </w:r>
    </w:p>
    <w:p w14:paraId="4A5B3418" w14:textId="4A796048" w:rsidR="00CB15DE" w:rsidRPr="00490D3B" w:rsidRDefault="00CB15DE" w:rsidP="00DD6659">
      <w:pPr>
        <w:pStyle w:val="Normal0"/>
        <w:rPr>
          <w:color w:val="000000"/>
          <w:sz w:val="20"/>
          <w:szCs w:val="20"/>
        </w:rPr>
      </w:pPr>
    </w:p>
    <w:p w14:paraId="4CC381EE" w14:textId="08E003A8" w:rsidR="00CB15DE" w:rsidRPr="00490D3B" w:rsidRDefault="00CB15DE" w:rsidP="00CB15DE">
      <w:pPr>
        <w:pStyle w:val="Normal0"/>
        <w:ind w:left="720" w:hanging="720"/>
        <w:rPr>
          <w:color w:val="000000"/>
          <w:sz w:val="20"/>
          <w:szCs w:val="20"/>
        </w:rPr>
      </w:pPr>
      <w:r w:rsidRPr="00490D3B">
        <w:rPr>
          <w:color w:val="000000"/>
          <w:sz w:val="20"/>
          <w:szCs w:val="20"/>
        </w:rPr>
        <w:lastRenderedPageBreak/>
        <w:t xml:space="preserve">Presidencia de la República de Colombia. (1996). Decreto 2423 de 1996. Función Pública. </w:t>
      </w:r>
      <w:hyperlink r:id="rId65" w:history="1">
        <w:r w:rsidRPr="00490D3B">
          <w:rPr>
            <w:rStyle w:val="Hipervnculo"/>
            <w:sz w:val="20"/>
            <w:szCs w:val="20"/>
          </w:rPr>
          <w:t>https://www.funcionpublica.gov.co/eva/gestornormativo/norma.php?i=76014</w:t>
        </w:r>
      </w:hyperlink>
    </w:p>
    <w:p w14:paraId="21C22754" w14:textId="0EE39B25" w:rsidR="00CB15DE" w:rsidRPr="00490D3B" w:rsidRDefault="00CB15DE" w:rsidP="00CB15DE">
      <w:pPr>
        <w:pStyle w:val="Normal0"/>
        <w:ind w:left="720" w:hanging="720"/>
        <w:rPr>
          <w:color w:val="000000"/>
          <w:sz w:val="20"/>
          <w:szCs w:val="20"/>
        </w:rPr>
      </w:pPr>
      <w:r w:rsidRPr="00490D3B">
        <w:rPr>
          <w:color w:val="000000"/>
          <w:sz w:val="20"/>
          <w:szCs w:val="20"/>
        </w:rPr>
        <w:t xml:space="preserve"> </w:t>
      </w:r>
    </w:p>
    <w:p w14:paraId="306B858D" w14:textId="09577DD3" w:rsidR="00CB15DE" w:rsidRPr="00490D3B" w:rsidRDefault="00CB15DE" w:rsidP="00CB15DE">
      <w:pPr>
        <w:pStyle w:val="Normal0"/>
        <w:ind w:left="720" w:hanging="720"/>
        <w:rPr>
          <w:color w:val="000000"/>
          <w:sz w:val="20"/>
          <w:szCs w:val="20"/>
        </w:rPr>
      </w:pPr>
      <w:r w:rsidRPr="00490D3B">
        <w:rPr>
          <w:color w:val="000000"/>
          <w:sz w:val="20"/>
          <w:szCs w:val="20"/>
        </w:rPr>
        <w:t xml:space="preserve">Presidencia de la República de Colombia. (2016). Decreto 780 de 2016. Función Pública. </w:t>
      </w:r>
      <w:hyperlink r:id="rId66" w:history="1">
        <w:r w:rsidRPr="00490D3B">
          <w:rPr>
            <w:rStyle w:val="Hipervnculo"/>
            <w:sz w:val="20"/>
            <w:szCs w:val="20"/>
          </w:rPr>
          <w:t>https://www.funcionpublica.gov.co/eva/gestornormativo/norma.php?i=77813</w:t>
        </w:r>
      </w:hyperlink>
      <w:r w:rsidRPr="00490D3B">
        <w:rPr>
          <w:color w:val="000000"/>
          <w:sz w:val="20"/>
          <w:szCs w:val="20"/>
        </w:rPr>
        <w:t xml:space="preserve"> </w:t>
      </w:r>
    </w:p>
    <w:p w14:paraId="2C871B8F" w14:textId="77777777" w:rsidR="00CB15DE" w:rsidRPr="00490D3B" w:rsidRDefault="00CB15DE" w:rsidP="00CB15DE">
      <w:pPr>
        <w:pStyle w:val="Normal0"/>
        <w:ind w:left="720" w:hanging="720"/>
        <w:rPr>
          <w:color w:val="000000"/>
          <w:sz w:val="20"/>
          <w:szCs w:val="20"/>
        </w:rPr>
      </w:pPr>
    </w:p>
    <w:p w14:paraId="53EF03CD" w14:textId="7FD215ED" w:rsidR="00CB15DE" w:rsidRPr="00490D3B" w:rsidRDefault="00CB15DE" w:rsidP="00DB7196">
      <w:pPr>
        <w:pStyle w:val="Normal0"/>
        <w:rPr>
          <w:color w:val="000000"/>
          <w:sz w:val="20"/>
          <w:szCs w:val="20"/>
        </w:rPr>
      </w:pPr>
    </w:p>
    <w:p w14:paraId="000000B0" w14:textId="0EBD6905" w:rsidR="00AD17D4" w:rsidRPr="00490D3B" w:rsidRDefault="005C1E06" w:rsidP="00D7262C">
      <w:pPr>
        <w:pStyle w:val="Normal0"/>
        <w:rPr>
          <w:b/>
          <w:color w:val="000000"/>
          <w:sz w:val="20"/>
          <w:szCs w:val="20"/>
        </w:rPr>
      </w:pPr>
      <w:r w:rsidRPr="00490D3B">
        <w:rPr>
          <w:b/>
          <w:color w:val="000000"/>
          <w:sz w:val="20"/>
          <w:szCs w:val="20"/>
        </w:rPr>
        <w:t xml:space="preserve"> </w:t>
      </w:r>
      <w:r w:rsidR="00025888" w:rsidRPr="00490D3B">
        <w:rPr>
          <w:b/>
          <w:color w:val="000000"/>
          <w:sz w:val="20"/>
          <w:szCs w:val="20"/>
        </w:rPr>
        <w:t>CONTROL DEL DOCUMENTO</w:t>
      </w:r>
    </w:p>
    <w:p w14:paraId="000000B1" w14:textId="77777777" w:rsidR="00AD17D4" w:rsidRPr="00490D3B"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490D3B" w14:paraId="27B3F990" w14:textId="77777777" w:rsidTr="0057321F">
        <w:tc>
          <w:tcPr>
            <w:tcW w:w="1272" w:type="dxa"/>
            <w:tcBorders>
              <w:top w:val="nil"/>
              <w:left w:val="nil"/>
            </w:tcBorders>
            <w:shd w:val="clear" w:color="auto" w:fill="auto"/>
          </w:tcPr>
          <w:p w14:paraId="000000B2" w14:textId="77777777" w:rsidR="00AD17D4" w:rsidRPr="00490D3B" w:rsidRDefault="00AD17D4" w:rsidP="009F4EA9">
            <w:pPr>
              <w:pStyle w:val="Normal0"/>
              <w:rPr>
                <w:sz w:val="20"/>
                <w:szCs w:val="20"/>
              </w:rPr>
            </w:pPr>
          </w:p>
        </w:tc>
        <w:tc>
          <w:tcPr>
            <w:tcW w:w="1991" w:type="dxa"/>
            <w:shd w:val="clear" w:color="auto" w:fill="auto"/>
            <w:vAlign w:val="center"/>
          </w:tcPr>
          <w:p w14:paraId="000000B3" w14:textId="77777777" w:rsidR="00AD17D4" w:rsidRPr="00490D3B" w:rsidRDefault="00025888" w:rsidP="009F4EA9">
            <w:pPr>
              <w:pStyle w:val="Normal0"/>
              <w:rPr>
                <w:sz w:val="20"/>
                <w:szCs w:val="20"/>
              </w:rPr>
            </w:pPr>
            <w:r w:rsidRPr="00490D3B">
              <w:rPr>
                <w:sz w:val="20"/>
                <w:szCs w:val="20"/>
              </w:rPr>
              <w:t>Nombre</w:t>
            </w:r>
          </w:p>
        </w:tc>
        <w:tc>
          <w:tcPr>
            <w:tcW w:w="1559" w:type="dxa"/>
            <w:shd w:val="clear" w:color="auto" w:fill="auto"/>
            <w:vAlign w:val="center"/>
          </w:tcPr>
          <w:p w14:paraId="000000B4" w14:textId="77777777" w:rsidR="00AD17D4" w:rsidRPr="00490D3B" w:rsidRDefault="00025888" w:rsidP="009F4EA9">
            <w:pPr>
              <w:pStyle w:val="Normal0"/>
              <w:rPr>
                <w:sz w:val="20"/>
                <w:szCs w:val="20"/>
              </w:rPr>
            </w:pPr>
            <w:r w:rsidRPr="00490D3B">
              <w:rPr>
                <w:sz w:val="20"/>
                <w:szCs w:val="20"/>
              </w:rPr>
              <w:t>Cargo</w:t>
            </w:r>
          </w:p>
        </w:tc>
        <w:tc>
          <w:tcPr>
            <w:tcW w:w="3257" w:type="dxa"/>
            <w:shd w:val="clear" w:color="auto" w:fill="auto"/>
            <w:vAlign w:val="center"/>
          </w:tcPr>
          <w:p w14:paraId="000000B6" w14:textId="77777777" w:rsidR="00AD17D4" w:rsidRPr="00490D3B" w:rsidRDefault="00025888" w:rsidP="009F4EA9">
            <w:pPr>
              <w:pStyle w:val="Normal0"/>
              <w:rPr>
                <w:sz w:val="20"/>
                <w:szCs w:val="20"/>
              </w:rPr>
            </w:pPr>
            <w:r w:rsidRPr="00490D3B">
              <w:rPr>
                <w:sz w:val="20"/>
                <w:szCs w:val="20"/>
              </w:rPr>
              <w:t>Dependencia</w:t>
            </w:r>
          </w:p>
        </w:tc>
        <w:tc>
          <w:tcPr>
            <w:tcW w:w="1888" w:type="dxa"/>
            <w:shd w:val="clear" w:color="auto" w:fill="auto"/>
            <w:vAlign w:val="center"/>
          </w:tcPr>
          <w:p w14:paraId="000000B7" w14:textId="77777777" w:rsidR="00AD17D4" w:rsidRPr="00490D3B" w:rsidRDefault="00025888" w:rsidP="009F4EA9">
            <w:pPr>
              <w:pStyle w:val="Normal0"/>
              <w:rPr>
                <w:sz w:val="20"/>
                <w:szCs w:val="20"/>
              </w:rPr>
            </w:pPr>
            <w:r w:rsidRPr="00490D3B">
              <w:rPr>
                <w:sz w:val="20"/>
                <w:szCs w:val="20"/>
              </w:rPr>
              <w:t>Fecha</w:t>
            </w:r>
          </w:p>
        </w:tc>
      </w:tr>
      <w:tr w:rsidR="00AD17D4" w:rsidRPr="00490D3B" w14:paraId="2FF467CA" w14:textId="77777777" w:rsidTr="0057321F">
        <w:trPr>
          <w:trHeight w:val="340"/>
        </w:trPr>
        <w:tc>
          <w:tcPr>
            <w:tcW w:w="1272" w:type="dxa"/>
            <w:shd w:val="clear" w:color="auto" w:fill="auto"/>
          </w:tcPr>
          <w:p w14:paraId="000000B8" w14:textId="77777777" w:rsidR="00AD17D4" w:rsidRPr="00490D3B" w:rsidRDefault="00025888" w:rsidP="009F4EA9">
            <w:pPr>
              <w:pStyle w:val="Normal0"/>
              <w:rPr>
                <w:sz w:val="20"/>
                <w:szCs w:val="20"/>
              </w:rPr>
            </w:pPr>
            <w:r w:rsidRPr="00490D3B">
              <w:rPr>
                <w:sz w:val="20"/>
                <w:szCs w:val="20"/>
              </w:rPr>
              <w:t>Autor</w:t>
            </w:r>
          </w:p>
        </w:tc>
        <w:tc>
          <w:tcPr>
            <w:tcW w:w="1991" w:type="dxa"/>
            <w:shd w:val="clear" w:color="auto" w:fill="auto"/>
          </w:tcPr>
          <w:p w14:paraId="000000B9" w14:textId="5C4FC415" w:rsidR="00AD17D4" w:rsidRPr="00490D3B" w:rsidRDefault="00CB15DE" w:rsidP="009F4EA9">
            <w:pPr>
              <w:pStyle w:val="Normal0"/>
              <w:rPr>
                <w:b w:val="0"/>
                <w:sz w:val="20"/>
                <w:szCs w:val="20"/>
              </w:rPr>
            </w:pPr>
            <w:r w:rsidRPr="00490D3B">
              <w:rPr>
                <w:b w:val="0"/>
                <w:sz w:val="20"/>
                <w:szCs w:val="20"/>
              </w:rPr>
              <w:t>Sandra Milena Enríquez Tróchez</w:t>
            </w:r>
          </w:p>
        </w:tc>
        <w:tc>
          <w:tcPr>
            <w:tcW w:w="1559" w:type="dxa"/>
            <w:shd w:val="clear" w:color="auto" w:fill="auto"/>
          </w:tcPr>
          <w:p w14:paraId="000000BA" w14:textId="6C778EB0" w:rsidR="00AD17D4" w:rsidRPr="00490D3B" w:rsidRDefault="00034E0D" w:rsidP="009F4EA9">
            <w:pPr>
              <w:pStyle w:val="Normal0"/>
              <w:rPr>
                <w:b w:val="0"/>
                <w:sz w:val="20"/>
                <w:szCs w:val="20"/>
              </w:rPr>
            </w:pPr>
            <w:r>
              <w:rPr>
                <w:b w:val="0"/>
                <w:bCs/>
                <w:sz w:val="20"/>
                <w:szCs w:val="20"/>
              </w:rPr>
              <w:t>Instructora e</w:t>
            </w:r>
            <w:r w:rsidR="00CB15DE" w:rsidRPr="00490D3B">
              <w:rPr>
                <w:b w:val="0"/>
                <w:bCs/>
                <w:sz w:val="20"/>
                <w:szCs w:val="20"/>
              </w:rPr>
              <w:t>xperta</w:t>
            </w:r>
          </w:p>
        </w:tc>
        <w:tc>
          <w:tcPr>
            <w:tcW w:w="3257" w:type="dxa"/>
            <w:shd w:val="clear" w:color="auto" w:fill="auto"/>
          </w:tcPr>
          <w:p w14:paraId="000000BB" w14:textId="3BE86BDD" w:rsidR="00AD17D4" w:rsidRPr="00490D3B" w:rsidRDefault="00D63E5A" w:rsidP="00D63E5A">
            <w:pPr>
              <w:pStyle w:val="Normal0"/>
              <w:rPr>
                <w:b w:val="0"/>
                <w:sz w:val="20"/>
                <w:szCs w:val="20"/>
              </w:rPr>
            </w:pPr>
            <w:r w:rsidRPr="00490D3B">
              <w:rPr>
                <w:b w:val="0"/>
                <w:bCs/>
                <w:sz w:val="20"/>
                <w:szCs w:val="20"/>
              </w:rPr>
              <w:t>Centro de Comerc</w:t>
            </w:r>
            <w:r w:rsidR="00B70F5D" w:rsidRPr="00490D3B">
              <w:rPr>
                <w:b w:val="0"/>
                <w:bCs/>
                <w:sz w:val="20"/>
                <w:szCs w:val="20"/>
              </w:rPr>
              <w:t>io y Servicios - Regional Cauca</w:t>
            </w:r>
          </w:p>
        </w:tc>
        <w:tc>
          <w:tcPr>
            <w:tcW w:w="1888" w:type="dxa"/>
            <w:shd w:val="clear" w:color="auto" w:fill="auto"/>
          </w:tcPr>
          <w:p w14:paraId="000000BC" w14:textId="53E6C229" w:rsidR="00AD17D4" w:rsidRPr="00490D3B" w:rsidRDefault="00B70F5D" w:rsidP="006A62B9">
            <w:pPr>
              <w:pStyle w:val="Normal0"/>
              <w:rPr>
                <w:b w:val="0"/>
                <w:sz w:val="20"/>
                <w:szCs w:val="20"/>
              </w:rPr>
            </w:pPr>
            <w:r w:rsidRPr="00490D3B">
              <w:rPr>
                <w:b w:val="0"/>
                <w:sz w:val="20"/>
                <w:szCs w:val="20"/>
              </w:rPr>
              <w:t>Agosto</w:t>
            </w:r>
            <w:r w:rsidR="006A62B9" w:rsidRPr="00490D3B">
              <w:rPr>
                <w:b w:val="0"/>
                <w:sz w:val="20"/>
                <w:szCs w:val="20"/>
              </w:rPr>
              <w:t xml:space="preserve"> de 2026</w:t>
            </w:r>
          </w:p>
        </w:tc>
      </w:tr>
      <w:tr w:rsidR="005C1E06" w:rsidRPr="00490D3B" w14:paraId="64ED74CD" w14:textId="77777777" w:rsidTr="0057321F">
        <w:trPr>
          <w:trHeight w:val="340"/>
        </w:trPr>
        <w:tc>
          <w:tcPr>
            <w:tcW w:w="1272" w:type="dxa"/>
            <w:shd w:val="clear" w:color="auto" w:fill="auto"/>
          </w:tcPr>
          <w:p w14:paraId="5098720B" w14:textId="7CE2006B" w:rsidR="005C1E06" w:rsidRPr="00490D3B" w:rsidRDefault="005C1E06" w:rsidP="005C1E06">
            <w:pPr>
              <w:pStyle w:val="Normal0"/>
              <w:rPr>
                <w:sz w:val="20"/>
                <w:szCs w:val="20"/>
              </w:rPr>
            </w:pPr>
            <w:r w:rsidRPr="00490D3B">
              <w:rPr>
                <w:sz w:val="20"/>
                <w:szCs w:val="20"/>
              </w:rPr>
              <w:t>Autor</w:t>
            </w:r>
          </w:p>
        </w:tc>
        <w:tc>
          <w:tcPr>
            <w:tcW w:w="1991" w:type="dxa"/>
            <w:shd w:val="clear" w:color="auto" w:fill="auto"/>
          </w:tcPr>
          <w:p w14:paraId="035BE678" w14:textId="26CE4214" w:rsidR="005C1E06" w:rsidRPr="00490D3B" w:rsidRDefault="005C1E06" w:rsidP="005C1E06">
            <w:pPr>
              <w:pStyle w:val="Normal0"/>
              <w:rPr>
                <w:b w:val="0"/>
                <w:bCs/>
                <w:sz w:val="20"/>
                <w:szCs w:val="20"/>
              </w:rPr>
            </w:pPr>
            <w:r w:rsidRPr="00490D3B">
              <w:rPr>
                <w:b w:val="0"/>
                <w:bCs/>
                <w:sz w:val="20"/>
                <w:szCs w:val="20"/>
              </w:rPr>
              <w:t>Viviana Herrera Quiñonez</w:t>
            </w:r>
          </w:p>
        </w:tc>
        <w:tc>
          <w:tcPr>
            <w:tcW w:w="1559" w:type="dxa"/>
            <w:shd w:val="clear" w:color="auto" w:fill="auto"/>
          </w:tcPr>
          <w:p w14:paraId="77A52E3B" w14:textId="429873D0" w:rsidR="005C1E06" w:rsidRPr="00490D3B" w:rsidRDefault="005C1E06" w:rsidP="005C1E06">
            <w:pPr>
              <w:pStyle w:val="Normal0"/>
              <w:rPr>
                <w:b w:val="0"/>
                <w:bCs/>
                <w:sz w:val="20"/>
                <w:szCs w:val="20"/>
              </w:rPr>
            </w:pPr>
            <w:r w:rsidRPr="00490D3B">
              <w:rPr>
                <w:b w:val="0"/>
                <w:bCs/>
                <w:sz w:val="20"/>
                <w:szCs w:val="20"/>
              </w:rPr>
              <w:t>Evaluadora instruccional</w:t>
            </w:r>
          </w:p>
        </w:tc>
        <w:tc>
          <w:tcPr>
            <w:tcW w:w="3257" w:type="dxa"/>
            <w:shd w:val="clear" w:color="auto" w:fill="auto"/>
          </w:tcPr>
          <w:p w14:paraId="16EB86D2" w14:textId="47526A43" w:rsidR="005C1E06" w:rsidRPr="00490D3B" w:rsidRDefault="00D63E5A" w:rsidP="005C1E06">
            <w:pPr>
              <w:pStyle w:val="Normal0"/>
              <w:rPr>
                <w:b w:val="0"/>
                <w:bCs/>
                <w:sz w:val="20"/>
                <w:szCs w:val="20"/>
              </w:rPr>
            </w:pPr>
            <w:r w:rsidRPr="00490D3B">
              <w:rPr>
                <w:b w:val="0"/>
                <w:bCs/>
                <w:sz w:val="20"/>
                <w:szCs w:val="20"/>
              </w:rPr>
              <w:t>Centro de Comercio y Servicios - Regional Tolima</w:t>
            </w:r>
          </w:p>
        </w:tc>
        <w:tc>
          <w:tcPr>
            <w:tcW w:w="1888" w:type="dxa"/>
            <w:shd w:val="clear" w:color="auto" w:fill="auto"/>
          </w:tcPr>
          <w:p w14:paraId="649FE3A7" w14:textId="57AF6C57" w:rsidR="005C1E06" w:rsidRPr="00490D3B" w:rsidRDefault="006A62B9" w:rsidP="005C1E06">
            <w:pPr>
              <w:pStyle w:val="Normal0"/>
              <w:rPr>
                <w:b w:val="0"/>
                <w:sz w:val="20"/>
                <w:szCs w:val="20"/>
              </w:rPr>
            </w:pPr>
            <w:r w:rsidRPr="00490D3B">
              <w:rPr>
                <w:b w:val="0"/>
                <w:sz w:val="20"/>
                <w:szCs w:val="20"/>
              </w:rPr>
              <w:t>Septiembre</w:t>
            </w:r>
            <w:r w:rsidR="005C1E06" w:rsidRPr="00490D3B">
              <w:rPr>
                <w:b w:val="0"/>
                <w:sz w:val="20"/>
                <w:szCs w:val="20"/>
              </w:rPr>
              <w:t xml:space="preserve"> de 2026</w:t>
            </w:r>
          </w:p>
        </w:tc>
      </w:tr>
    </w:tbl>
    <w:p w14:paraId="000000C2" w14:textId="77777777" w:rsidR="00AD17D4" w:rsidRPr="00490D3B" w:rsidRDefault="00AD17D4" w:rsidP="009F4EA9">
      <w:pPr>
        <w:pStyle w:val="Normal0"/>
        <w:rPr>
          <w:sz w:val="20"/>
          <w:szCs w:val="20"/>
        </w:rPr>
      </w:pPr>
    </w:p>
    <w:p w14:paraId="40E90CE6" w14:textId="77777777" w:rsidR="00AD17D4" w:rsidRPr="00490D3B" w:rsidRDefault="00AD17D4" w:rsidP="009F4EA9">
      <w:pPr>
        <w:pStyle w:val="Normal0"/>
        <w:rPr>
          <w:sz w:val="20"/>
          <w:szCs w:val="20"/>
        </w:rPr>
      </w:pPr>
    </w:p>
    <w:p w14:paraId="000000C5" w14:textId="77777777" w:rsidR="00AD17D4" w:rsidRPr="00490D3B" w:rsidRDefault="00025888" w:rsidP="009F4EA9">
      <w:pPr>
        <w:pStyle w:val="Normal0"/>
        <w:numPr>
          <w:ilvl w:val="0"/>
          <w:numId w:val="1"/>
        </w:numPr>
        <w:ind w:left="284" w:hanging="284"/>
        <w:rPr>
          <w:b/>
          <w:color w:val="808080"/>
          <w:sz w:val="20"/>
          <w:szCs w:val="20"/>
        </w:rPr>
      </w:pPr>
      <w:r w:rsidRPr="00490D3B">
        <w:rPr>
          <w:b/>
          <w:color w:val="000000"/>
          <w:sz w:val="20"/>
          <w:szCs w:val="20"/>
        </w:rPr>
        <w:t xml:space="preserve">CONTROL DE CAMBIOS </w:t>
      </w:r>
      <w:r w:rsidRPr="00490D3B">
        <w:rPr>
          <w:b/>
          <w:color w:val="808080"/>
          <w:sz w:val="20"/>
          <w:szCs w:val="20"/>
        </w:rPr>
        <w:t>(Diligenciar únicamente si realiza ajustes a la Unidad Temática)</w:t>
      </w:r>
    </w:p>
    <w:p w14:paraId="000000C6" w14:textId="77777777" w:rsidR="00AD17D4" w:rsidRPr="00490D3B"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490D3B" w14:paraId="31F82D5C" w14:textId="77777777" w:rsidTr="005E505A">
        <w:tc>
          <w:tcPr>
            <w:tcW w:w="1264" w:type="dxa"/>
            <w:tcBorders>
              <w:top w:val="nil"/>
              <w:left w:val="nil"/>
            </w:tcBorders>
            <w:shd w:val="clear" w:color="auto" w:fill="auto"/>
          </w:tcPr>
          <w:p w14:paraId="000000C7" w14:textId="77777777" w:rsidR="00AD17D4" w:rsidRPr="00490D3B" w:rsidRDefault="00AD17D4" w:rsidP="009F4EA9">
            <w:pPr>
              <w:pStyle w:val="Normal0"/>
              <w:rPr>
                <w:sz w:val="20"/>
                <w:szCs w:val="20"/>
              </w:rPr>
            </w:pPr>
          </w:p>
        </w:tc>
        <w:tc>
          <w:tcPr>
            <w:tcW w:w="1855" w:type="dxa"/>
            <w:shd w:val="clear" w:color="auto" w:fill="auto"/>
          </w:tcPr>
          <w:p w14:paraId="000000C8" w14:textId="77777777" w:rsidR="00AD17D4" w:rsidRPr="00490D3B" w:rsidRDefault="00025888" w:rsidP="009F4EA9">
            <w:pPr>
              <w:pStyle w:val="Normal0"/>
              <w:rPr>
                <w:sz w:val="20"/>
                <w:szCs w:val="20"/>
              </w:rPr>
            </w:pPr>
            <w:r w:rsidRPr="00490D3B">
              <w:rPr>
                <w:sz w:val="20"/>
                <w:szCs w:val="20"/>
              </w:rPr>
              <w:t>Nombre</w:t>
            </w:r>
          </w:p>
        </w:tc>
        <w:tc>
          <w:tcPr>
            <w:tcW w:w="1701" w:type="dxa"/>
            <w:shd w:val="clear" w:color="auto" w:fill="auto"/>
          </w:tcPr>
          <w:p w14:paraId="000000C9" w14:textId="77777777" w:rsidR="00AD17D4" w:rsidRPr="00490D3B" w:rsidRDefault="00025888" w:rsidP="009F4EA9">
            <w:pPr>
              <w:pStyle w:val="Normal0"/>
              <w:rPr>
                <w:sz w:val="20"/>
                <w:szCs w:val="20"/>
              </w:rPr>
            </w:pPr>
            <w:r w:rsidRPr="00490D3B">
              <w:rPr>
                <w:sz w:val="20"/>
                <w:szCs w:val="20"/>
              </w:rPr>
              <w:t>Cargo</w:t>
            </w:r>
          </w:p>
        </w:tc>
        <w:tc>
          <w:tcPr>
            <w:tcW w:w="1843" w:type="dxa"/>
            <w:shd w:val="clear" w:color="auto" w:fill="auto"/>
          </w:tcPr>
          <w:p w14:paraId="000000CA" w14:textId="77777777" w:rsidR="00AD17D4" w:rsidRPr="00490D3B" w:rsidRDefault="00025888" w:rsidP="009F4EA9">
            <w:pPr>
              <w:pStyle w:val="Normal0"/>
              <w:rPr>
                <w:sz w:val="20"/>
                <w:szCs w:val="20"/>
              </w:rPr>
            </w:pPr>
            <w:r w:rsidRPr="00490D3B">
              <w:rPr>
                <w:sz w:val="20"/>
                <w:szCs w:val="20"/>
              </w:rPr>
              <w:t>Dependencia</w:t>
            </w:r>
          </w:p>
        </w:tc>
        <w:tc>
          <w:tcPr>
            <w:tcW w:w="1275" w:type="dxa"/>
            <w:shd w:val="clear" w:color="auto" w:fill="auto"/>
          </w:tcPr>
          <w:p w14:paraId="000000CB" w14:textId="77777777" w:rsidR="00AD17D4" w:rsidRPr="00490D3B" w:rsidRDefault="00025888" w:rsidP="009F4EA9">
            <w:pPr>
              <w:pStyle w:val="Normal0"/>
              <w:rPr>
                <w:sz w:val="20"/>
                <w:szCs w:val="20"/>
              </w:rPr>
            </w:pPr>
            <w:r w:rsidRPr="00490D3B">
              <w:rPr>
                <w:sz w:val="20"/>
                <w:szCs w:val="20"/>
              </w:rPr>
              <w:t>Fecha</w:t>
            </w:r>
          </w:p>
        </w:tc>
        <w:tc>
          <w:tcPr>
            <w:tcW w:w="1977" w:type="dxa"/>
            <w:shd w:val="clear" w:color="auto" w:fill="auto"/>
          </w:tcPr>
          <w:p w14:paraId="000000CC" w14:textId="77777777" w:rsidR="00AD17D4" w:rsidRPr="00490D3B" w:rsidRDefault="00025888" w:rsidP="009F4EA9">
            <w:pPr>
              <w:pStyle w:val="Normal0"/>
              <w:rPr>
                <w:sz w:val="20"/>
                <w:szCs w:val="20"/>
              </w:rPr>
            </w:pPr>
            <w:r w:rsidRPr="00490D3B">
              <w:rPr>
                <w:sz w:val="20"/>
                <w:szCs w:val="20"/>
              </w:rPr>
              <w:t>Razón del Cambio</w:t>
            </w:r>
          </w:p>
        </w:tc>
      </w:tr>
      <w:tr w:rsidR="004A0024" w:rsidRPr="00490D3B" w14:paraId="5565E3ED" w14:textId="77777777" w:rsidTr="005E505A">
        <w:tc>
          <w:tcPr>
            <w:tcW w:w="1264" w:type="dxa"/>
            <w:shd w:val="clear" w:color="auto" w:fill="auto"/>
          </w:tcPr>
          <w:p w14:paraId="000000CD" w14:textId="17AC3ED8" w:rsidR="004A0024" w:rsidRPr="00490D3B" w:rsidRDefault="004A0024" w:rsidP="009F4EA9">
            <w:pPr>
              <w:pStyle w:val="Normal0"/>
              <w:rPr>
                <w:sz w:val="20"/>
                <w:szCs w:val="20"/>
              </w:rPr>
            </w:pPr>
          </w:p>
        </w:tc>
        <w:tc>
          <w:tcPr>
            <w:tcW w:w="1855" w:type="dxa"/>
            <w:shd w:val="clear" w:color="auto" w:fill="auto"/>
          </w:tcPr>
          <w:p w14:paraId="000000CE" w14:textId="7985A8DE" w:rsidR="004A0024" w:rsidRPr="00490D3B" w:rsidRDefault="004A0024" w:rsidP="009F4EA9">
            <w:pPr>
              <w:pStyle w:val="Normal0"/>
              <w:rPr>
                <w:b w:val="0"/>
                <w:sz w:val="20"/>
                <w:szCs w:val="20"/>
              </w:rPr>
            </w:pPr>
          </w:p>
        </w:tc>
        <w:tc>
          <w:tcPr>
            <w:tcW w:w="1701" w:type="dxa"/>
            <w:shd w:val="clear" w:color="auto" w:fill="auto"/>
          </w:tcPr>
          <w:p w14:paraId="000000CF" w14:textId="0B98A1D9" w:rsidR="004A0024" w:rsidRPr="00490D3B" w:rsidRDefault="004A0024" w:rsidP="009F4EA9">
            <w:pPr>
              <w:pStyle w:val="Normal0"/>
              <w:rPr>
                <w:b w:val="0"/>
                <w:sz w:val="20"/>
                <w:szCs w:val="20"/>
              </w:rPr>
            </w:pPr>
          </w:p>
        </w:tc>
        <w:tc>
          <w:tcPr>
            <w:tcW w:w="1843" w:type="dxa"/>
            <w:shd w:val="clear" w:color="auto" w:fill="auto"/>
          </w:tcPr>
          <w:p w14:paraId="000000D0" w14:textId="28F9A0C0" w:rsidR="004A0024" w:rsidRPr="00490D3B" w:rsidRDefault="004A0024" w:rsidP="009F4EA9">
            <w:pPr>
              <w:pStyle w:val="Normal0"/>
              <w:rPr>
                <w:b w:val="0"/>
                <w:sz w:val="20"/>
                <w:szCs w:val="20"/>
              </w:rPr>
            </w:pPr>
          </w:p>
        </w:tc>
        <w:tc>
          <w:tcPr>
            <w:tcW w:w="1275" w:type="dxa"/>
            <w:shd w:val="clear" w:color="auto" w:fill="auto"/>
          </w:tcPr>
          <w:p w14:paraId="000000D1" w14:textId="09EB7524" w:rsidR="004A0024" w:rsidRPr="00490D3B" w:rsidRDefault="004A0024" w:rsidP="009F4EA9">
            <w:pPr>
              <w:pStyle w:val="Normal0"/>
              <w:rPr>
                <w:b w:val="0"/>
                <w:sz w:val="20"/>
                <w:szCs w:val="20"/>
              </w:rPr>
            </w:pPr>
          </w:p>
        </w:tc>
        <w:tc>
          <w:tcPr>
            <w:tcW w:w="1977" w:type="dxa"/>
            <w:shd w:val="clear" w:color="auto" w:fill="auto"/>
          </w:tcPr>
          <w:p w14:paraId="000000D2" w14:textId="6E533A2B" w:rsidR="004A0024" w:rsidRPr="00490D3B" w:rsidRDefault="004A0024" w:rsidP="009F4EA9">
            <w:pPr>
              <w:pStyle w:val="Normal0"/>
              <w:rPr>
                <w:b w:val="0"/>
                <w:sz w:val="20"/>
                <w:szCs w:val="20"/>
              </w:rPr>
            </w:pPr>
          </w:p>
        </w:tc>
      </w:tr>
      <w:tr w:rsidR="004A0024" w:rsidRPr="00490D3B" w14:paraId="56D81916" w14:textId="77777777" w:rsidTr="005E505A">
        <w:tc>
          <w:tcPr>
            <w:tcW w:w="1264" w:type="dxa"/>
            <w:shd w:val="clear" w:color="auto" w:fill="auto"/>
          </w:tcPr>
          <w:p w14:paraId="719F7413" w14:textId="37314CA7" w:rsidR="004A0024" w:rsidRPr="00490D3B" w:rsidRDefault="004A0024" w:rsidP="009F4EA9">
            <w:pPr>
              <w:pStyle w:val="Normal0"/>
              <w:rPr>
                <w:sz w:val="20"/>
                <w:szCs w:val="20"/>
              </w:rPr>
            </w:pPr>
          </w:p>
        </w:tc>
        <w:tc>
          <w:tcPr>
            <w:tcW w:w="1855" w:type="dxa"/>
            <w:shd w:val="clear" w:color="auto" w:fill="auto"/>
          </w:tcPr>
          <w:p w14:paraId="0D34E103" w14:textId="03C85353" w:rsidR="004A0024" w:rsidRPr="00490D3B" w:rsidRDefault="004A0024" w:rsidP="009F4EA9">
            <w:pPr>
              <w:pStyle w:val="Normal0"/>
              <w:rPr>
                <w:bCs/>
                <w:sz w:val="20"/>
                <w:szCs w:val="20"/>
              </w:rPr>
            </w:pPr>
          </w:p>
        </w:tc>
        <w:tc>
          <w:tcPr>
            <w:tcW w:w="1701" w:type="dxa"/>
            <w:shd w:val="clear" w:color="auto" w:fill="auto"/>
          </w:tcPr>
          <w:p w14:paraId="40A8D6FA" w14:textId="67AD70AC" w:rsidR="004A0024" w:rsidRPr="00490D3B" w:rsidRDefault="004A0024" w:rsidP="009F4EA9">
            <w:pPr>
              <w:pStyle w:val="Normal0"/>
              <w:rPr>
                <w:bCs/>
                <w:sz w:val="20"/>
                <w:szCs w:val="20"/>
              </w:rPr>
            </w:pPr>
          </w:p>
        </w:tc>
        <w:tc>
          <w:tcPr>
            <w:tcW w:w="1843" w:type="dxa"/>
            <w:shd w:val="clear" w:color="auto" w:fill="auto"/>
          </w:tcPr>
          <w:p w14:paraId="284C1913" w14:textId="0F8475F2" w:rsidR="004A0024" w:rsidRPr="00490D3B" w:rsidRDefault="004A0024" w:rsidP="009F4EA9">
            <w:pPr>
              <w:pStyle w:val="Normal0"/>
              <w:rPr>
                <w:bCs/>
                <w:sz w:val="20"/>
                <w:szCs w:val="20"/>
              </w:rPr>
            </w:pPr>
          </w:p>
        </w:tc>
        <w:tc>
          <w:tcPr>
            <w:tcW w:w="1275" w:type="dxa"/>
            <w:shd w:val="clear" w:color="auto" w:fill="auto"/>
          </w:tcPr>
          <w:p w14:paraId="0A6AC918" w14:textId="2C107C7C" w:rsidR="004A0024" w:rsidRPr="00490D3B" w:rsidRDefault="004A0024" w:rsidP="009F4EA9">
            <w:pPr>
              <w:pStyle w:val="Normal0"/>
              <w:rPr>
                <w:sz w:val="20"/>
                <w:szCs w:val="20"/>
              </w:rPr>
            </w:pPr>
          </w:p>
        </w:tc>
        <w:tc>
          <w:tcPr>
            <w:tcW w:w="1977" w:type="dxa"/>
            <w:shd w:val="clear" w:color="auto" w:fill="auto"/>
          </w:tcPr>
          <w:p w14:paraId="3DB1535E" w14:textId="45F3910D" w:rsidR="004A0024" w:rsidRPr="00490D3B" w:rsidRDefault="004A0024" w:rsidP="009F4EA9">
            <w:pPr>
              <w:pStyle w:val="Normal0"/>
              <w:rPr>
                <w:sz w:val="20"/>
                <w:szCs w:val="20"/>
              </w:rPr>
            </w:pPr>
          </w:p>
        </w:tc>
      </w:tr>
    </w:tbl>
    <w:p w14:paraId="000000D5" w14:textId="77777777" w:rsidR="00AD17D4" w:rsidRPr="00490D3B" w:rsidRDefault="00AD17D4" w:rsidP="00FB274C">
      <w:pPr>
        <w:pStyle w:val="Normal0"/>
        <w:rPr>
          <w:sz w:val="20"/>
          <w:szCs w:val="20"/>
        </w:rPr>
      </w:pPr>
    </w:p>
    <w:sectPr w:rsidR="00AD17D4" w:rsidRPr="00490D3B">
      <w:headerReference w:type="default" r:id="rId67"/>
      <w:footerReference w:type="default" r:id="rId6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10-01T10:52:00Z" w:initials="VH">
    <w:p w14:paraId="5D189442" w14:textId="77777777" w:rsidR="00C251F5" w:rsidRDefault="00C251F5" w:rsidP="004A3922">
      <w:pPr>
        <w:pStyle w:val="Textocomentario"/>
      </w:pPr>
      <w:r>
        <w:rPr>
          <w:rStyle w:val="Refdecomentario"/>
        </w:rPr>
        <w:annotationRef/>
      </w:r>
      <w:r>
        <w:t xml:space="preserve">Texto alternativo: </w:t>
      </w:r>
      <w:r w:rsidRPr="00E4694D">
        <w:rPr>
          <w:highlight w:val="green"/>
        </w:rPr>
        <w:t xml:space="preserve">En la síntesis se presenta el proceso de </w:t>
      </w:r>
      <w:r w:rsidRPr="00E4694D">
        <w:rPr>
          <w:rStyle w:val="Textoennegrita"/>
          <w:b w:val="0"/>
          <w:highlight w:val="green"/>
        </w:rPr>
        <w:t>elaboración y validación de la nota técnica</w:t>
      </w:r>
      <w:r w:rsidRPr="00E4694D">
        <w:rPr>
          <w:highlight w:val="green"/>
        </w:rPr>
        <w:t>, desde la identificación de sus elementos y la organización de la información, hasta su revisión, ajuste, seguimiento y mejoramiento.</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D18944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3F6B62" w14:textId="77777777" w:rsidR="00F670F6" w:rsidRDefault="00F670F6">
      <w:pPr>
        <w:spacing w:line="240" w:lineRule="auto"/>
      </w:pPr>
      <w:r>
        <w:separator/>
      </w:r>
    </w:p>
  </w:endnote>
  <w:endnote w:type="continuationSeparator" w:id="0">
    <w:p w14:paraId="49E02F85" w14:textId="77777777" w:rsidR="00F670F6" w:rsidRDefault="00F670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C251F5" w:rsidRDefault="00C251F5">
    <w:pPr>
      <w:pStyle w:val="Normal0"/>
      <w:tabs>
        <w:tab w:val="center" w:pos="4419"/>
        <w:tab w:val="right" w:pos="8838"/>
        <w:tab w:val="left" w:pos="10255"/>
      </w:tabs>
      <w:spacing w:line="240" w:lineRule="auto"/>
      <w:jc w:val="right"/>
      <w:rPr>
        <w:i/>
        <w:color w:val="000000"/>
        <w:sz w:val="20"/>
        <w:szCs w:val="20"/>
      </w:rPr>
    </w:pPr>
  </w:p>
  <w:p w14:paraId="000000DB" w14:textId="77777777" w:rsidR="00C251F5" w:rsidRDefault="00C251F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C251F5" w:rsidRDefault="00C251F5">
    <w:pPr>
      <w:pStyle w:val="Normal0"/>
      <w:spacing w:line="240" w:lineRule="auto"/>
      <w:rPr>
        <w:rFonts w:ascii="Times New Roman" w:eastAsia="Times New Roman" w:hAnsi="Times New Roman" w:cs="Times New Roman"/>
        <w:sz w:val="24"/>
        <w:szCs w:val="24"/>
      </w:rPr>
    </w:pPr>
  </w:p>
  <w:p w14:paraId="000000DD" w14:textId="77777777" w:rsidR="00C251F5" w:rsidRDefault="00C251F5">
    <w:pPr>
      <w:pStyle w:val="Normal0"/>
      <w:tabs>
        <w:tab w:val="center" w:pos="4419"/>
        <w:tab w:val="right" w:pos="8838"/>
        <w:tab w:val="left" w:pos="10255"/>
      </w:tabs>
      <w:spacing w:line="240" w:lineRule="auto"/>
      <w:jc w:val="right"/>
      <w:rPr>
        <w:i/>
        <w:color w:val="000000"/>
        <w:sz w:val="16"/>
        <w:szCs w:val="16"/>
      </w:rPr>
    </w:pPr>
  </w:p>
  <w:p w14:paraId="000000DE" w14:textId="77777777" w:rsidR="00C251F5" w:rsidRDefault="00C251F5">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30E04A" w14:textId="77777777" w:rsidR="00F670F6" w:rsidRDefault="00F670F6">
      <w:r>
        <w:separator/>
      </w:r>
    </w:p>
  </w:footnote>
  <w:footnote w:type="continuationSeparator" w:id="0">
    <w:p w14:paraId="76E66514" w14:textId="77777777" w:rsidR="00F670F6" w:rsidRDefault="00F670F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C251F5" w:rsidRDefault="00C251F5">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rto="http://schemas.microsoft.com/office/word/2006/arto"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C251F5" w:rsidRDefault="00C251F5">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5206B"/>
    <w:multiLevelType w:val="hybridMultilevel"/>
    <w:tmpl w:val="D5DC0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D75B7"/>
    <w:multiLevelType w:val="hybridMultilevel"/>
    <w:tmpl w:val="9586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63435"/>
    <w:multiLevelType w:val="hybridMultilevel"/>
    <w:tmpl w:val="3572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2415B"/>
    <w:multiLevelType w:val="multilevel"/>
    <w:tmpl w:val="F84E566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400B15"/>
    <w:multiLevelType w:val="hybridMultilevel"/>
    <w:tmpl w:val="8BC4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EA777E"/>
    <w:multiLevelType w:val="hybridMultilevel"/>
    <w:tmpl w:val="E5FA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6C3B1F"/>
    <w:multiLevelType w:val="hybridMultilevel"/>
    <w:tmpl w:val="B118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E253F0"/>
    <w:multiLevelType w:val="hybridMultilevel"/>
    <w:tmpl w:val="B4EA0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0C02FC"/>
    <w:multiLevelType w:val="hybridMultilevel"/>
    <w:tmpl w:val="6B729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254B48"/>
    <w:multiLevelType w:val="hybridMultilevel"/>
    <w:tmpl w:val="9B34C6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C20D63"/>
    <w:multiLevelType w:val="hybridMultilevel"/>
    <w:tmpl w:val="CE564672"/>
    <w:lvl w:ilvl="0" w:tplc="0898F596">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8A5E84"/>
    <w:multiLevelType w:val="hybridMultilevel"/>
    <w:tmpl w:val="8EF4B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AF4B16"/>
    <w:multiLevelType w:val="multilevel"/>
    <w:tmpl w:val="6DB071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6CA2F1A"/>
    <w:multiLevelType w:val="hybridMultilevel"/>
    <w:tmpl w:val="6FA2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9A35E2"/>
    <w:multiLevelType w:val="hybridMultilevel"/>
    <w:tmpl w:val="A2C0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66095"/>
    <w:multiLevelType w:val="hybridMultilevel"/>
    <w:tmpl w:val="0E8C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066BBC"/>
    <w:multiLevelType w:val="hybridMultilevel"/>
    <w:tmpl w:val="B82E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04853"/>
    <w:multiLevelType w:val="hybridMultilevel"/>
    <w:tmpl w:val="A954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412BFB"/>
    <w:multiLevelType w:val="hybridMultilevel"/>
    <w:tmpl w:val="C9A8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4C1F4C"/>
    <w:multiLevelType w:val="hybridMultilevel"/>
    <w:tmpl w:val="AE2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6A60B4"/>
    <w:multiLevelType w:val="hybridMultilevel"/>
    <w:tmpl w:val="6BD8B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874660"/>
    <w:multiLevelType w:val="hybridMultilevel"/>
    <w:tmpl w:val="2AA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FC201C"/>
    <w:multiLevelType w:val="hybridMultilevel"/>
    <w:tmpl w:val="2CF8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E213D0"/>
    <w:multiLevelType w:val="multilevel"/>
    <w:tmpl w:val="79E838E2"/>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04039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8530752"/>
    <w:multiLevelType w:val="hybridMultilevel"/>
    <w:tmpl w:val="01C8C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47775B"/>
    <w:multiLevelType w:val="hybridMultilevel"/>
    <w:tmpl w:val="50E4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21FE6"/>
    <w:multiLevelType w:val="hybridMultilevel"/>
    <w:tmpl w:val="0AB8A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E671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42C085C"/>
    <w:multiLevelType w:val="hybridMultilevel"/>
    <w:tmpl w:val="B678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59349B"/>
    <w:multiLevelType w:val="hybridMultilevel"/>
    <w:tmpl w:val="C52E3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143E9F"/>
    <w:multiLevelType w:val="hybridMultilevel"/>
    <w:tmpl w:val="32D45382"/>
    <w:lvl w:ilvl="0" w:tplc="08F6265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E93200A"/>
    <w:multiLevelType w:val="hybridMultilevel"/>
    <w:tmpl w:val="D66A2FA2"/>
    <w:lvl w:ilvl="0" w:tplc="E4D207A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012643"/>
    <w:multiLevelType w:val="hybridMultilevel"/>
    <w:tmpl w:val="3D06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2"/>
  </w:num>
  <w:num w:numId="3">
    <w:abstractNumId w:val="24"/>
  </w:num>
  <w:num w:numId="4">
    <w:abstractNumId w:val="14"/>
  </w:num>
  <w:num w:numId="5">
    <w:abstractNumId w:val="31"/>
  </w:num>
  <w:num w:numId="6">
    <w:abstractNumId w:val="27"/>
  </w:num>
  <w:num w:numId="7">
    <w:abstractNumId w:val="4"/>
  </w:num>
  <w:num w:numId="8">
    <w:abstractNumId w:val="30"/>
  </w:num>
  <w:num w:numId="9">
    <w:abstractNumId w:val="22"/>
  </w:num>
  <w:num w:numId="10">
    <w:abstractNumId w:val="1"/>
  </w:num>
  <w:num w:numId="11">
    <w:abstractNumId w:val="33"/>
  </w:num>
  <w:num w:numId="12">
    <w:abstractNumId w:val="15"/>
  </w:num>
  <w:num w:numId="13">
    <w:abstractNumId w:val="5"/>
  </w:num>
  <w:num w:numId="14">
    <w:abstractNumId w:val="21"/>
  </w:num>
  <w:num w:numId="15">
    <w:abstractNumId w:val="13"/>
  </w:num>
  <w:num w:numId="16">
    <w:abstractNumId w:val="32"/>
  </w:num>
  <w:num w:numId="17">
    <w:abstractNumId w:val="20"/>
  </w:num>
  <w:num w:numId="18">
    <w:abstractNumId w:val="19"/>
  </w:num>
  <w:num w:numId="19">
    <w:abstractNumId w:val="2"/>
  </w:num>
  <w:num w:numId="20">
    <w:abstractNumId w:val="18"/>
  </w:num>
  <w:num w:numId="21">
    <w:abstractNumId w:val="0"/>
  </w:num>
  <w:num w:numId="22">
    <w:abstractNumId w:val="6"/>
  </w:num>
  <w:num w:numId="23">
    <w:abstractNumId w:val="34"/>
  </w:num>
  <w:num w:numId="24">
    <w:abstractNumId w:val="28"/>
  </w:num>
  <w:num w:numId="25">
    <w:abstractNumId w:val="8"/>
  </w:num>
  <w:num w:numId="26">
    <w:abstractNumId w:val="17"/>
  </w:num>
  <w:num w:numId="27">
    <w:abstractNumId w:val="29"/>
  </w:num>
  <w:num w:numId="28">
    <w:abstractNumId w:val="26"/>
  </w:num>
  <w:num w:numId="29">
    <w:abstractNumId w:val="3"/>
  </w:num>
  <w:num w:numId="30">
    <w:abstractNumId w:val="23"/>
  </w:num>
  <w:num w:numId="31">
    <w:abstractNumId w:val="10"/>
  </w:num>
  <w:num w:numId="32">
    <w:abstractNumId w:val="9"/>
  </w:num>
  <w:num w:numId="33">
    <w:abstractNumId w:val="11"/>
  </w:num>
  <w:num w:numId="34">
    <w:abstractNumId w:val="16"/>
  </w:num>
  <w:num w:numId="35">
    <w:abstractNumId w:val="7"/>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C67"/>
    <w:rsid w:val="00011F29"/>
    <w:rsid w:val="00012CDA"/>
    <w:rsid w:val="000216E8"/>
    <w:rsid w:val="00023D65"/>
    <w:rsid w:val="000240B7"/>
    <w:rsid w:val="000241D8"/>
    <w:rsid w:val="0002511A"/>
    <w:rsid w:val="00025888"/>
    <w:rsid w:val="000275C2"/>
    <w:rsid w:val="000316A5"/>
    <w:rsid w:val="00032E07"/>
    <w:rsid w:val="00033308"/>
    <w:rsid w:val="00034E0D"/>
    <w:rsid w:val="00036086"/>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66F0"/>
    <w:rsid w:val="000915CE"/>
    <w:rsid w:val="000931BC"/>
    <w:rsid w:val="0009656D"/>
    <w:rsid w:val="00096FA2"/>
    <w:rsid w:val="00097B40"/>
    <w:rsid w:val="000A5318"/>
    <w:rsid w:val="000A64F3"/>
    <w:rsid w:val="000B0D00"/>
    <w:rsid w:val="000B3F8C"/>
    <w:rsid w:val="000C6A06"/>
    <w:rsid w:val="000D04CD"/>
    <w:rsid w:val="000D0AC3"/>
    <w:rsid w:val="000E18B4"/>
    <w:rsid w:val="000E31FA"/>
    <w:rsid w:val="000E5030"/>
    <w:rsid w:val="000E5127"/>
    <w:rsid w:val="000E7312"/>
    <w:rsid w:val="000F189D"/>
    <w:rsid w:val="000F38C3"/>
    <w:rsid w:val="000F3F23"/>
    <w:rsid w:val="000F5813"/>
    <w:rsid w:val="000F5F8B"/>
    <w:rsid w:val="00100579"/>
    <w:rsid w:val="0010392F"/>
    <w:rsid w:val="00103A0C"/>
    <w:rsid w:val="00104EAC"/>
    <w:rsid w:val="001059EA"/>
    <w:rsid w:val="0010612D"/>
    <w:rsid w:val="0011312D"/>
    <w:rsid w:val="00114F9C"/>
    <w:rsid w:val="00116656"/>
    <w:rsid w:val="00121B38"/>
    <w:rsid w:val="00122169"/>
    <w:rsid w:val="00126258"/>
    <w:rsid w:val="00126870"/>
    <w:rsid w:val="00126F3A"/>
    <w:rsid w:val="001322FB"/>
    <w:rsid w:val="00132578"/>
    <w:rsid w:val="001379C7"/>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F7A"/>
    <w:rsid w:val="00174F4D"/>
    <w:rsid w:val="00177B62"/>
    <w:rsid w:val="00177F7C"/>
    <w:rsid w:val="00183649"/>
    <w:rsid w:val="0018462D"/>
    <w:rsid w:val="001908E6"/>
    <w:rsid w:val="0019129F"/>
    <w:rsid w:val="00191ABB"/>
    <w:rsid w:val="00192A5D"/>
    <w:rsid w:val="001A5280"/>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D39"/>
    <w:rsid w:val="001D18BE"/>
    <w:rsid w:val="001D685E"/>
    <w:rsid w:val="001D75AB"/>
    <w:rsid w:val="001E47BA"/>
    <w:rsid w:val="001E63C1"/>
    <w:rsid w:val="001E7AE5"/>
    <w:rsid w:val="001E7F3A"/>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3415"/>
    <w:rsid w:val="00245092"/>
    <w:rsid w:val="002504DB"/>
    <w:rsid w:val="0025269A"/>
    <w:rsid w:val="00253FF0"/>
    <w:rsid w:val="00254C60"/>
    <w:rsid w:val="002565ED"/>
    <w:rsid w:val="00263873"/>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B0065"/>
    <w:rsid w:val="002B1115"/>
    <w:rsid w:val="002B1CE1"/>
    <w:rsid w:val="002B2FA3"/>
    <w:rsid w:val="002B2FEE"/>
    <w:rsid w:val="002B4C89"/>
    <w:rsid w:val="002B56E7"/>
    <w:rsid w:val="002C09CE"/>
    <w:rsid w:val="002C0E06"/>
    <w:rsid w:val="002C14A7"/>
    <w:rsid w:val="002C1942"/>
    <w:rsid w:val="002C1F7A"/>
    <w:rsid w:val="002C2450"/>
    <w:rsid w:val="002C3B96"/>
    <w:rsid w:val="002C3CD8"/>
    <w:rsid w:val="002C5768"/>
    <w:rsid w:val="002D258E"/>
    <w:rsid w:val="002D4C6E"/>
    <w:rsid w:val="002D7616"/>
    <w:rsid w:val="002E2479"/>
    <w:rsid w:val="002E30E8"/>
    <w:rsid w:val="002E4074"/>
    <w:rsid w:val="002E4DAA"/>
    <w:rsid w:val="002F559A"/>
    <w:rsid w:val="002F7049"/>
    <w:rsid w:val="002F73A9"/>
    <w:rsid w:val="00300EA1"/>
    <w:rsid w:val="003035B3"/>
    <w:rsid w:val="00303B68"/>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B29"/>
    <w:rsid w:val="00390D9F"/>
    <w:rsid w:val="003946CE"/>
    <w:rsid w:val="00394E48"/>
    <w:rsid w:val="00396FA1"/>
    <w:rsid w:val="003A0920"/>
    <w:rsid w:val="003A357A"/>
    <w:rsid w:val="003A5691"/>
    <w:rsid w:val="003A7AA3"/>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13A0"/>
    <w:rsid w:val="004834E3"/>
    <w:rsid w:val="004859CD"/>
    <w:rsid w:val="00486178"/>
    <w:rsid w:val="00490D3B"/>
    <w:rsid w:val="00490DFD"/>
    <w:rsid w:val="00491DA2"/>
    <w:rsid w:val="00494437"/>
    <w:rsid w:val="00496A59"/>
    <w:rsid w:val="004A0024"/>
    <w:rsid w:val="004A0B32"/>
    <w:rsid w:val="004A3922"/>
    <w:rsid w:val="004A500A"/>
    <w:rsid w:val="004A5C6E"/>
    <w:rsid w:val="004B73A7"/>
    <w:rsid w:val="004C1239"/>
    <w:rsid w:val="004C39C9"/>
    <w:rsid w:val="004C400F"/>
    <w:rsid w:val="004C4233"/>
    <w:rsid w:val="004C4B91"/>
    <w:rsid w:val="004C755E"/>
    <w:rsid w:val="004D0022"/>
    <w:rsid w:val="004D0C09"/>
    <w:rsid w:val="004D1EBF"/>
    <w:rsid w:val="004D26BE"/>
    <w:rsid w:val="004D3F1F"/>
    <w:rsid w:val="004D4605"/>
    <w:rsid w:val="004D6FDD"/>
    <w:rsid w:val="004D71C3"/>
    <w:rsid w:val="004E33FC"/>
    <w:rsid w:val="004E43F2"/>
    <w:rsid w:val="004E5C76"/>
    <w:rsid w:val="004E6EB7"/>
    <w:rsid w:val="004E7906"/>
    <w:rsid w:val="004F507B"/>
    <w:rsid w:val="004F5838"/>
    <w:rsid w:val="004F6302"/>
    <w:rsid w:val="004F67F1"/>
    <w:rsid w:val="005018C0"/>
    <w:rsid w:val="0050379E"/>
    <w:rsid w:val="00503977"/>
    <w:rsid w:val="00503D01"/>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1257"/>
    <w:rsid w:val="005A2275"/>
    <w:rsid w:val="005A2990"/>
    <w:rsid w:val="005A2B5D"/>
    <w:rsid w:val="005A3DC4"/>
    <w:rsid w:val="005B0597"/>
    <w:rsid w:val="005B48FF"/>
    <w:rsid w:val="005C0763"/>
    <w:rsid w:val="005C1E06"/>
    <w:rsid w:val="005C1EA7"/>
    <w:rsid w:val="005C27BB"/>
    <w:rsid w:val="005C2BBA"/>
    <w:rsid w:val="005C7AE5"/>
    <w:rsid w:val="005D0402"/>
    <w:rsid w:val="005D0582"/>
    <w:rsid w:val="005D1DA5"/>
    <w:rsid w:val="005D33ED"/>
    <w:rsid w:val="005D3B06"/>
    <w:rsid w:val="005D6C2B"/>
    <w:rsid w:val="005D6C49"/>
    <w:rsid w:val="005D6DF1"/>
    <w:rsid w:val="005D7956"/>
    <w:rsid w:val="005D7DCE"/>
    <w:rsid w:val="005E505A"/>
    <w:rsid w:val="005E7AC0"/>
    <w:rsid w:val="005F07D5"/>
    <w:rsid w:val="005F14C4"/>
    <w:rsid w:val="005F1897"/>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1EFF"/>
    <w:rsid w:val="00632A85"/>
    <w:rsid w:val="00634426"/>
    <w:rsid w:val="006347AF"/>
    <w:rsid w:val="00644764"/>
    <w:rsid w:val="006463AE"/>
    <w:rsid w:val="006464B5"/>
    <w:rsid w:val="006467B1"/>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7E9A"/>
    <w:rsid w:val="006A3500"/>
    <w:rsid w:val="006A62B9"/>
    <w:rsid w:val="006B115A"/>
    <w:rsid w:val="006B2F0D"/>
    <w:rsid w:val="006B489A"/>
    <w:rsid w:val="006B4904"/>
    <w:rsid w:val="006B703D"/>
    <w:rsid w:val="006B796E"/>
    <w:rsid w:val="006B7F6E"/>
    <w:rsid w:val="006C1FED"/>
    <w:rsid w:val="006C6262"/>
    <w:rsid w:val="006D23B9"/>
    <w:rsid w:val="006D5DB1"/>
    <w:rsid w:val="006D65C2"/>
    <w:rsid w:val="006D6C92"/>
    <w:rsid w:val="006E3772"/>
    <w:rsid w:val="006F0A16"/>
    <w:rsid w:val="006F1666"/>
    <w:rsid w:val="006F454B"/>
    <w:rsid w:val="006F6991"/>
    <w:rsid w:val="006F7034"/>
    <w:rsid w:val="00700095"/>
    <w:rsid w:val="00705B01"/>
    <w:rsid w:val="007106E2"/>
    <w:rsid w:val="00710A29"/>
    <w:rsid w:val="00710C77"/>
    <w:rsid w:val="0071129D"/>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533E1"/>
    <w:rsid w:val="007611BD"/>
    <w:rsid w:val="00761D0D"/>
    <w:rsid w:val="00765F83"/>
    <w:rsid w:val="00766896"/>
    <w:rsid w:val="00766FC9"/>
    <w:rsid w:val="00767123"/>
    <w:rsid w:val="00770417"/>
    <w:rsid w:val="007739EB"/>
    <w:rsid w:val="007743B3"/>
    <w:rsid w:val="0077609E"/>
    <w:rsid w:val="007806C3"/>
    <w:rsid w:val="007818E8"/>
    <w:rsid w:val="00785A6D"/>
    <w:rsid w:val="00791A48"/>
    <w:rsid w:val="0079272D"/>
    <w:rsid w:val="007929CC"/>
    <w:rsid w:val="0079394B"/>
    <w:rsid w:val="00795959"/>
    <w:rsid w:val="00796FEE"/>
    <w:rsid w:val="007A51CA"/>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4F82"/>
    <w:rsid w:val="00825B19"/>
    <w:rsid w:val="00827CA9"/>
    <w:rsid w:val="008312E9"/>
    <w:rsid w:val="0083265A"/>
    <w:rsid w:val="008371D9"/>
    <w:rsid w:val="00837B11"/>
    <w:rsid w:val="00842A51"/>
    <w:rsid w:val="00844FEA"/>
    <w:rsid w:val="00846BBF"/>
    <w:rsid w:val="00846D88"/>
    <w:rsid w:val="00847E82"/>
    <w:rsid w:val="008522D2"/>
    <w:rsid w:val="00854D2C"/>
    <w:rsid w:val="00863D5C"/>
    <w:rsid w:val="0086737C"/>
    <w:rsid w:val="008721D9"/>
    <w:rsid w:val="00872F24"/>
    <w:rsid w:val="00874B83"/>
    <w:rsid w:val="00877F3E"/>
    <w:rsid w:val="00883C80"/>
    <w:rsid w:val="008840E1"/>
    <w:rsid w:val="00885649"/>
    <w:rsid w:val="008858D4"/>
    <w:rsid w:val="00890A9D"/>
    <w:rsid w:val="0089159A"/>
    <w:rsid w:val="00892C7D"/>
    <w:rsid w:val="00893271"/>
    <w:rsid w:val="00893448"/>
    <w:rsid w:val="008961F1"/>
    <w:rsid w:val="008A161D"/>
    <w:rsid w:val="008A18B1"/>
    <w:rsid w:val="008A1DC2"/>
    <w:rsid w:val="008A1F25"/>
    <w:rsid w:val="008A2DF0"/>
    <w:rsid w:val="008A4C4C"/>
    <w:rsid w:val="008A6C7A"/>
    <w:rsid w:val="008A75BE"/>
    <w:rsid w:val="008B2BF8"/>
    <w:rsid w:val="008B3FE7"/>
    <w:rsid w:val="008B7949"/>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2A5B"/>
    <w:rsid w:val="00902CCD"/>
    <w:rsid w:val="00902DB1"/>
    <w:rsid w:val="00906E0F"/>
    <w:rsid w:val="00907613"/>
    <w:rsid w:val="00912631"/>
    <w:rsid w:val="009155C9"/>
    <w:rsid w:val="00916412"/>
    <w:rsid w:val="0092194C"/>
    <w:rsid w:val="009222E4"/>
    <w:rsid w:val="00922D73"/>
    <w:rsid w:val="00923161"/>
    <w:rsid w:val="00923E9F"/>
    <w:rsid w:val="009263BC"/>
    <w:rsid w:val="00927773"/>
    <w:rsid w:val="00927FD4"/>
    <w:rsid w:val="009304DB"/>
    <w:rsid w:val="00931E07"/>
    <w:rsid w:val="009327E3"/>
    <w:rsid w:val="0093618C"/>
    <w:rsid w:val="00946F39"/>
    <w:rsid w:val="00947D9E"/>
    <w:rsid w:val="00947E5B"/>
    <w:rsid w:val="00956C7A"/>
    <w:rsid w:val="00970D52"/>
    <w:rsid w:val="009719E0"/>
    <w:rsid w:val="009723E7"/>
    <w:rsid w:val="0097386B"/>
    <w:rsid w:val="00975048"/>
    <w:rsid w:val="00980A07"/>
    <w:rsid w:val="009847CE"/>
    <w:rsid w:val="00992B6B"/>
    <w:rsid w:val="00994757"/>
    <w:rsid w:val="009A30EE"/>
    <w:rsid w:val="009A51AF"/>
    <w:rsid w:val="009A6DBD"/>
    <w:rsid w:val="009A6FF4"/>
    <w:rsid w:val="009B1481"/>
    <w:rsid w:val="009B1E3F"/>
    <w:rsid w:val="009B49E3"/>
    <w:rsid w:val="009B53CF"/>
    <w:rsid w:val="009B5CEB"/>
    <w:rsid w:val="009C1359"/>
    <w:rsid w:val="009C1D0C"/>
    <w:rsid w:val="009C5BD3"/>
    <w:rsid w:val="009C67EE"/>
    <w:rsid w:val="009D3509"/>
    <w:rsid w:val="009D39F1"/>
    <w:rsid w:val="009D3E81"/>
    <w:rsid w:val="009D4EC2"/>
    <w:rsid w:val="009D6854"/>
    <w:rsid w:val="009E0B3C"/>
    <w:rsid w:val="009E175C"/>
    <w:rsid w:val="009E4771"/>
    <w:rsid w:val="009F4EA9"/>
    <w:rsid w:val="009F6F7F"/>
    <w:rsid w:val="00A024AE"/>
    <w:rsid w:val="00A05295"/>
    <w:rsid w:val="00A05B00"/>
    <w:rsid w:val="00A069B3"/>
    <w:rsid w:val="00A11EF6"/>
    <w:rsid w:val="00A12113"/>
    <w:rsid w:val="00A12454"/>
    <w:rsid w:val="00A13EB6"/>
    <w:rsid w:val="00A13F1C"/>
    <w:rsid w:val="00A1538F"/>
    <w:rsid w:val="00A15D57"/>
    <w:rsid w:val="00A246A1"/>
    <w:rsid w:val="00A30043"/>
    <w:rsid w:val="00A322B6"/>
    <w:rsid w:val="00A333BD"/>
    <w:rsid w:val="00A34F34"/>
    <w:rsid w:val="00A36A6C"/>
    <w:rsid w:val="00A36E63"/>
    <w:rsid w:val="00A415DC"/>
    <w:rsid w:val="00A423DB"/>
    <w:rsid w:val="00A4352F"/>
    <w:rsid w:val="00A44708"/>
    <w:rsid w:val="00A45943"/>
    <w:rsid w:val="00A51020"/>
    <w:rsid w:val="00A5377D"/>
    <w:rsid w:val="00A55BD2"/>
    <w:rsid w:val="00A56171"/>
    <w:rsid w:val="00A56F0C"/>
    <w:rsid w:val="00A61679"/>
    <w:rsid w:val="00A61907"/>
    <w:rsid w:val="00A74366"/>
    <w:rsid w:val="00A82162"/>
    <w:rsid w:val="00A9240A"/>
    <w:rsid w:val="00A937B0"/>
    <w:rsid w:val="00A95489"/>
    <w:rsid w:val="00AA2511"/>
    <w:rsid w:val="00AA45A3"/>
    <w:rsid w:val="00AB2621"/>
    <w:rsid w:val="00AB2CA9"/>
    <w:rsid w:val="00AB3F8B"/>
    <w:rsid w:val="00AC0132"/>
    <w:rsid w:val="00AC1989"/>
    <w:rsid w:val="00AC4257"/>
    <w:rsid w:val="00AC4A8E"/>
    <w:rsid w:val="00AC4E80"/>
    <w:rsid w:val="00AC7491"/>
    <w:rsid w:val="00AD17D4"/>
    <w:rsid w:val="00AD48C5"/>
    <w:rsid w:val="00AD590A"/>
    <w:rsid w:val="00AD7770"/>
    <w:rsid w:val="00AE00C0"/>
    <w:rsid w:val="00AE0E3C"/>
    <w:rsid w:val="00AE1E45"/>
    <w:rsid w:val="00AE3E4F"/>
    <w:rsid w:val="00AE77F7"/>
    <w:rsid w:val="00AE7F45"/>
    <w:rsid w:val="00AF153A"/>
    <w:rsid w:val="00AF2B21"/>
    <w:rsid w:val="00AF609D"/>
    <w:rsid w:val="00AF7072"/>
    <w:rsid w:val="00AF70A8"/>
    <w:rsid w:val="00B000E4"/>
    <w:rsid w:val="00B02BFA"/>
    <w:rsid w:val="00B04CA4"/>
    <w:rsid w:val="00B05998"/>
    <w:rsid w:val="00B05A25"/>
    <w:rsid w:val="00B05DEF"/>
    <w:rsid w:val="00B06CCD"/>
    <w:rsid w:val="00B06E5E"/>
    <w:rsid w:val="00B10020"/>
    <w:rsid w:val="00B101EB"/>
    <w:rsid w:val="00B11466"/>
    <w:rsid w:val="00B13E64"/>
    <w:rsid w:val="00B1604F"/>
    <w:rsid w:val="00B16340"/>
    <w:rsid w:val="00B17B67"/>
    <w:rsid w:val="00B2014E"/>
    <w:rsid w:val="00B2214D"/>
    <w:rsid w:val="00B303A1"/>
    <w:rsid w:val="00B3122A"/>
    <w:rsid w:val="00B32096"/>
    <w:rsid w:val="00B341BF"/>
    <w:rsid w:val="00B35773"/>
    <w:rsid w:val="00B36989"/>
    <w:rsid w:val="00B409AF"/>
    <w:rsid w:val="00B4469A"/>
    <w:rsid w:val="00B45497"/>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76460"/>
    <w:rsid w:val="00B81129"/>
    <w:rsid w:val="00B838DD"/>
    <w:rsid w:val="00B8733B"/>
    <w:rsid w:val="00B90583"/>
    <w:rsid w:val="00B91FBD"/>
    <w:rsid w:val="00B9246B"/>
    <w:rsid w:val="00B92771"/>
    <w:rsid w:val="00B935D2"/>
    <w:rsid w:val="00B97526"/>
    <w:rsid w:val="00BB1997"/>
    <w:rsid w:val="00BB2FB2"/>
    <w:rsid w:val="00BB535C"/>
    <w:rsid w:val="00BB6D7E"/>
    <w:rsid w:val="00BB6FEE"/>
    <w:rsid w:val="00BC1D73"/>
    <w:rsid w:val="00BC2651"/>
    <w:rsid w:val="00BC4B2C"/>
    <w:rsid w:val="00BC5594"/>
    <w:rsid w:val="00BC5DE8"/>
    <w:rsid w:val="00BD008D"/>
    <w:rsid w:val="00BD0C5D"/>
    <w:rsid w:val="00BD1F95"/>
    <w:rsid w:val="00BD2BDD"/>
    <w:rsid w:val="00BD5CE4"/>
    <w:rsid w:val="00BD72BA"/>
    <w:rsid w:val="00BE3F1E"/>
    <w:rsid w:val="00BE75C1"/>
    <w:rsid w:val="00BE7871"/>
    <w:rsid w:val="00BF006B"/>
    <w:rsid w:val="00BF109F"/>
    <w:rsid w:val="00BF1E30"/>
    <w:rsid w:val="00BF40D5"/>
    <w:rsid w:val="00BF4968"/>
    <w:rsid w:val="00BF5FBF"/>
    <w:rsid w:val="00C03D36"/>
    <w:rsid w:val="00C040AE"/>
    <w:rsid w:val="00C04F8C"/>
    <w:rsid w:val="00C071CE"/>
    <w:rsid w:val="00C100CE"/>
    <w:rsid w:val="00C11FAD"/>
    <w:rsid w:val="00C221B2"/>
    <w:rsid w:val="00C251F5"/>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7BB3"/>
    <w:rsid w:val="00C77C18"/>
    <w:rsid w:val="00C809E6"/>
    <w:rsid w:val="00C827EF"/>
    <w:rsid w:val="00C84D17"/>
    <w:rsid w:val="00C8580B"/>
    <w:rsid w:val="00C9332B"/>
    <w:rsid w:val="00C94A11"/>
    <w:rsid w:val="00C94A5A"/>
    <w:rsid w:val="00C964F1"/>
    <w:rsid w:val="00C96637"/>
    <w:rsid w:val="00C97430"/>
    <w:rsid w:val="00C97CD3"/>
    <w:rsid w:val="00CA2225"/>
    <w:rsid w:val="00CA2BD8"/>
    <w:rsid w:val="00CA3C31"/>
    <w:rsid w:val="00CA41AD"/>
    <w:rsid w:val="00CB15DE"/>
    <w:rsid w:val="00CB383B"/>
    <w:rsid w:val="00CB4AD0"/>
    <w:rsid w:val="00CB513F"/>
    <w:rsid w:val="00CB52D1"/>
    <w:rsid w:val="00CC16DB"/>
    <w:rsid w:val="00CC31A2"/>
    <w:rsid w:val="00CC4A68"/>
    <w:rsid w:val="00CD014B"/>
    <w:rsid w:val="00CD144A"/>
    <w:rsid w:val="00CD16B4"/>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940"/>
    <w:rsid w:val="00D146E9"/>
    <w:rsid w:val="00D14784"/>
    <w:rsid w:val="00D17C1F"/>
    <w:rsid w:val="00D17EDE"/>
    <w:rsid w:val="00D20382"/>
    <w:rsid w:val="00D23772"/>
    <w:rsid w:val="00D26F7F"/>
    <w:rsid w:val="00D2742B"/>
    <w:rsid w:val="00D31D83"/>
    <w:rsid w:val="00D3229D"/>
    <w:rsid w:val="00D36165"/>
    <w:rsid w:val="00D376E1"/>
    <w:rsid w:val="00D403AB"/>
    <w:rsid w:val="00D41572"/>
    <w:rsid w:val="00D43F42"/>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743F1"/>
    <w:rsid w:val="00D801C9"/>
    <w:rsid w:val="00D814B0"/>
    <w:rsid w:val="00D862A7"/>
    <w:rsid w:val="00D871ED"/>
    <w:rsid w:val="00D90012"/>
    <w:rsid w:val="00D94497"/>
    <w:rsid w:val="00D94C20"/>
    <w:rsid w:val="00D9751D"/>
    <w:rsid w:val="00DA1584"/>
    <w:rsid w:val="00DA5959"/>
    <w:rsid w:val="00DA62D4"/>
    <w:rsid w:val="00DA64A7"/>
    <w:rsid w:val="00DA6E2C"/>
    <w:rsid w:val="00DA72FB"/>
    <w:rsid w:val="00DA76B1"/>
    <w:rsid w:val="00DB3A14"/>
    <w:rsid w:val="00DB405A"/>
    <w:rsid w:val="00DB6B55"/>
    <w:rsid w:val="00DB7196"/>
    <w:rsid w:val="00DC164D"/>
    <w:rsid w:val="00DC497E"/>
    <w:rsid w:val="00DD1960"/>
    <w:rsid w:val="00DD1B24"/>
    <w:rsid w:val="00DD5EF7"/>
    <w:rsid w:val="00DD6659"/>
    <w:rsid w:val="00DE177A"/>
    <w:rsid w:val="00DE2224"/>
    <w:rsid w:val="00DE22CC"/>
    <w:rsid w:val="00DE29A0"/>
    <w:rsid w:val="00DE4A57"/>
    <w:rsid w:val="00DF5A82"/>
    <w:rsid w:val="00DF69E7"/>
    <w:rsid w:val="00E002F9"/>
    <w:rsid w:val="00E00741"/>
    <w:rsid w:val="00E025D0"/>
    <w:rsid w:val="00E02DD8"/>
    <w:rsid w:val="00E04AD0"/>
    <w:rsid w:val="00E05C04"/>
    <w:rsid w:val="00E06A0D"/>
    <w:rsid w:val="00E10513"/>
    <w:rsid w:val="00E109B6"/>
    <w:rsid w:val="00E11A96"/>
    <w:rsid w:val="00E12732"/>
    <w:rsid w:val="00E15061"/>
    <w:rsid w:val="00E24CC1"/>
    <w:rsid w:val="00E27218"/>
    <w:rsid w:val="00E347E5"/>
    <w:rsid w:val="00E350E1"/>
    <w:rsid w:val="00E35E7C"/>
    <w:rsid w:val="00E37FCC"/>
    <w:rsid w:val="00E4420B"/>
    <w:rsid w:val="00E44D36"/>
    <w:rsid w:val="00E45168"/>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16F9"/>
    <w:rsid w:val="00EB2078"/>
    <w:rsid w:val="00EB3945"/>
    <w:rsid w:val="00EB43FC"/>
    <w:rsid w:val="00EB58F4"/>
    <w:rsid w:val="00EB67E9"/>
    <w:rsid w:val="00EB6C9A"/>
    <w:rsid w:val="00EB7A51"/>
    <w:rsid w:val="00EC1D0E"/>
    <w:rsid w:val="00EC1E9D"/>
    <w:rsid w:val="00EC31FC"/>
    <w:rsid w:val="00EC4E97"/>
    <w:rsid w:val="00EC5CD6"/>
    <w:rsid w:val="00EC61CE"/>
    <w:rsid w:val="00EC79FE"/>
    <w:rsid w:val="00EC7EB0"/>
    <w:rsid w:val="00ED03A7"/>
    <w:rsid w:val="00ED24CE"/>
    <w:rsid w:val="00ED3A06"/>
    <w:rsid w:val="00ED4C73"/>
    <w:rsid w:val="00ED6CCE"/>
    <w:rsid w:val="00ED7283"/>
    <w:rsid w:val="00ED7962"/>
    <w:rsid w:val="00EE5C75"/>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1C0B"/>
    <w:rsid w:val="00F242F6"/>
    <w:rsid w:val="00F24D8F"/>
    <w:rsid w:val="00F24EED"/>
    <w:rsid w:val="00F30551"/>
    <w:rsid w:val="00F41061"/>
    <w:rsid w:val="00F44C96"/>
    <w:rsid w:val="00F51312"/>
    <w:rsid w:val="00F54E3C"/>
    <w:rsid w:val="00F56D89"/>
    <w:rsid w:val="00F57344"/>
    <w:rsid w:val="00F576FE"/>
    <w:rsid w:val="00F61969"/>
    <w:rsid w:val="00F634DF"/>
    <w:rsid w:val="00F670F6"/>
    <w:rsid w:val="00F67E1C"/>
    <w:rsid w:val="00F71B20"/>
    <w:rsid w:val="00F802FC"/>
    <w:rsid w:val="00F814CC"/>
    <w:rsid w:val="00F85244"/>
    <w:rsid w:val="00F85473"/>
    <w:rsid w:val="00F855FD"/>
    <w:rsid w:val="00F91114"/>
    <w:rsid w:val="00F91B66"/>
    <w:rsid w:val="00F95315"/>
    <w:rsid w:val="00FA04EB"/>
    <w:rsid w:val="00FA1F11"/>
    <w:rsid w:val="00FA6CA1"/>
    <w:rsid w:val="00FA736F"/>
    <w:rsid w:val="00FA7584"/>
    <w:rsid w:val="00FB19B2"/>
    <w:rsid w:val="00FB274C"/>
    <w:rsid w:val="00FB538F"/>
    <w:rsid w:val="00FB5554"/>
    <w:rsid w:val="00FB5B11"/>
    <w:rsid w:val="00FC1E7F"/>
    <w:rsid w:val="00FC3304"/>
    <w:rsid w:val="00FC7CCF"/>
    <w:rsid w:val="00FD14AF"/>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2742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Data" Target="diagrams/data6.xml"/><Relationship Id="rId21" Type="http://schemas.microsoft.com/office/2007/relationships/diagramDrawing" Target="diagrams/drawing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openxmlformats.org/officeDocument/2006/relationships/hyperlink" Target="https://www.minsalud.gov.co/Normatividad_Nuevo/Decreto%20No.%20441%20de%202022.pdf"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theme" Target="theme/theme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hyperlink" Target="https://www.funcionpublica.gov.co/eva/gestornormativo/norma.php?i=77813" TargetMode="Externa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hyperlink" Target="https://www.minsalud.gov.co/sites/rid/Lists/BibliotecaDigital/RIDE/VP/DOA/nota-tecnica-decreto-441-de-2022.pdf" TargetMode="Externa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61" Type="http://schemas.openxmlformats.org/officeDocument/2006/relationships/image" Target="media/image41.png"/><Relationship Id="rId10" Type="http://schemas.openxmlformats.org/officeDocument/2006/relationships/footnotes" Target="footnotes.xml"/><Relationship Id="rId19" Type="http://schemas.openxmlformats.org/officeDocument/2006/relationships/diagramQuickStyle" Target="diagrams/quickStyle2.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microsoft.com/office/2011/relationships/commentsExtended" Target="commentsExtended.xml"/><Relationship Id="rId65" Type="http://schemas.openxmlformats.org/officeDocument/2006/relationships/hyperlink" Target="https://www.funcionpublica.gov.co/eva/gestornormativo/norma.php?i=7601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hyperlink" Target="https://www.minsalud.gov.co/sites/rid/Lists/BibliotecaDigital/RIDE/VP/DOA/nota-tecnica-decreto-441-de-2022.pdf" TargetMode="Externa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openxmlformats.org/officeDocument/2006/relationships/hyperlink" Target="https://www.minsalud.gov.co/sites/rid/Lists/BibliotecaDigital/RIDE/VP/DOA/nota-tecnica-decreto-441-de-2022.pdf"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diagramQuickStyle" Target="diagrams/quickStyle8.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comments" Target="comments.xml"/><Relationship Id="rId67" Type="http://schemas.openxmlformats.org/officeDocument/2006/relationships/header" Target="header1.xml"/><Relationship Id="rId20" Type="http://schemas.openxmlformats.org/officeDocument/2006/relationships/diagramColors" Target="diagrams/colors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image" Target="media/image42.png"/><Relationship Id="rId7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diagrams/_rels/data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ata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png"/></Relationships>
</file>

<file path=word/diagrams/_rels/data5.xml.rels><?xml version="1.0" encoding="UTF-8" standalone="yes"?>
<Relationships xmlns="http://schemas.openxmlformats.org/package/2006/relationships"><Relationship Id="rId3" Type="http://schemas.openxmlformats.org/officeDocument/2006/relationships/image" Target="../media/image11.png"/><Relationship Id="rId7" Type="http://schemas.openxmlformats.org/officeDocument/2006/relationships/image" Target="../media/image15.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ata6.xml.rels><?xml version="1.0" encoding="UTF-8" standalone="yes"?>
<Relationships xmlns="http://schemas.openxmlformats.org/package/2006/relationships"><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diagrams/_rels/data7.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_rels/data8.xml.rels><?xml version="1.0" encoding="UTF-8" standalone="yes"?>
<Relationships xmlns="http://schemas.openxmlformats.org/package/2006/relationships"><Relationship Id="rId3" Type="http://schemas.openxmlformats.org/officeDocument/2006/relationships/image" Target="../media/image31.png"/><Relationship Id="rId2" Type="http://schemas.openxmlformats.org/officeDocument/2006/relationships/image" Target="../media/image30.png"/><Relationship Id="rId1" Type="http://schemas.openxmlformats.org/officeDocument/2006/relationships/image" Target="../media/image29.png"/><Relationship Id="rId6" Type="http://schemas.openxmlformats.org/officeDocument/2006/relationships/image" Target="../media/image34.png"/><Relationship Id="rId5" Type="http://schemas.openxmlformats.org/officeDocument/2006/relationships/image" Target="../media/image33.png"/><Relationship Id="rId4" Type="http://schemas.openxmlformats.org/officeDocument/2006/relationships/image" Target="../media/image32.png"/></Relationships>
</file>

<file path=word/diagrams/_rels/data9.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6" Type="http://schemas.openxmlformats.org/officeDocument/2006/relationships/image" Target="../media/image40.png"/><Relationship Id="rId5" Type="http://schemas.openxmlformats.org/officeDocument/2006/relationships/image" Target="../media/image39.png"/><Relationship Id="rId4" Type="http://schemas.openxmlformats.org/officeDocument/2006/relationships/image" Target="../media/image38.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1.png"/><Relationship Id="rId7" Type="http://schemas.openxmlformats.org/officeDocument/2006/relationships/image" Target="../media/image15.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31.png"/><Relationship Id="rId2" Type="http://schemas.openxmlformats.org/officeDocument/2006/relationships/image" Target="../media/image30.png"/><Relationship Id="rId1" Type="http://schemas.openxmlformats.org/officeDocument/2006/relationships/image" Target="../media/image29.png"/><Relationship Id="rId6" Type="http://schemas.openxmlformats.org/officeDocument/2006/relationships/image" Target="../media/image34.png"/><Relationship Id="rId5" Type="http://schemas.openxmlformats.org/officeDocument/2006/relationships/image" Target="../media/image33.png"/><Relationship Id="rId4" Type="http://schemas.openxmlformats.org/officeDocument/2006/relationships/image" Target="../media/image32.png"/></Relationships>
</file>

<file path=word/diagrams/_rels/drawing9.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6" Type="http://schemas.openxmlformats.org/officeDocument/2006/relationships/image" Target="../media/image40.png"/><Relationship Id="rId5" Type="http://schemas.openxmlformats.org/officeDocument/2006/relationships/image" Target="../media/image39.png"/><Relationship Id="rId4" Type="http://schemas.openxmlformats.org/officeDocument/2006/relationships/image" Target="../media/image3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0A7118-D1FF-49B9-8080-D59744F421DC}" type="doc">
      <dgm:prSet loTypeId="urn:microsoft.com/office/officeart/2005/8/layout/hProcess9" loCatId="process" qsTypeId="urn:microsoft.com/office/officeart/2005/8/quickstyle/simple1" qsCatId="simple" csTypeId="urn:microsoft.com/office/officeart/2005/8/colors/accent1_2" csCatId="accent1" phldr="1"/>
      <dgm:spPr/>
    </dgm:pt>
    <dgm:pt modelId="{36127541-471B-4185-87BC-C82008670374}">
      <dgm:prSet phldrT="[Texto]"/>
      <dgm:spPr/>
      <dgm:t>
        <a:bodyPr/>
        <a:lstStyle/>
        <a:p>
          <a:r>
            <a:rPr lang="es-CO">
              <a:latin typeface="Arial" panose="020B0604020202020204" pitchFamily="34" charset="0"/>
              <a:cs typeface="Arial" panose="020B0604020202020204" pitchFamily="34" charset="0"/>
            </a:rPr>
            <a:t>Población objeto</a:t>
          </a:r>
          <a:endParaRPr lang="es-ES">
            <a:latin typeface="Arial" panose="020B0604020202020204" pitchFamily="34" charset="0"/>
            <a:cs typeface="Arial" panose="020B0604020202020204" pitchFamily="34" charset="0"/>
          </a:endParaRPr>
        </a:p>
      </dgm:t>
    </dgm:pt>
    <dgm:pt modelId="{71EA9A28-B0EB-4F81-A4D9-373F676D41EE}" type="parTrans" cxnId="{0D940B66-0E04-411E-9432-67AD45FF5A09}">
      <dgm:prSet/>
      <dgm:spPr/>
      <dgm:t>
        <a:bodyPr/>
        <a:lstStyle/>
        <a:p>
          <a:endParaRPr lang="es-ES">
            <a:latin typeface="Arial" panose="020B0604020202020204" pitchFamily="34" charset="0"/>
            <a:cs typeface="Arial" panose="020B0604020202020204" pitchFamily="34" charset="0"/>
          </a:endParaRPr>
        </a:p>
      </dgm:t>
    </dgm:pt>
    <dgm:pt modelId="{979C1568-6E3D-41EF-A4EB-700FAAED6B74}" type="sibTrans" cxnId="{0D940B66-0E04-411E-9432-67AD45FF5A09}">
      <dgm:prSet/>
      <dgm:spPr/>
      <dgm:t>
        <a:bodyPr/>
        <a:lstStyle/>
        <a:p>
          <a:endParaRPr lang="es-ES">
            <a:latin typeface="Arial" panose="020B0604020202020204" pitchFamily="34" charset="0"/>
            <a:cs typeface="Arial" panose="020B0604020202020204" pitchFamily="34" charset="0"/>
          </a:endParaRPr>
        </a:p>
      </dgm:t>
    </dgm:pt>
    <dgm:pt modelId="{20594B56-CD9E-4558-9356-704701662EE1}">
      <dgm:prSet/>
      <dgm:spPr/>
      <dgm:t>
        <a:bodyPr/>
        <a:lstStyle/>
        <a:p>
          <a:r>
            <a:rPr lang="es-CO">
              <a:latin typeface="Arial" panose="020B0604020202020204" pitchFamily="34" charset="0"/>
              <a:cs typeface="Arial" panose="020B0604020202020204" pitchFamily="34" charset="0"/>
            </a:rPr>
            <a:t>Servicios y tecnologías</a:t>
          </a:r>
          <a:endParaRPr lang="en-US">
            <a:latin typeface="Arial" panose="020B0604020202020204" pitchFamily="34" charset="0"/>
            <a:cs typeface="Arial" panose="020B0604020202020204" pitchFamily="34" charset="0"/>
          </a:endParaRPr>
        </a:p>
      </dgm:t>
    </dgm:pt>
    <dgm:pt modelId="{48E3F122-B66C-4947-B6E8-6347DD73F71F}" type="parTrans" cxnId="{2C876D6A-4D6D-4738-A20B-065C9DDECD37}">
      <dgm:prSet/>
      <dgm:spPr/>
      <dgm:t>
        <a:bodyPr/>
        <a:lstStyle/>
        <a:p>
          <a:endParaRPr lang="es-ES">
            <a:latin typeface="Arial" panose="020B0604020202020204" pitchFamily="34" charset="0"/>
            <a:cs typeface="Arial" panose="020B0604020202020204" pitchFamily="34" charset="0"/>
          </a:endParaRPr>
        </a:p>
      </dgm:t>
    </dgm:pt>
    <dgm:pt modelId="{81FA4C67-6689-4B91-9BEA-4A4AFD3CC80F}" type="sibTrans" cxnId="{2C876D6A-4D6D-4738-A20B-065C9DDECD37}">
      <dgm:prSet/>
      <dgm:spPr/>
      <dgm:t>
        <a:bodyPr/>
        <a:lstStyle/>
        <a:p>
          <a:endParaRPr lang="es-ES">
            <a:latin typeface="Arial" panose="020B0604020202020204" pitchFamily="34" charset="0"/>
            <a:cs typeface="Arial" panose="020B0604020202020204" pitchFamily="34" charset="0"/>
          </a:endParaRPr>
        </a:p>
      </dgm:t>
    </dgm:pt>
    <dgm:pt modelId="{C9D66B70-532C-43D3-9D4C-08E24A0C5A0E}">
      <dgm:prSet/>
      <dgm:spPr/>
      <dgm:t>
        <a:bodyPr/>
        <a:lstStyle/>
        <a:p>
          <a:r>
            <a:rPr lang="es-CO">
              <a:latin typeface="Arial" panose="020B0604020202020204" pitchFamily="34" charset="0"/>
              <a:cs typeface="Arial" panose="020B0604020202020204" pitchFamily="34" charset="0"/>
            </a:rPr>
            <a:t>Frecuencia de uso</a:t>
          </a:r>
          <a:endParaRPr lang="en-US">
            <a:latin typeface="Arial" panose="020B0604020202020204" pitchFamily="34" charset="0"/>
            <a:cs typeface="Arial" panose="020B0604020202020204" pitchFamily="34" charset="0"/>
          </a:endParaRPr>
        </a:p>
      </dgm:t>
    </dgm:pt>
    <dgm:pt modelId="{B2931E21-CF52-4F03-A38F-0944438EBFE4}" type="parTrans" cxnId="{D1E4A53A-50F8-42F2-8409-51C95E971A4D}">
      <dgm:prSet/>
      <dgm:spPr/>
      <dgm:t>
        <a:bodyPr/>
        <a:lstStyle/>
        <a:p>
          <a:endParaRPr lang="es-ES">
            <a:latin typeface="Arial" panose="020B0604020202020204" pitchFamily="34" charset="0"/>
            <a:cs typeface="Arial" panose="020B0604020202020204" pitchFamily="34" charset="0"/>
          </a:endParaRPr>
        </a:p>
      </dgm:t>
    </dgm:pt>
    <dgm:pt modelId="{B5CF82D2-9171-4652-948A-36775B6D2276}" type="sibTrans" cxnId="{D1E4A53A-50F8-42F2-8409-51C95E971A4D}">
      <dgm:prSet/>
      <dgm:spPr/>
      <dgm:t>
        <a:bodyPr/>
        <a:lstStyle/>
        <a:p>
          <a:endParaRPr lang="es-ES">
            <a:latin typeface="Arial" panose="020B0604020202020204" pitchFamily="34" charset="0"/>
            <a:cs typeface="Arial" panose="020B0604020202020204" pitchFamily="34" charset="0"/>
          </a:endParaRPr>
        </a:p>
      </dgm:t>
    </dgm:pt>
    <dgm:pt modelId="{813EEDAF-AB9C-4185-B8DF-033D43C358B6}">
      <dgm:prSet/>
      <dgm:spPr/>
      <dgm:t>
        <a:bodyPr/>
        <a:lstStyle/>
        <a:p>
          <a:r>
            <a:rPr lang="es-CO">
              <a:latin typeface="Arial" panose="020B0604020202020204" pitchFamily="34" charset="0"/>
              <a:cs typeface="Arial" panose="020B0604020202020204" pitchFamily="34" charset="0"/>
            </a:rPr>
            <a:t>Cantidad estimada</a:t>
          </a:r>
          <a:endParaRPr lang="en-US">
            <a:latin typeface="Arial" panose="020B0604020202020204" pitchFamily="34" charset="0"/>
            <a:cs typeface="Arial" panose="020B0604020202020204" pitchFamily="34" charset="0"/>
          </a:endParaRPr>
        </a:p>
      </dgm:t>
    </dgm:pt>
    <dgm:pt modelId="{CB29580B-15D7-487F-A2BD-2984365C2637}" type="parTrans" cxnId="{A00B003E-F500-4C0E-950A-D51C9FEC3049}">
      <dgm:prSet/>
      <dgm:spPr/>
      <dgm:t>
        <a:bodyPr/>
        <a:lstStyle/>
        <a:p>
          <a:endParaRPr lang="es-ES">
            <a:latin typeface="Arial" panose="020B0604020202020204" pitchFamily="34" charset="0"/>
            <a:cs typeface="Arial" panose="020B0604020202020204" pitchFamily="34" charset="0"/>
          </a:endParaRPr>
        </a:p>
      </dgm:t>
    </dgm:pt>
    <dgm:pt modelId="{99C1208A-32AF-4A57-8655-EA3C357143F9}" type="sibTrans" cxnId="{A00B003E-F500-4C0E-950A-D51C9FEC3049}">
      <dgm:prSet/>
      <dgm:spPr/>
      <dgm:t>
        <a:bodyPr/>
        <a:lstStyle/>
        <a:p>
          <a:endParaRPr lang="es-ES">
            <a:latin typeface="Arial" panose="020B0604020202020204" pitchFamily="34" charset="0"/>
            <a:cs typeface="Arial" panose="020B0604020202020204" pitchFamily="34" charset="0"/>
          </a:endParaRPr>
        </a:p>
      </dgm:t>
    </dgm:pt>
    <dgm:pt modelId="{AAA9B262-002A-4519-BBAD-85BC78FA7FDC}">
      <dgm:prSet/>
      <dgm:spPr/>
      <dgm:t>
        <a:bodyPr/>
        <a:lstStyle/>
        <a:p>
          <a:r>
            <a:rPr lang="es-CO">
              <a:latin typeface="Arial" panose="020B0604020202020204" pitchFamily="34" charset="0"/>
              <a:cs typeface="Arial" panose="020B0604020202020204" pitchFamily="34" charset="0"/>
            </a:rPr>
            <a:t>Costos y tarifas</a:t>
          </a:r>
          <a:endParaRPr lang="en-US">
            <a:latin typeface="Arial" panose="020B0604020202020204" pitchFamily="34" charset="0"/>
            <a:cs typeface="Arial" panose="020B0604020202020204" pitchFamily="34" charset="0"/>
          </a:endParaRPr>
        </a:p>
      </dgm:t>
    </dgm:pt>
    <dgm:pt modelId="{755E52FA-0844-402E-A50B-A7DA3E7C0034}" type="parTrans" cxnId="{B89B3EB2-EA8D-4FD0-8F5E-FD5E2FAB169E}">
      <dgm:prSet/>
      <dgm:spPr/>
      <dgm:t>
        <a:bodyPr/>
        <a:lstStyle/>
        <a:p>
          <a:endParaRPr lang="es-ES">
            <a:latin typeface="Arial" panose="020B0604020202020204" pitchFamily="34" charset="0"/>
            <a:cs typeface="Arial" panose="020B0604020202020204" pitchFamily="34" charset="0"/>
          </a:endParaRPr>
        </a:p>
      </dgm:t>
    </dgm:pt>
    <dgm:pt modelId="{23693D40-BCF0-48B7-BA91-688C4783C28F}" type="sibTrans" cxnId="{B89B3EB2-EA8D-4FD0-8F5E-FD5E2FAB169E}">
      <dgm:prSet/>
      <dgm:spPr/>
      <dgm:t>
        <a:bodyPr/>
        <a:lstStyle/>
        <a:p>
          <a:endParaRPr lang="es-ES">
            <a:latin typeface="Arial" panose="020B0604020202020204" pitchFamily="34" charset="0"/>
            <a:cs typeface="Arial" panose="020B0604020202020204" pitchFamily="34" charset="0"/>
          </a:endParaRPr>
        </a:p>
      </dgm:t>
    </dgm:pt>
    <dgm:pt modelId="{8AB0B25B-89BC-4F85-A0A4-053CF24776EB}">
      <dgm:prSet/>
      <dgm:spPr/>
      <dgm:t>
        <a:bodyPr/>
        <a:lstStyle/>
        <a:p>
          <a:r>
            <a:rPr lang="es-CO">
              <a:latin typeface="Arial" panose="020B0604020202020204" pitchFamily="34" charset="0"/>
              <a:cs typeface="Arial" panose="020B0604020202020204" pitchFamily="34" charset="0"/>
            </a:rPr>
            <a:t>Valor proyectado</a:t>
          </a:r>
          <a:endParaRPr lang="en-US">
            <a:latin typeface="Arial" panose="020B0604020202020204" pitchFamily="34" charset="0"/>
            <a:cs typeface="Arial" panose="020B0604020202020204" pitchFamily="34" charset="0"/>
          </a:endParaRPr>
        </a:p>
      </dgm:t>
    </dgm:pt>
    <dgm:pt modelId="{D654A924-6993-478E-8BEA-A5551CE45AAA}" type="parTrans" cxnId="{EED73F2B-0433-4662-8767-EC431593395E}">
      <dgm:prSet/>
      <dgm:spPr/>
      <dgm:t>
        <a:bodyPr/>
        <a:lstStyle/>
        <a:p>
          <a:endParaRPr lang="es-ES">
            <a:latin typeface="Arial" panose="020B0604020202020204" pitchFamily="34" charset="0"/>
            <a:cs typeface="Arial" panose="020B0604020202020204" pitchFamily="34" charset="0"/>
          </a:endParaRPr>
        </a:p>
      </dgm:t>
    </dgm:pt>
    <dgm:pt modelId="{BB07BE65-9A08-4B90-A755-B1E2DB54DE8F}" type="sibTrans" cxnId="{EED73F2B-0433-4662-8767-EC431593395E}">
      <dgm:prSet/>
      <dgm:spPr/>
      <dgm:t>
        <a:bodyPr/>
        <a:lstStyle/>
        <a:p>
          <a:endParaRPr lang="es-ES">
            <a:latin typeface="Arial" panose="020B0604020202020204" pitchFamily="34" charset="0"/>
            <a:cs typeface="Arial" panose="020B0604020202020204" pitchFamily="34" charset="0"/>
          </a:endParaRPr>
        </a:p>
      </dgm:t>
    </dgm:pt>
    <dgm:pt modelId="{168697D8-1FEF-4AA3-9C89-44D48CFB1DEE}">
      <dgm:prSet/>
      <dgm:spPr/>
      <dgm:t>
        <a:bodyPr/>
        <a:lstStyle/>
        <a:p>
          <a:r>
            <a:rPr lang="es-CO">
              <a:latin typeface="Arial" panose="020B0604020202020204" pitchFamily="34" charset="0"/>
              <a:cs typeface="Arial" panose="020B0604020202020204" pitchFamily="34" charset="0"/>
            </a:rPr>
            <a:t>Seguimiento y gestión del riesgo</a:t>
          </a:r>
          <a:endParaRPr lang="en-US">
            <a:latin typeface="Arial" panose="020B0604020202020204" pitchFamily="34" charset="0"/>
            <a:cs typeface="Arial" panose="020B0604020202020204" pitchFamily="34" charset="0"/>
          </a:endParaRPr>
        </a:p>
      </dgm:t>
    </dgm:pt>
    <dgm:pt modelId="{999252DC-CF85-4A39-AD99-50D904B78D37}" type="parTrans" cxnId="{E0354C19-E8BA-4D57-8873-C5E76D0349BC}">
      <dgm:prSet/>
      <dgm:spPr/>
      <dgm:t>
        <a:bodyPr/>
        <a:lstStyle/>
        <a:p>
          <a:endParaRPr lang="es-ES">
            <a:latin typeface="Arial" panose="020B0604020202020204" pitchFamily="34" charset="0"/>
            <a:cs typeface="Arial" panose="020B0604020202020204" pitchFamily="34" charset="0"/>
          </a:endParaRPr>
        </a:p>
      </dgm:t>
    </dgm:pt>
    <dgm:pt modelId="{5935DFDB-5C34-4FF2-92AE-AB9863478146}" type="sibTrans" cxnId="{E0354C19-E8BA-4D57-8873-C5E76D0349BC}">
      <dgm:prSet/>
      <dgm:spPr/>
      <dgm:t>
        <a:bodyPr/>
        <a:lstStyle/>
        <a:p>
          <a:endParaRPr lang="es-ES">
            <a:latin typeface="Arial" panose="020B0604020202020204" pitchFamily="34" charset="0"/>
            <a:cs typeface="Arial" panose="020B0604020202020204" pitchFamily="34" charset="0"/>
          </a:endParaRPr>
        </a:p>
      </dgm:t>
    </dgm:pt>
    <dgm:pt modelId="{9A463FB5-F5CF-48FF-8A78-727766A32A64}" type="pres">
      <dgm:prSet presAssocID="{6A0A7118-D1FF-49B9-8080-D59744F421DC}" presName="CompostProcess" presStyleCnt="0">
        <dgm:presLayoutVars>
          <dgm:dir/>
          <dgm:resizeHandles val="exact"/>
        </dgm:presLayoutVars>
      </dgm:prSet>
      <dgm:spPr/>
    </dgm:pt>
    <dgm:pt modelId="{909BB5B6-740B-483D-A3B9-3A7AA0F46E97}" type="pres">
      <dgm:prSet presAssocID="{6A0A7118-D1FF-49B9-8080-D59744F421DC}" presName="arrow" presStyleLbl="bgShp" presStyleIdx="0" presStyleCnt="1"/>
      <dgm:spPr/>
    </dgm:pt>
    <dgm:pt modelId="{7A52F27E-4CF3-423D-AD84-CC3EF50844A3}" type="pres">
      <dgm:prSet presAssocID="{6A0A7118-D1FF-49B9-8080-D59744F421DC}" presName="linearProcess" presStyleCnt="0"/>
      <dgm:spPr/>
    </dgm:pt>
    <dgm:pt modelId="{E5194A48-C9B7-4F10-B16F-B284B7066215}" type="pres">
      <dgm:prSet presAssocID="{36127541-471B-4185-87BC-C82008670374}" presName="textNode" presStyleLbl="node1" presStyleIdx="0" presStyleCnt="7">
        <dgm:presLayoutVars>
          <dgm:bulletEnabled val="1"/>
        </dgm:presLayoutVars>
      </dgm:prSet>
      <dgm:spPr/>
      <dgm:t>
        <a:bodyPr/>
        <a:lstStyle/>
        <a:p>
          <a:endParaRPr lang="es-ES"/>
        </a:p>
      </dgm:t>
    </dgm:pt>
    <dgm:pt modelId="{3A1E19D1-8FC0-4FE2-93DB-B2608747B404}" type="pres">
      <dgm:prSet presAssocID="{979C1568-6E3D-41EF-A4EB-700FAAED6B74}" presName="sibTrans" presStyleCnt="0"/>
      <dgm:spPr/>
    </dgm:pt>
    <dgm:pt modelId="{1507F910-BA56-4FEE-9361-E615EF6A1CEA}" type="pres">
      <dgm:prSet presAssocID="{20594B56-CD9E-4558-9356-704701662EE1}" presName="textNode" presStyleLbl="node1" presStyleIdx="1" presStyleCnt="7">
        <dgm:presLayoutVars>
          <dgm:bulletEnabled val="1"/>
        </dgm:presLayoutVars>
      </dgm:prSet>
      <dgm:spPr/>
      <dgm:t>
        <a:bodyPr/>
        <a:lstStyle/>
        <a:p>
          <a:endParaRPr lang="es-ES"/>
        </a:p>
      </dgm:t>
    </dgm:pt>
    <dgm:pt modelId="{E67A902E-5956-45B4-AD01-00B1BD20E6C6}" type="pres">
      <dgm:prSet presAssocID="{81FA4C67-6689-4B91-9BEA-4A4AFD3CC80F}" presName="sibTrans" presStyleCnt="0"/>
      <dgm:spPr/>
    </dgm:pt>
    <dgm:pt modelId="{E9DFD5B7-D3E4-45F5-B95F-F338851CD1A5}" type="pres">
      <dgm:prSet presAssocID="{C9D66B70-532C-43D3-9D4C-08E24A0C5A0E}" presName="textNode" presStyleLbl="node1" presStyleIdx="2" presStyleCnt="7">
        <dgm:presLayoutVars>
          <dgm:bulletEnabled val="1"/>
        </dgm:presLayoutVars>
      </dgm:prSet>
      <dgm:spPr/>
      <dgm:t>
        <a:bodyPr/>
        <a:lstStyle/>
        <a:p>
          <a:endParaRPr lang="es-ES"/>
        </a:p>
      </dgm:t>
    </dgm:pt>
    <dgm:pt modelId="{17DE194B-B276-4AB0-806E-F10A8DD57EF6}" type="pres">
      <dgm:prSet presAssocID="{B5CF82D2-9171-4652-948A-36775B6D2276}" presName="sibTrans" presStyleCnt="0"/>
      <dgm:spPr/>
    </dgm:pt>
    <dgm:pt modelId="{974B3A72-F65B-4357-8915-81D41B628CD7}" type="pres">
      <dgm:prSet presAssocID="{813EEDAF-AB9C-4185-B8DF-033D43C358B6}" presName="textNode" presStyleLbl="node1" presStyleIdx="3" presStyleCnt="7">
        <dgm:presLayoutVars>
          <dgm:bulletEnabled val="1"/>
        </dgm:presLayoutVars>
      </dgm:prSet>
      <dgm:spPr/>
      <dgm:t>
        <a:bodyPr/>
        <a:lstStyle/>
        <a:p>
          <a:endParaRPr lang="es-ES"/>
        </a:p>
      </dgm:t>
    </dgm:pt>
    <dgm:pt modelId="{FADA4999-6080-461A-8B1B-53BE44D2DDB8}" type="pres">
      <dgm:prSet presAssocID="{99C1208A-32AF-4A57-8655-EA3C357143F9}" presName="sibTrans" presStyleCnt="0"/>
      <dgm:spPr/>
    </dgm:pt>
    <dgm:pt modelId="{AF6FE945-C829-45F0-BD83-C1D0D0857F4C}" type="pres">
      <dgm:prSet presAssocID="{AAA9B262-002A-4519-BBAD-85BC78FA7FDC}" presName="textNode" presStyleLbl="node1" presStyleIdx="4" presStyleCnt="7">
        <dgm:presLayoutVars>
          <dgm:bulletEnabled val="1"/>
        </dgm:presLayoutVars>
      </dgm:prSet>
      <dgm:spPr/>
      <dgm:t>
        <a:bodyPr/>
        <a:lstStyle/>
        <a:p>
          <a:endParaRPr lang="es-ES"/>
        </a:p>
      </dgm:t>
    </dgm:pt>
    <dgm:pt modelId="{5DB0996A-F57D-488C-AC8F-0D5E77E512FE}" type="pres">
      <dgm:prSet presAssocID="{23693D40-BCF0-48B7-BA91-688C4783C28F}" presName="sibTrans" presStyleCnt="0"/>
      <dgm:spPr/>
    </dgm:pt>
    <dgm:pt modelId="{F1A7B92D-3D67-47D2-9E2E-265726446B9A}" type="pres">
      <dgm:prSet presAssocID="{8AB0B25B-89BC-4F85-A0A4-053CF24776EB}" presName="textNode" presStyleLbl="node1" presStyleIdx="5" presStyleCnt="7">
        <dgm:presLayoutVars>
          <dgm:bulletEnabled val="1"/>
        </dgm:presLayoutVars>
      </dgm:prSet>
      <dgm:spPr/>
      <dgm:t>
        <a:bodyPr/>
        <a:lstStyle/>
        <a:p>
          <a:endParaRPr lang="es-ES"/>
        </a:p>
      </dgm:t>
    </dgm:pt>
    <dgm:pt modelId="{E2CAF633-3FBA-4AD1-A7C3-57D0A3B8F5E3}" type="pres">
      <dgm:prSet presAssocID="{BB07BE65-9A08-4B90-A755-B1E2DB54DE8F}" presName="sibTrans" presStyleCnt="0"/>
      <dgm:spPr/>
    </dgm:pt>
    <dgm:pt modelId="{E7E066F4-551B-4018-9618-25C14A2370D5}" type="pres">
      <dgm:prSet presAssocID="{168697D8-1FEF-4AA3-9C89-44D48CFB1DEE}" presName="textNode" presStyleLbl="node1" presStyleIdx="6" presStyleCnt="7">
        <dgm:presLayoutVars>
          <dgm:bulletEnabled val="1"/>
        </dgm:presLayoutVars>
      </dgm:prSet>
      <dgm:spPr/>
      <dgm:t>
        <a:bodyPr/>
        <a:lstStyle/>
        <a:p>
          <a:endParaRPr lang="es-ES"/>
        </a:p>
      </dgm:t>
    </dgm:pt>
  </dgm:ptLst>
  <dgm:cxnLst>
    <dgm:cxn modelId="{D1E4A53A-50F8-42F2-8409-51C95E971A4D}" srcId="{6A0A7118-D1FF-49B9-8080-D59744F421DC}" destId="{C9D66B70-532C-43D3-9D4C-08E24A0C5A0E}" srcOrd="2" destOrd="0" parTransId="{B2931E21-CF52-4F03-A38F-0944438EBFE4}" sibTransId="{B5CF82D2-9171-4652-948A-36775B6D2276}"/>
    <dgm:cxn modelId="{DEDFB2FB-F97E-4368-A9CA-D46BE8EBCC01}" type="presOf" srcId="{AAA9B262-002A-4519-BBAD-85BC78FA7FDC}" destId="{AF6FE945-C829-45F0-BD83-C1D0D0857F4C}" srcOrd="0" destOrd="0" presId="urn:microsoft.com/office/officeart/2005/8/layout/hProcess9"/>
    <dgm:cxn modelId="{D08B0F9D-2604-4A7A-88DF-1199B0B35488}" type="presOf" srcId="{6A0A7118-D1FF-49B9-8080-D59744F421DC}" destId="{9A463FB5-F5CF-48FF-8A78-727766A32A64}" srcOrd="0" destOrd="0" presId="urn:microsoft.com/office/officeart/2005/8/layout/hProcess9"/>
    <dgm:cxn modelId="{0D940B66-0E04-411E-9432-67AD45FF5A09}" srcId="{6A0A7118-D1FF-49B9-8080-D59744F421DC}" destId="{36127541-471B-4185-87BC-C82008670374}" srcOrd="0" destOrd="0" parTransId="{71EA9A28-B0EB-4F81-A4D9-373F676D41EE}" sibTransId="{979C1568-6E3D-41EF-A4EB-700FAAED6B74}"/>
    <dgm:cxn modelId="{CE65990C-F652-45FA-8788-02A1234201B7}" type="presOf" srcId="{36127541-471B-4185-87BC-C82008670374}" destId="{E5194A48-C9B7-4F10-B16F-B284B7066215}" srcOrd="0" destOrd="0" presId="urn:microsoft.com/office/officeart/2005/8/layout/hProcess9"/>
    <dgm:cxn modelId="{D60949F4-A0B5-4934-8F72-4902630E62E4}" type="presOf" srcId="{168697D8-1FEF-4AA3-9C89-44D48CFB1DEE}" destId="{E7E066F4-551B-4018-9618-25C14A2370D5}" srcOrd="0" destOrd="0" presId="urn:microsoft.com/office/officeart/2005/8/layout/hProcess9"/>
    <dgm:cxn modelId="{E0354C19-E8BA-4D57-8873-C5E76D0349BC}" srcId="{6A0A7118-D1FF-49B9-8080-D59744F421DC}" destId="{168697D8-1FEF-4AA3-9C89-44D48CFB1DEE}" srcOrd="6" destOrd="0" parTransId="{999252DC-CF85-4A39-AD99-50D904B78D37}" sibTransId="{5935DFDB-5C34-4FF2-92AE-AB9863478146}"/>
    <dgm:cxn modelId="{B89B3EB2-EA8D-4FD0-8F5E-FD5E2FAB169E}" srcId="{6A0A7118-D1FF-49B9-8080-D59744F421DC}" destId="{AAA9B262-002A-4519-BBAD-85BC78FA7FDC}" srcOrd="4" destOrd="0" parTransId="{755E52FA-0844-402E-A50B-A7DA3E7C0034}" sibTransId="{23693D40-BCF0-48B7-BA91-688C4783C28F}"/>
    <dgm:cxn modelId="{FFC2007F-E9C5-4D07-8886-CD3CECC3E3FA}" type="presOf" srcId="{C9D66B70-532C-43D3-9D4C-08E24A0C5A0E}" destId="{E9DFD5B7-D3E4-45F5-B95F-F338851CD1A5}" srcOrd="0" destOrd="0" presId="urn:microsoft.com/office/officeart/2005/8/layout/hProcess9"/>
    <dgm:cxn modelId="{A00B003E-F500-4C0E-950A-D51C9FEC3049}" srcId="{6A0A7118-D1FF-49B9-8080-D59744F421DC}" destId="{813EEDAF-AB9C-4185-B8DF-033D43C358B6}" srcOrd="3" destOrd="0" parTransId="{CB29580B-15D7-487F-A2BD-2984365C2637}" sibTransId="{99C1208A-32AF-4A57-8655-EA3C357143F9}"/>
    <dgm:cxn modelId="{F7FDD483-FFA1-43BB-A80F-BAA31E0B3113}" type="presOf" srcId="{8AB0B25B-89BC-4F85-A0A4-053CF24776EB}" destId="{F1A7B92D-3D67-47D2-9E2E-265726446B9A}" srcOrd="0" destOrd="0" presId="urn:microsoft.com/office/officeart/2005/8/layout/hProcess9"/>
    <dgm:cxn modelId="{2C876D6A-4D6D-4738-A20B-065C9DDECD37}" srcId="{6A0A7118-D1FF-49B9-8080-D59744F421DC}" destId="{20594B56-CD9E-4558-9356-704701662EE1}" srcOrd="1" destOrd="0" parTransId="{48E3F122-B66C-4947-B6E8-6347DD73F71F}" sibTransId="{81FA4C67-6689-4B91-9BEA-4A4AFD3CC80F}"/>
    <dgm:cxn modelId="{EED73F2B-0433-4662-8767-EC431593395E}" srcId="{6A0A7118-D1FF-49B9-8080-D59744F421DC}" destId="{8AB0B25B-89BC-4F85-A0A4-053CF24776EB}" srcOrd="5" destOrd="0" parTransId="{D654A924-6993-478E-8BEA-A5551CE45AAA}" sibTransId="{BB07BE65-9A08-4B90-A755-B1E2DB54DE8F}"/>
    <dgm:cxn modelId="{9C622A24-5BE3-4DDF-95F0-417E4557FA56}" type="presOf" srcId="{20594B56-CD9E-4558-9356-704701662EE1}" destId="{1507F910-BA56-4FEE-9361-E615EF6A1CEA}" srcOrd="0" destOrd="0" presId="urn:microsoft.com/office/officeart/2005/8/layout/hProcess9"/>
    <dgm:cxn modelId="{1444502F-A742-4804-985E-5326D26176B2}" type="presOf" srcId="{813EEDAF-AB9C-4185-B8DF-033D43C358B6}" destId="{974B3A72-F65B-4357-8915-81D41B628CD7}" srcOrd="0" destOrd="0" presId="urn:microsoft.com/office/officeart/2005/8/layout/hProcess9"/>
    <dgm:cxn modelId="{A8685095-A02C-45EF-B147-9875FA598819}" type="presParOf" srcId="{9A463FB5-F5CF-48FF-8A78-727766A32A64}" destId="{909BB5B6-740B-483D-A3B9-3A7AA0F46E97}" srcOrd="0" destOrd="0" presId="urn:microsoft.com/office/officeart/2005/8/layout/hProcess9"/>
    <dgm:cxn modelId="{E48B2C98-C07C-42A3-8E2D-979937F3CFD5}" type="presParOf" srcId="{9A463FB5-F5CF-48FF-8A78-727766A32A64}" destId="{7A52F27E-4CF3-423D-AD84-CC3EF50844A3}" srcOrd="1" destOrd="0" presId="urn:microsoft.com/office/officeart/2005/8/layout/hProcess9"/>
    <dgm:cxn modelId="{EBDCC880-5813-4199-B2EE-E597A9AC4FEC}" type="presParOf" srcId="{7A52F27E-4CF3-423D-AD84-CC3EF50844A3}" destId="{E5194A48-C9B7-4F10-B16F-B284B7066215}" srcOrd="0" destOrd="0" presId="urn:microsoft.com/office/officeart/2005/8/layout/hProcess9"/>
    <dgm:cxn modelId="{8DF03915-AF94-44A2-A4F0-12324B0F5FC8}" type="presParOf" srcId="{7A52F27E-4CF3-423D-AD84-CC3EF50844A3}" destId="{3A1E19D1-8FC0-4FE2-93DB-B2608747B404}" srcOrd="1" destOrd="0" presId="urn:microsoft.com/office/officeart/2005/8/layout/hProcess9"/>
    <dgm:cxn modelId="{FFC81C61-6B0E-4FE8-81A4-72918B367135}" type="presParOf" srcId="{7A52F27E-4CF3-423D-AD84-CC3EF50844A3}" destId="{1507F910-BA56-4FEE-9361-E615EF6A1CEA}" srcOrd="2" destOrd="0" presId="urn:microsoft.com/office/officeart/2005/8/layout/hProcess9"/>
    <dgm:cxn modelId="{5D67D32A-FF03-47C6-AB44-5DD1DABB7A84}" type="presParOf" srcId="{7A52F27E-4CF3-423D-AD84-CC3EF50844A3}" destId="{E67A902E-5956-45B4-AD01-00B1BD20E6C6}" srcOrd="3" destOrd="0" presId="urn:microsoft.com/office/officeart/2005/8/layout/hProcess9"/>
    <dgm:cxn modelId="{8B979218-1616-4E74-A008-8A21380C7C46}" type="presParOf" srcId="{7A52F27E-4CF3-423D-AD84-CC3EF50844A3}" destId="{E9DFD5B7-D3E4-45F5-B95F-F338851CD1A5}" srcOrd="4" destOrd="0" presId="urn:microsoft.com/office/officeart/2005/8/layout/hProcess9"/>
    <dgm:cxn modelId="{F5D8245B-4F15-4C7C-8E0E-99EB906283ED}" type="presParOf" srcId="{7A52F27E-4CF3-423D-AD84-CC3EF50844A3}" destId="{17DE194B-B276-4AB0-806E-F10A8DD57EF6}" srcOrd="5" destOrd="0" presId="urn:microsoft.com/office/officeart/2005/8/layout/hProcess9"/>
    <dgm:cxn modelId="{22006F46-FD12-4C26-B826-3A1FEA4E8FF0}" type="presParOf" srcId="{7A52F27E-4CF3-423D-AD84-CC3EF50844A3}" destId="{974B3A72-F65B-4357-8915-81D41B628CD7}" srcOrd="6" destOrd="0" presId="urn:microsoft.com/office/officeart/2005/8/layout/hProcess9"/>
    <dgm:cxn modelId="{C5A9AA1C-6055-4A7F-8CEB-D4F90632F891}" type="presParOf" srcId="{7A52F27E-4CF3-423D-AD84-CC3EF50844A3}" destId="{FADA4999-6080-461A-8B1B-53BE44D2DDB8}" srcOrd="7" destOrd="0" presId="urn:microsoft.com/office/officeart/2005/8/layout/hProcess9"/>
    <dgm:cxn modelId="{FFEF3D76-4D30-434C-8C1F-936E812B173D}" type="presParOf" srcId="{7A52F27E-4CF3-423D-AD84-CC3EF50844A3}" destId="{AF6FE945-C829-45F0-BD83-C1D0D0857F4C}" srcOrd="8" destOrd="0" presId="urn:microsoft.com/office/officeart/2005/8/layout/hProcess9"/>
    <dgm:cxn modelId="{773AA675-534B-48B9-99C8-524ABFD62BF1}" type="presParOf" srcId="{7A52F27E-4CF3-423D-AD84-CC3EF50844A3}" destId="{5DB0996A-F57D-488C-AC8F-0D5E77E512FE}" srcOrd="9" destOrd="0" presId="urn:microsoft.com/office/officeart/2005/8/layout/hProcess9"/>
    <dgm:cxn modelId="{252ECACA-BC75-4672-B5BA-9B1064835972}" type="presParOf" srcId="{7A52F27E-4CF3-423D-AD84-CC3EF50844A3}" destId="{F1A7B92D-3D67-47D2-9E2E-265726446B9A}" srcOrd="10" destOrd="0" presId="urn:microsoft.com/office/officeart/2005/8/layout/hProcess9"/>
    <dgm:cxn modelId="{65EF87D9-D23B-453B-9FBC-CC7FF6B3B0B6}" type="presParOf" srcId="{7A52F27E-4CF3-423D-AD84-CC3EF50844A3}" destId="{E2CAF633-3FBA-4AD1-A7C3-57D0A3B8F5E3}" srcOrd="11" destOrd="0" presId="urn:microsoft.com/office/officeart/2005/8/layout/hProcess9"/>
    <dgm:cxn modelId="{381B8AE6-D12A-49FE-A029-2073CB6263F2}" type="presParOf" srcId="{7A52F27E-4CF3-423D-AD84-CC3EF50844A3}" destId="{E7E066F4-551B-4018-9618-25C14A2370D5}" srcOrd="12" destOrd="0" presId="urn:microsoft.com/office/officeart/2005/8/layout/hProcess9"/>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F1231FB-088D-4A1A-B839-F5BD40774E4B}" type="doc">
      <dgm:prSet loTypeId="urn:microsoft.com/office/officeart/2005/8/layout/pList1" loCatId="list" qsTypeId="urn:microsoft.com/office/officeart/2005/8/quickstyle/simple1" qsCatId="simple" csTypeId="urn:microsoft.com/office/officeart/2005/8/colors/accent1_2" csCatId="accent1" phldr="1"/>
      <dgm:spPr/>
      <dgm:t>
        <a:bodyPr/>
        <a:lstStyle/>
        <a:p>
          <a:endParaRPr lang="es-ES"/>
        </a:p>
      </dgm:t>
    </dgm:pt>
    <dgm:pt modelId="{F01B9097-2801-4890-AF6A-2597EA7A0A75}">
      <dgm:prSet phldrT="[Texto]"/>
      <dgm:spPr/>
      <dgm:t>
        <a:bodyPr/>
        <a:lstStyle/>
        <a:p>
          <a:r>
            <a:rPr lang="es-CO">
              <a:latin typeface="Arial" panose="020B0604020202020204" pitchFamily="34" charset="0"/>
              <a:cs typeface="Arial" panose="020B0604020202020204" pitchFamily="34" charset="0"/>
            </a:rPr>
            <a:t>CUPS (Clasificación Única de Procedimientos en Salud): permite identificar y codificar los procedimientos y servicios de salud.</a:t>
          </a:r>
          <a:endParaRPr lang="es-ES">
            <a:latin typeface="Arial" panose="020B0604020202020204" pitchFamily="34" charset="0"/>
            <a:cs typeface="Arial" panose="020B0604020202020204" pitchFamily="34" charset="0"/>
          </a:endParaRPr>
        </a:p>
      </dgm:t>
    </dgm:pt>
    <dgm:pt modelId="{C950D312-1BCB-4E3D-A602-A5FD12B02A09}" type="parTrans" cxnId="{606E1669-9EA8-47B5-9D6D-ADEB4915B977}">
      <dgm:prSet/>
      <dgm:spPr/>
      <dgm:t>
        <a:bodyPr/>
        <a:lstStyle/>
        <a:p>
          <a:endParaRPr lang="es-ES">
            <a:latin typeface="Arial" panose="020B0604020202020204" pitchFamily="34" charset="0"/>
            <a:cs typeface="Arial" panose="020B0604020202020204" pitchFamily="34" charset="0"/>
          </a:endParaRPr>
        </a:p>
      </dgm:t>
    </dgm:pt>
    <dgm:pt modelId="{B9F3856E-DC99-4C78-B2EE-DBEACD81EA93}" type="sibTrans" cxnId="{606E1669-9EA8-47B5-9D6D-ADEB4915B977}">
      <dgm:prSet/>
      <dgm:spPr/>
      <dgm:t>
        <a:bodyPr/>
        <a:lstStyle/>
        <a:p>
          <a:endParaRPr lang="es-ES">
            <a:latin typeface="Arial" panose="020B0604020202020204" pitchFamily="34" charset="0"/>
            <a:cs typeface="Arial" panose="020B0604020202020204" pitchFamily="34" charset="0"/>
          </a:endParaRPr>
        </a:p>
      </dgm:t>
    </dgm:pt>
    <dgm:pt modelId="{34A46B0B-2A3E-459C-AA3A-6DF9666329AB}">
      <dgm:prSet/>
      <dgm:spPr/>
      <dgm:t>
        <a:bodyPr/>
        <a:lstStyle/>
        <a:p>
          <a:r>
            <a:rPr lang="es-CO">
              <a:latin typeface="Arial" panose="020B0604020202020204" pitchFamily="34" charset="0"/>
              <a:cs typeface="Arial" panose="020B0604020202020204" pitchFamily="34" charset="0"/>
            </a:rPr>
            <a:t>CUM (Código Único de Medicamentos): permite identificar los medicamentos registrados y autorizados.</a:t>
          </a:r>
          <a:endParaRPr lang="en-US">
            <a:latin typeface="Arial" panose="020B0604020202020204" pitchFamily="34" charset="0"/>
            <a:cs typeface="Arial" panose="020B0604020202020204" pitchFamily="34" charset="0"/>
          </a:endParaRPr>
        </a:p>
      </dgm:t>
    </dgm:pt>
    <dgm:pt modelId="{D59061A2-CB42-4157-A56B-005018989B2A}" type="parTrans" cxnId="{C58A82EC-0D26-4A3F-BDD0-686B2840043A}">
      <dgm:prSet/>
      <dgm:spPr/>
      <dgm:t>
        <a:bodyPr/>
        <a:lstStyle/>
        <a:p>
          <a:endParaRPr lang="es-ES">
            <a:latin typeface="Arial" panose="020B0604020202020204" pitchFamily="34" charset="0"/>
            <a:cs typeface="Arial" panose="020B0604020202020204" pitchFamily="34" charset="0"/>
          </a:endParaRPr>
        </a:p>
      </dgm:t>
    </dgm:pt>
    <dgm:pt modelId="{DD7D42D8-C0AE-4C5E-AECB-9076919BD0DA}" type="sibTrans" cxnId="{C58A82EC-0D26-4A3F-BDD0-686B2840043A}">
      <dgm:prSet/>
      <dgm:spPr/>
      <dgm:t>
        <a:bodyPr/>
        <a:lstStyle/>
        <a:p>
          <a:endParaRPr lang="es-ES">
            <a:latin typeface="Arial" panose="020B0604020202020204" pitchFamily="34" charset="0"/>
            <a:cs typeface="Arial" panose="020B0604020202020204" pitchFamily="34" charset="0"/>
          </a:endParaRPr>
        </a:p>
      </dgm:t>
    </dgm:pt>
    <dgm:pt modelId="{E3A2CD5A-2C1E-439F-BEC9-6A94B85AE1BC}">
      <dgm:prSet/>
      <dgm:spPr/>
      <dgm:t>
        <a:bodyPr/>
        <a:lstStyle/>
        <a:p>
          <a:r>
            <a:rPr lang="es-CO">
              <a:latin typeface="Arial" panose="020B0604020202020204" pitchFamily="34" charset="0"/>
              <a:cs typeface="Arial" panose="020B0604020202020204" pitchFamily="34" charset="0"/>
            </a:rPr>
            <a:t>IUM (Identificador Único de Medicamentos): facilita la identificación estandarizada de los medicamentos en los procesos de información del sector salud.</a:t>
          </a:r>
          <a:endParaRPr lang="en-US">
            <a:latin typeface="Arial" panose="020B0604020202020204" pitchFamily="34" charset="0"/>
            <a:cs typeface="Arial" panose="020B0604020202020204" pitchFamily="34" charset="0"/>
          </a:endParaRPr>
        </a:p>
      </dgm:t>
    </dgm:pt>
    <dgm:pt modelId="{2812CC3F-ED80-43CE-AF62-7A583EC7A83F}" type="parTrans" cxnId="{A7479D16-A013-4A30-826C-06A7F02AA63E}">
      <dgm:prSet/>
      <dgm:spPr/>
      <dgm:t>
        <a:bodyPr/>
        <a:lstStyle/>
        <a:p>
          <a:endParaRPr lang="es-ES">
            <a:latin typeface="Arial" panose="020B0604020202020204" pitchFamily="34" charset="0"/>
            <a:cs typeface="Arial" panose="020B0604020202020204" pitchFamily="34" charset="0"/>
          </a:endParaRPr>
        </a:p>
      </dgm:t>
    </dgm:pt>
    <dgm:pt modelId="{381716FC-851B-4A2F-A34C-6BE68131F20E}" type="sibTrans" cxnId="{A7479D16-A013-4A30-826C-06A7F02AA63E}">
      <dgm:prSet/>
      <dgm:spPr/>
      <dgm:t>
        <a:bodyPr/>
        <a:lstStyle/>
        <a:p>
          <a:endParaRPr lang="es-ES">
            <a:latin typeface="Arial" panose="020B0604020202020204" pitchFamily="34" charset="0"/>
            <a:cs typeface="Arial" panose="020B0604020202020204" pitchFamily="34" charset="0"/>
          </a:endParaRPr>
        </a:p>
      </dgm:t>
    </dgm:pt>
    <dgm:pt modelId="{555F5296-63FC-47B3-A626-B6C4192F4B20}" type="pres">
      <dgm:prSet presAssocID="{DF1231FB-088D-4A1A-B839-F5BD40774E4B}" presName="Name0" presStyleCnt="0">
        <dgm:presLayoutVars>
          <dgm:dir/>
          <dgm:resizeHandles val="exact"/>
        </dgm:presLayoutVars>
      </dgm:prSet>
      <dgm:spPr/>
      <dgm:t>
        <a:bodyPr/>
        <a:lstStyle/>
        <a:p>
          <a:endParaRPr lang="es-ES"/>
        </a:p>
      </dgm:t>
    </dgm:pt>
    <dgm:pt modelId="{0F3F736F-14B8-4416-88D1-B9FCB62C5171}" type="pres">
      <dgm:prSet presAssocID="{F01B9097-2801-4890-AF6A-2597EA7A0A75}" presName="compNode" presStyleCnt="0"/>
      <dgm:spPr/>
    </dgm:pt>
    <dgm:pt modelId="{5154F5E6-0FC8-42F4-87EF-C89B47FD6A44}" type="pres">
      <dgm:prSet presAssocID="{F01B9097-2801-4890-AF6A-2597EA7A0A75}" presName="pictRect" presStyleLbl="node1" presStyleIdx="0" presStyleCnt="3"/>
      <dgm:spPr>
        <a:blipFill rotWithShape="1">
          <a:blip xmlns:r="http://schemas.openxmlformats.org/officeDocument/2006/relationships" r:embed="rId1"/>
          <a:stretch>
            <a:fillRect/>
          </a:stretch>
        </a:blipFill>
      </dgm:spPr>
    </dgm:pt>
    <dgm:pt modelId="{A2B37E99-AA1A-43DE-B2D9-0C382BCAC5F9}" type="pres">
      <dgm:prSet presAssocID="{F01B9097-2801-4890-AF6A-2597EA7A0A75}" presName="textRect" presStyleLbl="revTx" presStyleIdx="0" presStyleCnt="3">
        <dgm:presLayoutVars>
          <dgm:bulletEnabled val="1"/>
        </dgm:presLayoutVars>
      </dgm:prSet>
      <dgm:spPr/>
      <dgm:t>
        <a:bodyPr/>
        <a:lstStyle/>
        <a:p>
          <a:endParaRPr lang="es-ES"/>
        </a:p>
      </dgm:t>
    </dgm:pt>
    <dgm:pt modelId="{19648037-A190-481D-8234-9A4DC8A392DA}" type="pres">
      <dgm:prSet presAssocID="{B9F3856E-DC99-4C78-B2EE-DBEACD81EA93}" presName="sibTrans" presStyleLbl="sibTrans2D1" presStyleIdx="0" presStyleCnt="0"/>
      <dgm:spPr/>
      <dgm:t>
        <a:bodyPr/>
        <a:lstStyle/>
        <a:p>
          <a:endParaRPr lang="es-ES"/>
        </a:p>
      </dgm:t>
    </dgm:pt>
    <dgm:pt modelId="{03B0AC82-B3C1-4E8C-B1DE-8B5BB9865904}" type="pres">
      <dgm:prSet presAssocID="{34A46B0B-2A3E-459C-AA3A-6DF9666329AB}" presName="compNode" presStyleCnt="0"/>
      <dgm:spPr/>
    </dgm:pt>
    <dgm:pt modelId="{D10E97D6-6556-4205-8A77-53058FFEFE4E}" type="pres">
      <dgm:prSet presAssocID="{34A46B0B-2A3E-459C-AA3A-6DF9666329AB}" presName="pictRect" presStyleLbl="node1" presStyleIdx="1" presStyleCnt="3"/>
      <dgm:spPr>
        <a:blipFill rotWithShape="1">
          <a:blip xmlns:r="http://schemas.openxmlformats.org/officeDocument/2006/relationships" r:embed="rId2"/>
          <a:stretch>
            <a:fillRect/>
          </a:stretch>
        </a:blipFill>
      </dgm:spPr>
    </dgm:pt>
    <dgm:pt modelId="{E93A71CE-85F2-44E9-BBF7-AF756E47C7F4}" type="pres">
      <dgm:prSet presAssocID="{34A46B0B-2A3E-459C-AA3A-6DF9666329AB}" presName="textRect" presStyleLbl="revTx" presStyleIdx="1" presStyleCnt="3">
        <dgm:presLayoutVars>
          <dgm:bulletEnabled val="1"/>
        </dgm:presLayoutVars>
      </dgm:prSet>
      <dgm:spPr/>
      <dgm:t>
        <a:bodyPr/>
        <a:lstStyle/>
        <a:p>
          <a:endParaRPr lang="es-ES"/>
        </a:p>
      </dgm:t>
    </dgm:pt>
    <dgm:pt modelId="{CD7126AE-88C6-4E40-B3F3-878732CDC927}" type="pres">
      <dgm:prSet presAssocID="{DD7D42D8-C0AE-4C5E-AECB-9076919BD0DA}" presName="sibTrans" presStyleLbl="sibTrans2D1" presStyleIdx="0" presStyleCnt="0"/>
      <dgm:spPr/>
      <dgm:t>
        <a:bodyPr/>
        <a:lstStyle/>
        <a:p>
          <a:endParaRPr lang="es-ES"/>
        </a:p>
      </dgm:t>
    </dgm:pt>
    <dgm:pt modelId="{7F9F1DE6-10B0-49A9-8690-D8E127EC9ADC}" type="pres">
      <dgm:prSet presAssocID="{E3A2CD5A-2C1E-439F-BEC9-6A94B85AE1BC}" presName="compNode" presStyleCnt="0"/>
      <dgm:spPr/>
    </dgm:pt>
    <dgm:pt modelId="{DE3B16C2-31AB-4A43-8097-07D2B9A26244}" type="pres">
      <dgm:prSet presAssocID="{E3A2CD5A-2C1E-439F-BEC9-6A94B85AE1BC}" presName="pictRect" presStyleLbl="node1" presStyleIdx="2" presStyleCnt="3"/>
      <dgm:spPr>
        <a:blipFill rotWithShape="1">
          <a:blip xmlns:r="http://schemas.openxmlformats.org/officeDocument/2006/relationships" r:embed="rId3"/>
          <a:stretch>
            <a:fillRect/>
          </a:stretch>
        </a:blipFill>
      </dgm:spPr>
    </dgm:pt>
    <dgm:pt modelId="{6CF01C65-FA6C-4570-B165-10DC8E2F0FF3}" type="pres">
      <dgm:prSet presAssocID="{E3A2CD5A-2C1E-439F-BEC9-6A94B85AE1BC}" presName="textRect" presStyleLbl="revTx" presStyleIdx="2" presStyleCnt="3">
        <dgm:presLayoutVars>
          <dgm:bulletEnabled val="1"/>
        </dgm:presLayoutVars>
      </dgm:prSet>
      <dgm:spPr/>
      <dgm:t>
        <a:bodyPr/>
        <a:lstStyle/>
        <a:p>
          <a:endParaRPr lang="es-ES"/>
        </a:p>
      </dgm:t>
    </dgm:pt>
  </dgm:ptLst>
  <dgm:cxnLst>
    <dgm:cxn modelId="{EFDD3E55-A04E-4504-9B31-80240CE475CA}" type="presOf" srcId="{DD7D42D8-C0AE-4C5E-AECB-9076919BD0DA}" destId="{CD7126AE-88C6-4E40-B3F3-878732CDC927}" srcOrd="0" destOrd="0" presId="urn:microsoft.com/office/officeart/2005/8/layout/pList1"/>
    <dgm:cxn modelId="{3320F356-1E26-4A3A-8783-ECB63E93791B}" type="presOf" srcId="{B9F3856E-DC99-4C78-B2EE-DBEACD81EA93}" destId="{19648037-A190-481D-8234-9A4DC8A392DA}" srcOrd="0" destOrd="0" presId="urn:microsoft.com/office/officeart/2005/8/layout/pList1"/>
    <dgm:cxn modelId="{24D3A533-DDA5-4D24-9AC9-E2370BCC7CEC}" type="presOf" srcId="{E3A2CD5A-2C1E-439F-BEC9-6A94B85AE1BC}" destId="{6CF01C65-FA6C-4570-B165-10DC8E2F0FF3}" srcOrd="0" destOrd="0" presId="urn:microsoft.com/office/officeart/2005/8/layout/pList1"/>
    <dgm:cxn modelId="{FF0BAA24-EBE9-4443-8BF0-C230B7996744}" type="presOf" srcId="{34A46B0B-2A3E-459C-AA3A-6DF9666329AB}" destId="{E93A71CE-85F2-44E9-BBF7-AF756E47C7F4}" srcOrd="0" destOrd="0" presId="urn:microsoft.com/office/officeart/2005/8/layout/pList1"/>
    <dgm:cxn modelId="{C58A82EC-0D26-4A3F-BDD0-686B2840043A}" srcId="{DF1231FB-088D-4A1A-B839-F5BD40774E4B}" destId="{34A46B0B-2A3E-459C-AA3A-6DF9666329AB}" srcOrd="1" destOrd="0" parTransId="{D59061A2-CB42-4157-A56B-005018989B2A}" sibTransId="{DD7D42D8-C0AE-4C5E-AECB-9076919BD0DA}"/>
    <dgm:cxn modelId="{7A61BFE1-6618-473C-B3A3-8F1C210AADF0}" type="presOf" srcId="{DF1231FB-088D-4A1A-B839-F5BD40774E4B}" destId="{555F5296-63FC-47B3-A626-B6C4192F4B20}" srcOrd="0" destOrd="0" presId="urn:microsoft.com/office/officeart/2005/8/layout/pList1"/>
    <dgm:cxn modelId="{A7479D16-A013-4A30-826C-06A7F02AA63E}" srcId="{DF1231FB-088D-4A1A-B839-F5BD40774E4B}" destId="{E3A2CD5A-2C1E-439F-BEC9-6A94B85AE1BC}" srcOrd="2" destOrd="0" parTransId="{2812CC3F-ED80-43CE-AF62-7A583EC7A83F}" sibTransId="{381716FC-851B-4A2F-A34C-6BE68131F20E}"/>
    <dgm:cxn modelId="{606E1669-9EA8-47B5-9D6D-ADEB4915B977}" srcId="{DF1231FB-088D-4A1A-B839-F5BD40774E4B}" destId="{F01B9097-2801-4890-AF6A-2597EA7A0A75}" srcOrd="0" destOrd="0" parTransId="{C950D312-1BCB-4E3D-A602-A5FD12B02A09}" sibTransId="{B9F3856E-DC99-4C78-B2EE-DBEACD81EA93}"/>
    <dgm:cxn modelId="{3992B40B-FA36-4267-AC26-05A330162FAC}" type="presOf" srcId="{F01B9097-2801-4890-AF6A-2597EA7A0A75}" destId="{A2B37E99-AA1A-43DE-B2D9-0C382BCAC5F9}" srcOrd="0" destOrd="0" presId="urn:microsoft.com/office/officeart/2005/8/layout/pList1"/>
    <dgm:cxn modelId="{71CC95EB-243C-4000-8F56-2C07D6FF3EAC}" type="presParOf" srcId="{555F5296-63FC-47B3-A626-B6C4192F4B20}" destId="{0F3F736F-14B8-4416-88D1-B9FCB62C5171}" srcOrd="0" destOrd="0" presId="urn:microsoft.com/office/officeart/2005/8/layout/pList1"/>
    <dgm:cxn modelId="{10F4FD32-CCD9-42E9-A4F3-26BF3625956E}" type="presParOf" srcId="{0F3F736F-14B8-4416-88D1-B9FCB62C5171}" destId="{5154F5E6-0FC8-42F4-87EF-C89B47FD6A44}" srcOrd="0" destOrd="0" presId="urn:microsoft.com/office/officeart/2005/8/layout/pList1"/>
    <dgm:cxn modelId="{573D185F-DB66-4B7C-B1CB-624D1C08409F}" type="presParOf" srcId="{0F3F736F-14B8-4416-88D1-B9FCB62C5171}" destId="{A2B37E99-AA1A-43DE-B2D9-0C382BCAC5F9}" srcOrd="1" destOrd="0" presId="urn:microsoft.com/office/officeart/2005/8/layout/pList1"/>
    <dgm:cxn modelId="{83779232-6B81-4745-AE28-18209BD6C97F}" type="presParOf" srcId="{555F5296-63FC-47B3-A626-B6C4192F4B20}" destId="{19648037-A190-481D-8234-9A4DC8A392DA}" srcOrd="1" destOrd="0" presId="urn:microsoft.com/office/officeart/2005/8/layout/pList1"/>
    <dgm:cxn modelId="{1821D6D5-1DB8-43E1-AD17-C8799803136A}" type="presParOf" srcId="{555F5296-63FC-47B3-A626-B6C4192F4B20}" destId="{03B0AC82-B3C1-4E8C-B1DE-8B5BB9865904}" srcOrd="2" destOrd="0" presId="urn:microsoft.com/office/officeart/2005/8/layout/pList1"/>
    <dgm:cxn modelId="{665722C6-B0DD-4508-98FC-498E841B9E8A}" type="presParOf" srcId="{03B0AC82-B3C1-4E8C-B1DE-8B5BB9865904}" destId="{D10E97D6-6556-4205-8A77-53058FFEFE4E}" srcOrd="0" destOrd="0" presId="urn:microsoft.com/office/officeart/2005/8/layout/pList1"/>
    <dgm:cxn modelId="{4744BFF5-6DE2-48B7-A71B-19DE00DBB231}" type="presParOf" srcId="{03B0AC82-B3C1-4E8C-B1DE-8B5BB9865904}" destId="{E93A71CE-85F2-44E9-BBF7-AF756E47C7F4}" srcOrd="1" destOrd="0" presId="urn:microsoft.com/office/officeart/2005/8/layout/pList1"/>
    <dgm:cxn modelId="{25C703BC-F0E7-41F5-AC88-2733DD53F74E}" type="presParOf" srcId="{555F5296-63FC-47B3-A626-B6C4192F4B20}" destId="{CD7126AE-88C6-4E40-B3F3-878732CDC927}" srcOrd="3" destOrd="0" presId="urn:microsoft.com/office/officeart/2005/8/layout/pList1"/>
    <dgm:cxn modelId="{B65DEAD6-8509-4673-9656-65375A9DFAEA}" type="presParOf" srcId="{555F5296-63FC-47B3-A626-B6C4192F4B20}" destId="{7F9F1DE6-10B0-49A9-8690-D8E127EC9ADC}" srcOrd="4" destOrd="0" presId="urn:microsoft.com/office/officeart/2005/8/layout/pList1"/>
    <dgm:cxn modelId="{C7673103-3BE7-4FB5-ACF3-57D2D01A537F}" type="presParOf" srcId="{7F9F1DE6-10B0-49A9-8690-D8E127EC9ADC}" destId="{DE3B16C2-31AB-4A43-8097-07D2B9A26244}" srcOrd="0" destOrd="0" presId="urn:microsoft.com/office/officeart/2005/8/layout/pList1"/>
    <dgm:cxn modelId="{F161BE3C-281D-4914-B969-866C5486C42F}" type="presParOf" srcId="{7F9F1DE6-10B0-49A9-8690-D8E127EC9ADC}" destId="{6CF01C65-FA6C-4570-B165-10DC8E2F0FF3}" srcOrd="1" destOrd="0" presId="urn:microsoft.com/office/officeart/2005/8/layout/p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F19D081-3533-4CF5-BB96-2358B36605CE}" type="doc">
      <dgm:prSet loTypeId="urn:microsoft.com/office/officeart/2005/8/layout/vList3" loCatId="picture" qsTypeId="urn:microsoft.com/office/officeart/2005/8/quickstyle/simple1" qsCatId="simple" csTypeId="urn:microsoft.com/office/officeart/2005/8/colors/colorful3" csCatId="colorful" phldr="1"/>
      <dgm:spPr/>
      <dgm:t>
        <a:bodyPr/>
        <a:lstStyle/>
        <a:p>
          <a:endParaRPr lang="es-ES"/>
        </a:p>
      </dgm:t>
    </dgm:pt>
    <dgm:pt modelId="{4F8BC729-EE3E-483D-9240-BB201FF58C8C}">
      <dgm:prSet phldrT="[Texto]"/>
      <dgm:spPr/>
      <dgm:t>
        <a:bodyPr/>
        <a:lstStyle/>
        <a:p>
          <a:r>
            <a:rPr lang="es-CO">
              <a:latin typeface="Arial" panose="020B0604020202020204" pitchFamily="34" charset="0"/>
              <a:cs typeface="Arial" panose="020B0604020202020204" pitchFamily="34" charset="0"/>
            </a:rPr>
            <a:t>Insumos y materiales requeridos para la prestación.</a:t>
          </a:r>
          <a:endParaRPr lang="es-ES">
            <a:latin typeface="Arial" panose="020B0604020202020204" pitchFamily="34" charset="0"/>
            <a:cs typeface="Arial" panose="020B0604020202020204" pitchFamily="34" charset="0"/>
          </a:endParaRPr>
        </a:p>
      </dgm:t>
    </dgm:pt>
    <dgm:pt modelId="{D25934FD-E105-457A-8737-5E222DBCD6EF}" type="parTrans" cxnId="{03F5BF0C-B66B-4AF6-AA08-C78A65F88EC3}">
      <dgm:prSet/>
      <dgm:spPr/>
      <dgm:t>
        <a:bodyPr/>
        <a:lstStyle/>
        <a:p>
          <a:endParaRPr lang="es-ES">
            <a:latin typeface="Arial" panose="020B0604020202020204" pitchFamily="34" charset="0"/>
            <a:cs typeface="Arial" panose="020B0604020202020204" pitchFamily="34" charset="0"/>
          </a:endParaRPr>
        </a:p>
      </dgm:t>
    </dgm:pt>
    <dgm:pt modelId="{A91D5DD6-738C-46B9-9B9F-03EF58321B59}" type="sibTrans" cxnId="{03F5BF0C-B66B-4AF6-AA08-C78A65F88EC3}">
      <dgm:prSet/>
      <dgm:spPr/>
      <dgm:t>
        <a:bodyPr/>
        <a:lstStyle/>
        <a:p>
          <a:endParaRPr lang="es-ES">
            <a:latin typeface="Arial" panose="020B0604020202020204" pitchFamily="34" charset="0"/>
            <a:cs typeface="Arial" panose="020B0604020202020204" pitchFamily="34" charset="0"/>
          </a:endParaRPr>
        </a:p>
      </dgm:t>
    </dgm:pt>
    <dgm:pt modelId="{C5781C32-A462-4659-91B2-2696C13259FD}">
      <dgm:prSet/>
      <dgm:spPr/>
      <dgm:t>
        <a:bodyPr/>
        <a:lstStyle/>
        <a:p>
          <a:r>
            <a:rPr lang="es-CO">
              <a:latin typeface="Arial" panose="020B0604020202020204" pitchFamily="34" charset="0"/>
              <a:cs typeface="Arial" panose="020B0604020202020204" pitchFamily="34" charset="0"/>
            </a:rPr>
            <a:t>Talento humano, según el tiempo destinado a la atención.</a:t>
          </a:r>
          <a:endParaRPr lang="en-US">
            <a:latin typeface="Arial" panose="020B0604020202020204" pitchFamily="34" charset="0"/>
            <a:cs typeface="Arial" panose="020B0604020202020204" pitchFamily="34" charset="0"/>
          </a:endParaRPr>
        </a:p>
      </dgm:t>
    </dgm:pt>
    <dgm:pt modelId="{E6AE8688-75CB-4628-8D6D-491B6DE18A93}" type="parTrans" cxnId="{2C4C6BF1-194D-4FAD-BC8F-FE1FBB2A1A5A}">
      <dgm:prSet/>
      <dgm:spPr/>
      <dgm:t>
        <a:bodyPr/>
        <a:lstStyle/>
        <a:p>
          <a:endParaRPr lang="es-ES">
            <a:latin typeface="Arial" panose="020B0604020202020204" pitchFamily="34" charset="0"/>
            <a:cs typeface="Arial" panose="020B0604020202020204" pitchFamily="34" charset="0"/>
          </a:endParaRPr>
        </a:p>
      </dgm:t>
    </dgm:pt>
    <dgm:pt modelId="{57F6B772-1F6A-44DE-88D7-A3FA9915F226}" type="sibTrans" cxnId="{2C4C6BF1-194D-4FAD-BC8F-FE1FBB2A1A5A}">
      <dgm:prSet/>
      <dgm:spPr/>
      <dgm:t>
        <a:bodyPr/>
        <a:lstStyle/>
        <a:p>
          <a:endParaRPr lang="es-ES">
            <a:latin typeface="Arial" panose="020B0604020202020204" pitchFamily="34" charset="0"/>
            <a:cs typeface="Arial" panose="020B0604020202020204" pitchFamily="34" charset="0"/>
          </a:endParaRPr>
        </a:p>
      </dgm:t>
    </dgm:pt>
    <dgm:pt modelId="{613E5F2D-E75A-4B92-99F4-5BBCE57A91E3}">
      <dgm:prSet/>
      <dgm:spPr/>
      <dgm:t>
        <a:bodyPr/>
        <a:lstStyle/>
        <a:p>
          <a:r>
            <a:rPr lang="es-CO">
              <a:latin typeface="Arial" panose="020B0604020202020204" pitchFamily="34" charset="0"/>
              <a:cs typeface="Arial" panose="020B0604020202020204" pitchFamily="34" charset="0"/>
            </a:rPr>
            <a:t>Depreciación de equipos e infraestructura.</a:t>
          </a:r>
          <a:endParaRPr lang="en-US">
            <a:latin typeface="Arial" panose="020B0604020202020204" pitchFamily="34" charset="0"/>
            <a:cs typeface="Arial" panose="020B0604020202020204" pitchFamily="34" charset="0"/>
          </a:endParaRPr>
        </a:p>
      </dgm:t>
    </dgm:pt>
    <dgm:pt modelId="{8A26129A-DF90-48DC-B4A4-B5E545C40CA8}" type="parTrans" cxnId="{3020D4D5-0ABD-420A-AE37-2EA3F83AC491}">
      <dgm:prSet/>
      <dgm:spPr/>
      <dgm:t>
        <a:bodyPr/>
        <a:lstStyle/>
        <a:p>
          <a:endParaRPr lang="es-ES">
            <a:latin typeface="Arial" panose="020B0604020202020204" pitchFamily="34" charset="0"/>
            <a:cs typeface="Arial" panose="020B0604020202020204" pitchFamily="34" charset="0"/>
          </a:endParaRPr>
        </a:p>
      </dgm:t>
    </dgm:pt>
    <dgm:pt modelId="{6EA66585-E0E7-4C5B-9E6C-2F42D5353A70}" type="sibTrans" cxnId="{3020D4D5-0ABD-420A-AE37-2EA3F83AC491}">
      <dgm:prSet/>
      <dgm:spPr/>
      <dgm:t>
        <a:bodyPr/>
        <a:lstStyle/>
        <a:p>
          <a:endParaRPr lang="es-ES">
            <a:latin typeface="Arial" panose="020B0604020202020204" pitchFamily="34" charset="0"/>
            <a:cs typeface="Arial" panose="020B0604020202020204" pitchFamily="34" charset="0"/>
          </a:endParaRPr>
        </a:p>
      </dgm:t>
    </dgm:pt>
    <dgm:pt modelId="{80A08E93-B338-4EE3-9C33-D691581D07EC}">
      <dgm:prSet/>
      <dgm:spPr/>
      <dgm:t>
        <a:bodyPr/>
        <a:lstStyle/>
        <a:p>
          <a:r>
            <a:rPr lang="es-CO">
              <a:latin typeface="Arial" panose="020B0604020202020204" pitchFamily="34" charset="0"/>
              <a:cs typeface="Arial" panose="020B0604020202020204" pitchFamily="34" charset="0"/>
            </a:rPr>
            <a:t>Recursos físicos y tecnológicos utilizados.</a:t>
          </a:r>
          <a:endParaRPr lang="en-US">
            <a:latin typeface="Arial" panose="020B0604020202020204" pitchFamily="34" charset="0"/>
            <a:cs typeface="Arial" panose="020B0604020202020204" pitchFamily="34" charset="0"/>
          </a:endParaRPr>
        </a:p>
      </dgm:t>
    </dgm:pt>
    <dgm:pt modelId="{CF6A6F62-E0FF-4916-B838-41B7ECB7BB67}" type="parTrans" cxnId="{23BAA4E4-4BFC-4664-9300-E5DFC4FC8CC9}">
      <dgm:prSet/>
      <dgm:spPr/>
      <dgm:t>
        <a:bodyPr/>
        <a:lstStyle/>
        <a:p>
          <a:endParaRPr lang="es-ES">
            <a:latin typeface="Arial" panose="020B0604020202020204" pitchFamily="34" charset="0"/>
            <a:cs typeface="Arial" panose="020B0604020202020204" pitchFamily="34" charset="0"/>
          </a:endParaRPr>
        </a:p>
      </dgm:t>
    </dgm:pt>
    <dgm:pt modelId="{2A350587-47C2-46EF-ACED-2E80FC2C4C53}" type="sibTrans" cxnId="{23BAA4E4-4BFC-4664-9300-E5DFC4FC8CC9}">
      <dgm:prSet/>
      <dgm:spPr/>
      <dgm:t>
        <a:bodyPr/>
        <a:lstStyle/>
        <a:p>
          <a:endParaRPr lang="es-ES">
            <a:latin typeface="Arial" panose="020B0604020202020204" pitchFamily="34" charset="0"/>
            <a:cs typeface="Arial" panose="020B0604020202020204" pitchFamily="34" charset="0"/>
          </a:endParaRPr>
        </a:p>
      </dgm:t>
    </dgm:pt>
    <dgm:pt modelId="{BCEC49E9-4CF8-4B1F-9325-B96261D4E74B}">
      <dgm:prSet/>
      <dgm:spPr/>
      <dgm:t>
        <a:bodyPr/>
        <a:lstStyle/>
        <a:p>
          <a:r>
            <a:rPr lang="es-CO">
              <a:latin typeface="Arial" panose="020B0604020202020204" pitchFamily="34" charset="0"/>
              <a:cs typeface="Arial" panose="020B0604020202020204" pitchFamily="34" charset="0"/>
            </a:rPr>
            <a:t>Recursos administrativos relacionados con la prestación.</a:t>
          </a:r>
          <a:endParaRPr lang="en-US">
            <a:latin typeface="Arial" panose="020B0604020202020204" pitchFamily="34" charset="0"/>
            <a:cs typeface="Arial" panose="020B0604020202020204" pitchFamily="34" charset="0"/>
          </a:endParaRPr>
        </a:p>
      </dgm:t>
    </dgm:pt>
    <dgm:pt modelId="{9195F005-515D-4966-81D6-15161C64FC0A}" type="parTrans" cxnId="{478467E0-BEB8-4E79-A2EB-15DF96894447}">
      <dgm:prSet/>
      <dgm:spPr/>
      <dgm:t>
        <a:bodyPr/>
        <a:lstStyle/>
        <a:p>
          <a:endParaRPr lang="es-ES">
            <a:latin typeface="Arial" panose="020B0604020202020204" pitchFamily="34" charset="0"/>
            <a:cs typeface="Arial" panose="020B0604020202020204" pitchFamily="34" charset="0"/>
          </a:endParaRPr>
        </a:p>
      </dgm:t>
    </dgm:pt>
    <dgm:pt modelId="{9A86B75A-2C5D-4135-BD24-F912D41CAD5C}" type="sibTrans" cxnId="{478467E0-BEB8-4E79-A2EB-15DF96894447}">
      <dgm:prSet/>
      <dgm:spPr/>
      <dgm:t>
        <a:bodyPr/>
        <a:lstStyle/>
        <a:p>
          <a:endParaRPr lang="es-ES">
            <a:latin typeface="Arial" panose="020B0604020202020204" pitchFamily="34" charset="0"/>
            <a:cs typeface="Arial" panose="020B0604020202020204" pitchFamily="34" charset="0"/>
          </a:endParaRPr>
        </a:p>
      </dgm:t>
    </dgm:pt>
    <dgm:pt modelId="{541FCD6C-CEEC-4D05-AA88-ED7711F0DD25}" type="pres">
      <dgm:prSet presAssocID="{1F19D081-3533-4CF5-BB96-2358B36605CE}" presName="linearFlow" presStyleCnt="0">
        <dgm:presLayoutVars>
          <dgm:dir/>
          <dgm:resizeHandles val="exact"/>
        </dgm:presLayoutVars>
      </dgm:prSet>
      <dgm:spPr/>
      <dgm:t>
        <a:bodyPr/>
        <a:lstStyle/>
        <a:p>
          <a:endParaRPr lang="es-ES"/>
        </a:p>
      </dgm:t>
    </dgm:pt>
    <dgm:pt modelId="{B39A4A8F-CC04-4D7F-B535-4F9AE8A76D52}" type="pres">
      <dgm:prSet presAssocID="{4F8BC729-EE3E-483D-9240-BB201FF58C8C}" presName="composite" presStyleCnt="0"/>
      <dgm:spPr/>
    </dgm:pt>
    <dgm:pt modelId="{CBA603B1-6D76-4727-8AD4-8B483A5F67FE}" type="pres">
      <dgm:prSet presAssocID="{4F8BC729-EE3E-483D-9240-BB201FF58C8C}" presName="imgShp" presStyleLbl="fgImgPlace1" presStyleIdx="0" presStyleCnt="5"/>
      <dgm:spPr>
        <a:blipFill rotWithShape="1">
          <a:blip xmlns:r="http://schemas.openxmlformats.org/officeDocument/2006/relationships" r:embed="rId1"/>
          <a:stretch>
            <a:fillRect/>
          </a:stretch>
        </a:blipFill>
      </dgm:spPr>
    </dgm:pt>
    <dgm:pt modelId="{B29AA94C-84B8-4441-B518-F984C4B993E4}" type="pres">
      <dgm:prSet presAssocID="{4F8BC729-EE3E-483D-9240-BB201FF58C8C}" presName="txShp" presStyleLbl="node1" presStyleIdx="0" presStyleCnt="5">
        <dgm:presLayoutVars>
          <dgm:bulletEnabled val="1"/>
        </dgm:presLayoutVars>
      </dgm:prSet>
      <dgm:spPr/>
      <dgm:t>
        <a:bodyPr/>
        <a:lstStyle/>
        <a:p>
          <a:endParaRPr lang="es-ES"/>
        </a:p>
      </dgm:t>
    </dgm:pt>
    <dgm:pt modelId="{0F69F4E8-8516-490A-92D2-CD24B06A1E0B}" type="pres">
      <dgm:prSet presAssocID="{A91D5DD6-738C-46B9-9B9F-03EF58321B59}" presName="spacing" presStyleCnt="0"/>
      <dgm:spPr/>
    </dgm:pt>
    <dgm:pt modelId="{49D7B455-A093-459A-BBA6-A0AF08EBD880}" type="pres">
      <dgm:prSet presAssocID="{C5781C32-A462-4659-91B2-2696C13259FD}" presName="composite" presStyleCnt="0"/>
      <dgm:spPr/>
    </dgm:pt>
    <dgm:pt modelId="{D3107823-EC20-482C-884F-3E7209B2627F}" type="pres">
      <dgm:prSet presAssocID="{C5781C32-A462-4659-91B2-2696C13259FD}" presName="imgShp" presStyleLbl="fgImgPlace1" presStyleIdx="1" presStyleCnt="5"/>
      <dgm:spPr>
        <a:blipFill rotWithShape="1">
          <a:blip xmlns:r="http://schemas.openxmlformats.org/officeDocument/2006/relationships" r:embed="rId2"/>
          <a:stretch>
            <a:fillRect/>
          </a:stretch>
        </a:blipFill>
      </dgm:spPr>
    </dgm:pt>
    <dgm:pt modelId="{269F57DA-684C-414F-B4C8-1E4E987E4853}" type="pres">
      <dgm:prSet presAssocID="{C5781C32-A462-4659-91B2-2696C13259FD}" presName="txShp" presStyleLbl="node1" presStyleIdx="1" presStyleCnt="5">
        <dgm:presLayoutVars>
          <dgm:bulletEnabled val="1"/>
        </dgm:presLayoutVars>
      </dgm:prSet>
      <dgm:spPr/>
      <dgm:t>
        <a:bodyPr/>
        <a:lstStyle/>
        <a:p>
          <a:endParaRPr lang="es-ES"/>
        </a:p>
      </dgm:t>
    </dgm:pt>
    <dgm:pt modelId="{766D51E3-33A5-4E08-9E10-A07D733A9597}" type="pres">
      <dgm:prSet presAssocID="{57F6B772-1F6A-44DE-88D7-A3FA9915F226}" presName="spacing" presStyleCnt="0"/>
      <dgm:spPr/>
    </dgm:pt>
    <dgm:pt modelId="{98D4C2B2-E148-4602-97FA-FF39EDDA3A22}" type="pres">
      <dgm:prSet presAssocID="{613E5F2D-E75A-4B92-99F4-5BBCE57A91E3}" presName="composite" presStyleCnt="0"/>
      <dgm:spPr/>
    </dgm:pt>
    <dgm:pt modelId="{0E2891EE-1E65-4E9E-92D0-AA6B8EF7A308}" type="pres">
      <dgm:prSet presAssocID="{613E5F2D-E75A-4B92-99F4-5BBCE57A91E3}" presName="imgShp" presStyleLbl="fgImgPlace1" presStyleIdx="2" presStyleCnt="5"/>
      <dgm:spPr>
        <a:blipFill rotWithShape="1">
          <a:blip xmlns:r="http://schemas.openxmlformats.org/officeDocument/2006/relationships" r:embed="rId3"/>
          <a:stretch>
            <a:fillRect/>
          </a:stretch>
        </a:blipFill>
      </dgm:spPr>
    </dgm:pt>
    <dgm:pt modelId="{2B7A583D-E3CC-43E7-9B31-ADF7A0F65ACD}" type="pres">
      <dgm:prSet presAssocID="{613E5F2D-E75A-4B92-99F4-5BBCE57A91E3}" presName="txShp" presStyleLbl="node1" presStyleIdx="2" presStyleCnt="5">
        <dgm:presLayoutVars>
          <dgm:bulletEnabled val="1"/>
        </dgm:presLayoutVars>
      </dgm:prSet>
      <dgm:spPr/>
      <dgm:t>
        <a:bodyPr/>
        <a:lstStyle/>
        <a:p>
          <a:endParaRPr lang="es-ES"/>
        </a:p>
      </dgm:t>
    </dgm:pt>
    <dgm:pt modelId="{FA6B3E5A-3C27-47F9-A9F4-85E92C3F4A00}" type="pres">
      <dgm:prSet presAssocID="{6EA66585-E0E7-4C5B-9E6C-2F42D5353A70}" presName="spacing" presStyleCnt="0"/>
      <dgm:spPr/>
    </dgm:pt>
    <dgm:pt modelId="{AAE87181-858D-420D-BA0C-02AE5CC0CD41}" type="pres">
      <dgm:prSet presAssocID="{80A08E93-B338-4EE3-9C33-D691581D07EC}" presName="composite" presStyleCnt="0"/>
      <dgm:spPr/>
    </dgm:pt>
    <dgm:pt modelId="{4E308750-91BD-40A8-A2A6-74FC3791F4F7}" type="pres">
      <dgm:prSet presAssocID="{80A08E93-B338-4EE3-9C33-D691581D07EC}" presName="imgShp" presStyleLbl="fgImgPlace1" presStyleIdx="3" presStyleCnt="5"/>
      <dgm:spPr>
        <a:blipFill rotWithShape="1">
          <a:blip xmlns:r="http://schemas.openxmlformats.org/officeDocument/2006/relationships" r:embed="rId4"/>
          <a:stretch>
            <a:fillRect/>
          </a:stretch>
        </a:blipFill>
      </dgm:spPr>
    </dgm:pt>
    <dgm:pt modelId="{A20C6F09-88ED-4EA6-A10A-9F06BF22D912}" type="pres">
      <dgm:prSet presAssocID="{80A08E93-B338-4EE3-9C33-D691581D07EC}" presName="txShp" presStyleLbl="node1" presStyleIdx="3" presStyleCnt="5">
        <dgm:presLayoutVars>
          <dgm:bulletEnabled val="1"/>
        </dgm:presLayoutVars>
      </dgm:prSet>
      <dgm:spPr/>
      <dgm:t>
        <a:bodyPr/>
        <a:lstStyle/>
        <a:p>
          <a:endParaRPr lang="es-ES"/>
        </a:p>
      </dgm:t>
    </dgm:pt>
    <dgm:pt modelId="{2639143F-0280-4C84-ABAE-BA31FA00A121}" type="pres">
      <dgm:prSet presAssocID="{2A350587-47C2-46EF-ACED-2E80FC2C4C53}" presName="spacing" presStyleCnt="0"/>
      <dgm:spPr/>
    </dgm:pt>
    <dgm:pt modelId="{BA3923A1-FDE4-4F7F-B4E1-CE60B49A4449}" type="pres">
      <dgm:prSet presAssocID="{BCEC49E9-4CF8-4B1F-9325-B96261D4E74B}" presName="composite" presStyleCnt="0"/>
      <dgm:spPr/>
    </dgm:pt>
    <dgm:pt modelId="{7A332DBC-A295-4C5C-9D5C-16EF1A98AD44}" type="pres">
      <dgm:prSet presAssocID="{BCEC49E9-4CF8-4B1F-9325-B96261D4E74B}" presName="imgShp" presStyleLbl="fgImgPlace1" presStyleIdx="4" presStyleCnt="5"/>
      <dgm:spPr>
        <a:blipFill rotWithShape="1">
          <a:blip xmlns:r="http://schemas.openxmlformats.org/officeDocument/2006/relationships" r:embed="rId5"/>
          <a:stretch>
            <a:fillRect/>
          </a:stretch>
        </a:blipFill>
      </dgm:spPr>
    </dgm:pt>
    <dgm:pt modelId="{F3EC86A9-C9A7-4827-92C1-25CFBB7A37F4}" type="pres">
      <dgm:prSet presAssocID="{BCEC49E9-4CF8-4B1F-9325-B96261D4E74B}" presName="txShp" presStyleLbl="node1" presStyleIdx="4" presStyleCnt="5">
        <dgm:presLayoutVars>
          <dgm:bulletEnabled val="1"/>
        </dgm:presLayoutVars>
      </dgm:prSet>
      <dgm:spPr/>
      <dgm:t>
        <a:bodyPr/>
        <a:lstStyle/>
        <a:p>
          <a:endParaRPr lang="es-ES"/>
        </a:p>
      </dgm:t>
    </dgm:pt>
  </dgm:ptLst>
  <dgm:cxnLst>
    <dgm:cxn modelId="{3244F972-B67D-47BF-B55B-D3F5BFA826FE}" type="presOf" srcId="{613E5F2D-E75A-4B92-99F4-5BBCE57A91E3}" destId="{2B7A583D-E3CC-43E7-9B31-ADF7A0F65ACD}" srcOrd="0" destOrd="0" presId="urn:microsoft.com/office/officeart/2005/8/layout/vList3"/>
    <dgm:cxn modelId="{DEA8B7BA-2E98-43D3-9520-5B3AF8FD4F0F}" type="presOf" srcId="{C5781C32-A462-4659-91B2-2696C13259FD}" destId="{269F57DA-684C-414F-B4C8-1E4E987E4853}" srcOrd="0" destOrd="0" presId="urn:microsoft.com/office/officeart/2005/8/layout/vList3"/>
    <dgm:cxn modelId="{3020D4D5-0ABD-420A-AE37-2EA3F83AC491}" srcId="{1F19D081-3533-4CF5-BB96-2358B36605CE}" destId="{613E5F2D-E75A-4B92-99F4-5BBCE57A91E3}" srcOrd="2" destOrd="0" parTransId="{8A26129A-DF90-48DC-B4A4-B5E545C40CA8}" sibTransId="{6EA66585-E0E7-4C5B-9E6C-2F42D5353A70}"/>
    <dgm:cxn modelId="{901DC008-00E1-4BCF-9CE7-A9807F3CC453}" type="presOf" srcId="{80A08E93-B338-4EE3-9C33-D691581D07EC}" destId="{A20C6F09-88ED-4EA6-A10A-9F06BF22D912}" srcOrd="0" destOrd="0" presId="urn:microsoft.com/office/officeart/2005/8/layout/vList3"/>
    <dgm:cxn modelId="{79FF8364-C4D1-48E0-892E-06ED55C82097}" type="presOf" srcId="{BCEC49E9-4CF8-4B1F-9325-B96261D4E74B}" destId="{F3EC86A9-C9A7-4827-92C1-25CFBB7A37F4}" srcOrd="0" destOrd="0" presId="urn:microsoft.com/office/officeart/2005/8/layout/vList3"/>
    <dgm:cxn modelId="{23BAA4E4-4BFC-4664-9300-E5DFC4FC8CC9}" srcId="{1F19D081-3533-4CF5-BB96-2358B36605CE}" destId="{80A08E93-B338-4EE3-9C33-D691581D07EC}" srcOrd="3" destOrd="0" parTransId="{CF6A6F62-E0FF-4916-B838-41B7ECB7BB67}" sibTransId="{2A350587-47C2-46EF-ACED-2E80FC2C4C53}"/>
    <dgm:cxn modelId="{478467E0-BEB8-4E79-A2EB-15DF96894447}" srcId="{1F19D081-3533-4CF5-BB96-2358B36605CE}" destId="{BCEC49E9-4CF8-4B1F-9325-B96261D4E74B}" srcOrd="4" destOrd="0" parTransId="{9195F005-515D-4966-81D6-15161C64FC0A}" sibTransId="{9A86B75A-2C5D-4135-BD24-F912D41CAD5C}"/>
    <dgm:cxn modelId="{2C4C6BF1-194D-4FAD-BC8F-FE1FBB2A1A5A}" srcId="{1F19D081-3533-4CF5-BB96-2358B36605CE}" destId="{C5781C32-A462-4659-91B2-2696C13259FD}" srcOrd="1" destOrd="0" parTransId="{E6AE8688-75CB-4628-8D6D-491B6DE18A93}" sibTransId="{57F6B772-1F6A-44DE-88D7-A3FA9915F226}"/>
    <dgm:cxn modelId="{B17C3108-FD05-438D-8C60-79FAE138EA66}" type="presOf" srcId="{1F19D081-3533-4CF5-BB96-2358B36605CE}" destId="{541FCD6C-CEEC-4D05-AA88-ED7711F0DD25}" srcOrd="0" destOrd="0" presId="urn:microsoft.com/office/officeart/2005/8/layout/vList3"/>
    <dgm:cxn modelId="{F61F2A11-BC1E-4A15-9DC5-3C46DA8D1892}" type="presOf" srcId="{4F8BC729-EE3E-483D-9240-BB201FF58C8C}" destId="{B29AA94C-84B8-4441-B518-F984C4B993E4}" srcOrd="0" destOrd="0" presId="urn:microsoft.com/office/officeart/2005/8/layout/vList3"/>
    <dgm:cxn modelId="{03F5BF0C-B66B-4AF6-AA08-C78A65F88EC3}" srcId="{1F19D081-3533-4CF5-BB96-2358B36605CE}" destId="{4F8BC729-EE3E-483D-9240-BB201FF58C8C}" srcOrd="0" destOrd="0" parTransId="{D25934FD-E105-457A-8737-5E222DBCD6EF}" sibTransId="{A91D5DD6-738C-46B9-9B9F-03EF58321B59}"/>
    <dgm:cxn modelId="{3E0DFFB0-AB8F-4E55-A34F-B99403BDBF7D}" type="presParOf" srcId="{541FCD6C-CEEC-4D05-AA88-ED7711F0DD25}" destId="{B39A4A8F-CC04-4D7F-B535-4F9AE8A76D52}" srcOrd="0" destOrd="0" presId="urn:microsoft.com/office/officeart/2005/8/layout/vList3"/>
    <dgm:cxn modelId="{AC482FE5-0500-448A-A156-B9EF25C0BD22}" type="presParOf" srcId="{B39A4A8F-CC04-4D7F-B535-4F9AE8A76D52}" destId="{CBA603B1-6D76-4727-8AD4-8B483A5F67FE}" srcOrd="0" destOrd="0" presId="urn:microsoft.com/office/officeart/2005/8/layout/vList3"/>
    <dgm:cxn modelId="{D4A2D490-DE5D-4276-A10C-CE1649AF88D6}" type="presParOf" srcId="{B39A4A8F-CC04-4D7F-B535-4F9AE8A76D52}" destId="{B29AA94C-84B8-4441-B518-F984C4B993E4}" srcOrd="1" destOrd="0" presId="urn:microsoft.com/office/officeart/2005/8/layout/vList3"/>
    <dgm:cxn modelId="{1000A34D-5CBB-4E7D-ABAB-84EDAA744868}" type="presParOf" srcId="{541FCD6C-CEEC-4D05-AA88-ED7711F0DD25}" destId="{0F69F4E8-8516-490A-92D2-CD24B06A1E0B}" srcOrd="1" destOrd="0" presId="urn:microsoft.com/office/officeart/2005/8/layout/vList3"/>
    <dgm:cxn modelId="{91DE9CEB-9A16-42FA-91C3-06D40344A14C}" type="presParOf" srcId="{541FCD6C-CEEC-4D05-AA88-ED7711F0DD25}" destId="{49D7B455-A093-459A-BBA6-A0AF08EBD880}" srcOrd="2" destOrd="0" presId="urn:microsoft.com/office/officeart/2005/8/layout/vList3"/>
    <dgm:cxn modelId="{2F9FD55E-B999-4ACB-9B7E-E8E3D106205C}" type="presParOf" srcId="{49D7B455-A093-459A-BBA6-A0AF08EBD880}" destId="{D3107823-EC20-482C-884F-3E7209B2627F}" srcOrd="0" destOrd="0" presId="urn:microsoft.com/office/officeart/2005/8/layout/vList3"/>
    <dgm:cxn modelId="{DC763396-E255-465B-96CE-FD9D328A176C}" type="presParOf" srcId="{49D7B455-A093-459A-BBA6-A0AF08EBD880}" destId="{269F57DA-684C-414F-B4C8-1E4E987E4853}" srcOrd="1" destOrd="0" presId="urn:microsoft.com/office/officeart/2005/8/layout/vList3"/>
    <dgm:cxn modelId="{6B4E023E-1AF0-4928-8E30-8266CC0D62DB}" type="presParOf" srcId="{541FCD6C-CEEC-4D05-AA88-ED7711F0DD25}" destId="{766D51E3-33A5-4E08-9E10-A07D733A9597}" srcOrd="3" destOrd="0" presId="urn:microsoft.com/office/officeart/2005/8/layout/vList3"/>
    <dgm:cxn modelId="{7B12FE01-F480-46B8-8388-861E3D4EEC56}" type="presParOf" srcId="{541FCD6C-CEEC-4D05-AA88-ED7711F0DD25}" destId="{98D4C2B2-E148-4602-97FA-FF39EDDA3A22}" srcOrd="4" destOrd="0" presId="urn:microsoft.com/office/officeart/2005/8/layout/vList3"/>
    <dgm:cxn modelId="{4DD814C6-4ADF-4AE7-97A1-63EB9232DF60}" type="presParOf" srcId="{98D4C2B2-E148-4602-97FA-FF39EDDA3A22}" destId="{0E2891EE-1E65-4E9E-92D0-AA6B8EF7A308}" srcOrd="0" destOrd="0" presId="urn:microsoft.com/office/officeart/2005/8/layout/vList3"/>
    <dgm:cxn modelId="{A99B2FED-2444-4E00-A2B9-1CBC8FD17848}" type="presParOf" srcId="{98D4C2B2-E148-4602-97FA-FF39EDDA3A22}" destId="{2B7A583D-E3CC-43E7-9B31-ADF7A0F65ACD}" srcOrd="1" destOrd="0" presId="urn:microsoft.com/office/officeart/2005/8/layout/vList3"/>
    <dgm:cxn modelId="{5C5F6DAC-EBAB-409E-8D68-A34B1C20E421}" type="presParOf" srcId="{541FCD6C-CEEC-4D05-AA88-ED7711F0DD25}" destId="{FA6B3E5A-3C27-47F9-A9F4-85E92C3F4A00}" srcOrd="5" destOrd="0" presId="urn:microsoft.com/office/officeart/2005/8/layout/vList3"/>
    <dgm:cxn modelId="{95502C70-5D11-4B17-8612-925D10F10B1B}" type="presParOf" srcId="{541FCD6C-CEEC-4D05-AA88-ED7711F0DD25}" destId="{AAE87181-858D-420D-BA0C-02AE5CC0CD41}" srcOrd="6" destOrd="0" presId="urn:microsoft.com/office/officeart/2005/8/layout/vList3"/>
    <dgm:cxn modelId="{5BDB3006-6792-46BF-9F5E-DB91CB778553}" type="presParOf" srcId="{AAE87181-858D-420D-BA0C-02AE5CC0CD41}" destId="{4E308750-91BD-40A8-A2A6-74FC3791F4F7}" srcOrd="0" destOrd="0" presId="urn:microsoft.com/office/officeart/2005/8/layout/vList3"/>
    <dgm:cxn modelId="{59D48D2C-441D-4C44-867C-6C442E2C9F79}" type="presParOf" srcId="{AAE87181-858D-420D-BA0C-02AE5CC0CD41}" destId="{A20C6F09-88ED-4EA6-A10A-9F06BF22D912}" srcOrd="1" destOrd="0" presId="urn:microsoft.com/office/officeart/2005/8/layout/vList3"/>
    <dgm:cxn modelId="{616D6F69-056C-43FB-B068-D0D5C481124F}" type="presParOf" srcId="{541FCD6C-CEEC-4D05-AA88-ED7711F0DD25}" destId="{2639143F-0280-4C84-ABAE-BA31FA00A121}" srcOrd="7" destOrd="0" presId="urn:microsoft.com/office/officeart/2005/8/layout/vList3"/>
    <dgm:cxn modelId="{DBEAFFE5-DD44-4C74-B842-C9952EAD3C2A}" type="presParOf" srcId="{541FCD6C-CEEC-4D05-AA88-ED7711F0DD25}" destId="{BA3923A1-FDE4-4F7F-B4E1-CE60B49A4449}" srcOrd="8" destOrd="0" presId="urn:microsoft.com/office/officeart/2005/8/layout/vList3"/>
    <dgm:cxn modelId="{05E863C8-4B14-498C-9FF6-6042D3073AF3}" type="presParOf" srcId="{BA3923A1-FDE4-4F7F-B4E1-CE60B49A4449}" destId="{7A332DBC-A295-4C5C-9D5C-16EF1A98AD44}" srcOrd="0" destOrd="0" presId="urn:microsoft.com/office/officeart/2005/8/layout/vList3"/>
    <dgm:cxn modelId="{4CBE593D-0C11-419B-9800-9249619583C4}" type="presParOf" srcId="{BA3923A1-FDE4-4F7F-B4E1-CE60B49A4449}" destId="{F3EC86A9-C9A7-4827-92C1-25CFBB7A37F4}" srcOrd="1" destOrd="0" presId="urn:microsoft.com/office/officeart/2005/8/layout/vList3"/>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5EA97C4-A476-4CAD-90D0-24AE7E1E2860}" type="doc">
      <dgm:prSet loTypeId="urn:microsoft.com/office/officeart/2005/8/layout/bProcess3" loCatId="process" qsTypeId="urn:microsoft.com/office/officeart/2005/8/quickstyle/simple1" qsCatId="simple" csTypeId="urn:microsoft.com/office/officeart/2005/8/colors/accent1_2" csCatId="accent1" phldr="1"/>
      <dgm:spPr/>
      <dgm:t>
        <a:bodyPr/>
        <a:lstStyle/>
        <a:p>
          <a:endParaRPr lang="es-ES"/>
        </a:p>
      </dgm:t>
    </dgm:pt>
    <dgm:pt modelId="{238BF06B-F159-464B-8A3D-E872DA3EFFD3}">
      <dgm:prSet phldrT="[Texto]"/>
      <dgm:spPr/>
      <dgm:t>
        <a:bodyPr/>
        <a:lstStyle/>
        <a:p>
          <a:r>
            <a:rPr lang="es-CO">
              <a:latin typeface="Arial" panose="020B0604020202020204" pitchFamily="34" charset="0"/>
              <a:cs typeface="Arial" panose="020B0604020202020204" pitchFamily="34" charset="0"/>
            </a:rPr>
            <a:t>Población objeto</a:t>
          </a:r>
          <a:endParaRPr lang="es-ES">
            <a:latin typeface="Arial" panose="020B0604020202020204" pitchFamily="34" charset="0"/>
            <a:cs typeface="Arial" panose="020B0604020202020204" pitchFamily="34" charset="0"/>
          </a:endParaRPr>
        </a:p>
      </dgm:t>
    </dgm:pt>
    <dgm:pt modelId="{B43841D3-E45D-4F48-9D66-1AD89ADCC910}" type="parTrans" cxnId="{C862834C-9F56-4722-A290-77833C377A0B}">
      <dgm:prSet/>
      <dgm:spPr/>
      <dgm:t>
        <a:bodyPr/>
        <a:lstStyle/>
        <a:p>
          <a:endParaRPr lang="es-ES">
            <a:latin typeface="Arial" panose="020B0604020202020204" pitchFamily="34" charset="0"/>
            <a:cs typeface="Arial" panose="020B0604020202020204" pitchFamily="34" charset="0"/>
          </a:endParaRPr>
        </a:p>
      </dgm:t>
    </dgm:pt>
    <dgm:pt modelId="{73E50025-7E71-427F-9B36-A1395B9C2F04}" type="sibTrans" cxnId="{C862834C-9F56-4722-A290-77833C377A0B}">
      <dgm:prSet/>
      <dgm:spPr/>
      <dgm:t>
        <a:bodyPr/>
        <a:lstStyle/>
        <a:p>
          <a:endParaRPr lang="es-ES">
            <a:latin typeface="Arial" panose="020B0604020202020204" pitchFamily="34" charset="0"/>
            <a:cs typeface="Arial" panose="020B0604020202020204" pitchFamily="34" charset="0"/>
          </a:endParaRPr>
        </a:p>
      </dgm:t>
    </dgm:pt>
    <dgm:pt modelId="{6E7EF5ED-F06D-47CE-847A-6761894FC8D0}">
      <dgm:prSet/>
      <dgm:spPr/>
      <dgm:t>
        <a:bodyPr/>
        <a:lstStyle/>
        <a:p>
          <a:r>
            <a:rPr lang="es-CO">
              <a:latin typeface="Arial" panose="020B0604020202020204" pitchFamily="34" charset="0"/>
              <a:cs typeface="Arial" panose="020B0604020202020204" pitchFamily="34" charset="0"/>
            </a:rPr>
            <a:t>Población susceptible</a:t>
          </a:r>
          <a:endParaRPr lang="en-US">
            <a:latin typeface="Arial" panose="020B0604020202020204" pitchFamily="34" charset="0"/>
            <a:cs typeface="Arial" panose="020B0604020202020204" pitchFamily="34" charset="0"/>
          </a:endParaRPr>
        </a:p>
      </dgm:t>
    </dgm:pt>
    <dgm:pt modelId="{411FC784-6A6F-4BD6-89BA-3A243A138C18}" type="parTrans" cxnId="{BD41B70C-319C-4AB5-AED6-A67F76FFAF7F}">
      <dgm:prSet/>
      <dgm:spPr/>
      <dgm:t>
        <a:bodyPr/>
        <a:lstStyle/>
        <a:p>
          <a:endParaRPr lang="es-ES">
            <a:latin typeface="Arial" panose="020B0604020202020204" pitchFamily="34" charset="0"/>
            <a:cs typeface="Arial" panose="020B0604020202020204" pitchFamily="34" charset="0"/>
          </a:endParaRPr>
        </a:p>
      </dgm:t>
    </dgm:pt>
    <dgm:pt modelId="{EFB52F71-566E-44A5-974D-0233BC682D8D}" type="sibTrans" cxnId="{BD41B70C-319C-4AB5-AED6-A67F76FFAF7F}">
      <dgm:prSet/>
      <dgm:spPr/>
      <dgm:t>
        <a:bodyPr/>
        <a:lstStyle/>
        <a:p>
          <a:endParaRPr lang="es-ES">
            <a:latin typeface="Arial" panose="020B0604020202020204" pitchFamily="34" charset="0"/>
            <a:cs typeface="Arial" panose="020B0604020202020204" pitchFamily="34" charset="0"/>
          </a:endParaRPr>
        </a:p>
      </dgm:t>
    </dgm:pt>
    <dgm:pt modelId="{249EDC93-7756-4CE9-8D61-C499AEA1258F}">
      <dgm:prSet/>
      <dgm:spPr/>
      <dgm:t>
        <a:bodyPr/>
        <a:lstStyle/>
        <a:p>
          <a:r>
            <a:rPr lang="es-CO">
              <a:latin typeface="Arial" panose="020B0604020202020204" pitchFamily="34" charset="0"/>
              <a:cs typeface="Arial" panose="020B0604020202020204" pitchFamily="34" charset="0"/>
            </a:rPr>
            <a:t>Servicios y tecnologías</a:t>
          </a:r>
          <a:endParaRPr lang="en-US">
            <a:latin typeface="Arial" panose="020B0604020202020204" pitchFamily="34" charset="0"/>
            <a:cs typeface="Arial" panose="020B0604020202020204" pitchFamily="34" charset="0"/>
          </a:endParaRPr>
        </a:p>
      </dgm:t>
    </dgm:pt>
    <dgm:pt modelId="{A5742820-2F82-441D-8478-18AAE4BE807C}" type="parTrans" cxnId="{86D0F7F0-76DE-4F89-B4BD-093574A76D85}">
      <dgm:prSet/>
      <dgm:spPr/>
      <dgm:t>
        <a:bodyPr/>
        <a:lstStyle/>
        <a:p>
          <a:endParaRPr lang="es-ES">
            <a:latin typeface="Arial" panose="020B0604020202020204" pitchFamily="34" charset="0"/>
            <a:cs typeface="Arial" panose="020B0604020202020204" pitchFamily="34" charset="0"/>
          </a:endParaRPr>
        </a:p>
      </dgm:t>
    </dgm:pt>
    <dgm:pt modelId="{72620287-3B2A-49C0-94C5-2500F42BB4C1}" type="sibTrans" cxnId="{86D0F7F0-76DE-4F89-B4BD-093574A76D85}">
      <dgm:prSet/>
      <dgm:spPr/>
      <dgm:t>
        <a:bodyPr/>
        <a:lstStyle/>
        <a:p>
          <a:endParaRPr lang="es-ES">
            <a:latin typeface="Arial" panose="020B0604020202020204" pitchFamily="34" charset="0"/>
            <a:cs typeface="Arial" panose="020B0604020202020204" pitchFamily="34" charset="0"/>
          </a:endParaRPr>
        </a:p>
      </dgm:t>
    </dgm:pt>
    <dgm:pt modelId="{EE39384D-6575-49E2-BAA5-9B7729140290}">
      <dgm:prSet/>
      <dgm:spPr/>
      <dgm:t>
        <a:bodyPr/>
        <a:lstStyle/>
        <a:p>
          <a:r>
            <a:rPr lang="es-CO">
              <a:latin typeface="Arial" panose="020B0604020202020204" pitchFamily="34" charset="0"/>
              <a:cs typeface="Arial" panose="020B0604020202020204" pitchFamily="34" charset="0"/>
            </a:rPr>
            <a:t>Frecuencia de uso</a:t>
          </a:r>
          <a:endParaRPr lang="en-US">
            <a:latin typeface="Arial" panose="020B0604020202020204" pitchFamily="34" charset="0"/>
            <a:cs typeface="Arial" panose="020B0604020202020204" pitchFamily="34" charset="0"/>
          </a:endParaRPr>
        </a:p>
      </dgm:t>
    </dgm:pt>
    <dgm:pt modelId="{5A842C32-31F6-423C-A566-335EF2345944}" type="parTrans" cxnId="{D0224ABC-A0FD-4F71-9C50-ABEF2D457ADE}">
      <dgm:prSet/>
      <dgm:spPr/>
      <dgm:t>
        <a:bodyPr/>
        <a:lstStyle/>
        <a:p>
          <a:endParaRPr lang="es-ES">
            <a:latin typeface="Arial" panose="020B0604020202020204" pitchFamily="34" charset="0"/>
            <a:cs typeface="Arial" panose="020B0604020202020204" pitchFamily="34" charset="0"/>
          </a:endParaRPr>
        </a:p>
      </dgm:t>
    </dgm:pt>
    <dgm:pt modelId="{6D03FFDE-7EF6-441A-BB37-B6457B1CA516}" type="sibTrans" cxnId="{D0224ABC-A0FD-4F71-9C50-ABEF2D457ADE}">
      <dgm:prSet/>
      <dgm:spPr/>
      <dgm:t>
        <a:bodyPr/>
        <a:lstStyle/>
        <a:p>
          <a:endParaRPr lang="es-ES">
            <a:latin typeface="Arial" panose="020B0604020202020204" pitchFamily="34" charset="0"/>
            <a:cs typeface="Arial" panose="020B0604020202020204" pitchFamily="34" charset="0"/>
          </a:endParaRPr>
        </a:p>
      </dgm:t>
    </dgm:pt>
    <dgm:pt modelId="{F462227D-B2B1-4B33-A876-A47ABAD46D46}">
      <dgm:prSet/>
      <dgm:spPr/>
      <dgm:t>
        <a:bodyPr/>
        <a:lstStyle/>
        <a:p>
          <a:r>
            <a:rPr lang="es-CO">
              <a:latin typeface="Arial" panose="020B0604020202020204" pitchFamily="34" charset="0"/>
              <a:cs typeface="Arial" panose="020B0604020202020204" pitchFamily="34" charset="0"/>
            </a:rPr>
            <a:t>Cantidad proyectada</a:t>
          </a:r>
          <a:endParaRPr lang="en-US">
            <a:latin typeface="Arial" panose="020B0604020202020204" pitchFamily="34" charset="0"/>
            <a:cs typeface="Arial" panose="020B0604020202020204" pitchFamily="34" charset="0"/>
          </a:endParaRPr>
        </a:p>
      </dgm:t>
    </dgm:pt>
    <dgm:pt modelId="{698F5834-7969-43A1-ACC0-C0FF12397220}" type="parTrans" cxnId="{5DA161F0-7633-477C-8BDB-61961C3FBE63}">
      <dgm:prSet/>
      <dgm:spPr/>
      <dgm:t>
        <a:bodyPr/>
        <a:lstStyle/>
        <a:p>
          <a:endParaRPr lang="es-ES">
            <a:latin typeface="Arial" panose="020B0604020202020204" pitchFamily="34" charset="0"/>
            <a:cs typeface="Arial" panose="020B0604020202020204" pitchFamily="34" charset="0"/>
          </a:endParaRPr>
        </a:p>
      </dgm:t>
    </dgm:pt>
    <dgm:pt modelId="{AB9B0BFF-EAED-4B9D-B329-51000A294F1E}" type="sibTrans" cxnId="{5DA161F0-7633-477C-8BDB-61961C3FBE63}">
      <dgm:prSet/>
      <dgm:spPr/>
      <dgm:t>
        <a:bodyPr/>
        <a:lstStyle/>
        <a:p>
          <a:endParaRPr lang="es-ES">
            <a:latin typeface="Arial" panose="020B0604020202020204" pitchFamily="34" charset="0"/>
            <a:cs typeface="Arial" panose="020B0604020202020204" pitchFamily="34" charset="0"/>
          </a:endParaRPr>
        </a:p>
      </dgm:t>
    </dgm:pt>
    <dgm:pt modelId="{CCC3343A-244C-4862-B1D6-7991D80E6119}">
      <dgm:prSet/>
      <dgm:spPr/>
      <dgm:t>
        <a:bodyPr/>
        <a:lstStyle/>
        <a:p>
          <a:r>
            <a:rPr lang="es-CO">
              <a:latin typeface="Arial" panose="020B0604020202020204" pitchFamily="34" charset="0"/>
              <a:cs typeface="Arial" panose="020B0604020202020204" pitchFamily="34" charset="0"/>
            </a:rPr>
            <a:t>Costo o tarifa</a:t>
          </a:r>
          <a:endParaRPr lang="en-US">
            <a:latin typeface="Arial" panose="020B0604020202020204" pitchFamily="34" charset="0"/>
            <a:cs typeface="Arial" panose="020B0604020202020204" pitchFamily="34" charset="0"/>
          </a:endParaRPr>
        </a:p>
      </dgm:t>
    </dgm:pt>
    <dgm:pt modelId="{70FB46FF-B444-4FE5-A7D2-BCB08A0A2B92}" type="parTrans" cxnId="{0F375258-9EA9-4011-88DC-4CEF0E85E652}">
      <dgm:prSet/>
      <dgm:spPr/>
      <dgm:t>
        <a:bodyPr/>
        <a:lstStyle/>
        <a:p>
          <a:endParaRPr lang="es-ES">
            <a:latin typeface="Arial" panose="020B0604020202020204" pitchFamily="34" charset="0"/>
            <a:cs typeface="Arial" panose="020B0604020202020204" pitchFamily="34" charset="0"/>
          </a:endParaRPr>
        </a:p>
      </dgm:t>
    </dgm:pt>
    <dgm:pt modelId="{4A10E8BB-F6FC-4AA2-A0AA-8C3E4B10F40D}" type="sibTrans" cxnId="{0F375258-9EA9-4011-88DC-4CEF0E85E652}">
      <dgm:prSet/>
      <dgm:spPr/>
      <dgm:t>
        <a:bodyPr/>
        <a:lstStyle/>
        <a:p>
          <a:endParaRPr lang="es-ES">
            <a:latin typeface="Arial" panose="020B0604020202020204" pitchFamily="34" charset="0"/>
            <a:cs typeface="Arial" panose="020B0604020202020204" pitchFamily="34" charset="0"/>
          </a:endParaRPr>
        </a:p>
      </dgm:t>
    </dgm:pt>
    <dgm:pt modelId="{A88D7CDA-BDF3-41EB-9ADB-C790D4C3B509}">
      <dgm:prSet/>
      <dgm:spPr/>
      <dgm:t>
        <a:bodyPr/>
        <a:lstStyle/>
        <a:p>
          <a:r>
            <a:rPr lang="es-CO">
              <a:latin typeface="Arial" panose="020B0604020202020204" pitchFamily="34" charset="0"/>
              <a:cs typeface="Arial" panose="020B0604020202020204" pitchFamily="34" charset="0"/>
            </a:rPr>
            <a:t>Valor proyectado</a:t>
          </a:r>
          <a:endParaRPr lang="en-US">
            <a:latin typeface="Arial" panose="020B0604020202020204" pitchFamily="34" charset="0"/>
            <a:cs typeface="Arial" panose="020B0604020202020204" pitchFamily="34" charset="0"/>
          </a:endParaRPr>
        </a:p>
      </dgm:t>
    </dgm:pt>
    <dgm:pt modelId="{0133F56B-5AA4-4D5E-A651-D57A50077D59}" type="parTrans" cxnId="{EDD2DD5A-7B78-49B7-A126-AD667A0566CF}">
      <dgm:prSet/>
      <dgm:spPr/>
      <dgm:t>
        <a:bodyPr/>
        <a:lstStyle/>
        <a:p>
          <a:endParaRPr lang="es-ES">
            <a:latin typeface="Arial" panose="020B0604020202020204" pitchFamily="34" charset="0"/>
            <a:cs typeface="Arial" panose="020B0604020202020204" pitchFamily="34" charset="0"/>
          </a:endParaRPr>
        </a:p>
      </dgm:t>
    </dgm:pt>
    <dgm:pt modelId="{6BC043C3-0234-4DDA-93E2-2C910FD91623}" type="sibTrans" cxnId="{EDD2DD5A-7B78-49B7-A126-AD667A0566CF}">
      <dgm:prSet/>
      <dgm:spPr/>
      <dgm:t>
        <a:bodyPr/>
        <a:lstStyle/>
        <a:p>
          <a:endParaRPr lang="es-ES">
            <a:latin typeface="Arial" panose="020B0604020202020204" pitchFamily="34" charset="0"/>
            <a:cs typeface="Arial" panose="020B0604020202020204" pitchFamily="34" charset="0"/>
          </a:endParaRPr>
        </a:p>
      </dgm:t>
    </dgm:pt>
    <dgm:pt modelId="{0CB27053-C6F4-49B9-A0F7-106480B094EC}">
      <dgm:prSet/>
      <dgm:spPr/>
      <dgm:t>
        <a:bodyPr/>
        <a:lstStyle/>
        <a:p>
          <a:r>
            <a:rPr lang="es-CO">
              <a:latin typeface="Arial" panose="020B0604020202020204" pitchFamily="34" charset="0"/>
              <a:cs typeface="Arial" panose="020B0604020202020204" pitchFamily="34" charset="0"/>
            </a:rPr>
            <a:t>Riesgo y seguimiento</a:t>
          </a:r>
          <a:endParaRPr lang="en-US">
            <a:latin typeface="Arial" panose="020B0604020202020204" pitchFamily="34" charset="0"/>
            <a:cs typeface="Arial" panose="020B0604020202020204" pitchFamily="34" charset="0"/>
          </a:endParaRPr>
        </a:p>
      </dgm:t>
    </dgm:pt>
    <dgm:pt modelId="{CA6EA5F7-35F5-42AB-9782-C3CB5A4EB656}" type="parTrans" cxnId="{0684AEED-1607-4C69-B352-0406D2F6E6EF}">
      <dgm:prSet/>
      <dgm:spPr/>
      <dgm:t>
        <a:bodyPr/>
        <a:lstStyle/>
        <a:p>
          <a:endParaRPr lang="es-ES">
            <a:latin typeface="Arial" panose="020B0604020202020204" pitchFamily="34" charset="0"/>
            <a:cs typeface="Arial" panose="020B0604020202020204" pitchFamily="34" charset="0"/>
          </a:endParaRPr>
        </a:p>
      </dgm:t>
    </dgm:pt>
    <dgm:pt modelId="{0C220566-7371-4E2D-8CDA-67F21C0AA83B}" type="sibTrans" cxnId="{0684AEED-1607-4C69-B352-0406D2F6E6EF}">
      <dgm:prSet/>
      <dgm:spPr/>
      <dgm:t>
        <a:bodyPr/>
        <a:lstStyle/>
        <a:p>
          <a:endParaRPr lang="es-ES">
            <a:latin typeface="Arial" panose="020B0604020202020204" pitchFamily="34" charset="0"/>
            <a:cs typeface="Arial" panose="020B0604020202020204" pitchFamily="34" charset="0"/>
          </a:endParaRPr>
        </a:p>
      </dgm:t>
    </dgm:pt>
    <dgm:pt modelId="{BF120C19-04E1-4308-89B0-EBDB615D6FB6}" type="pres">
      <dgm:prSet presAssocID="{55EA97C4-A476-4CAD-90D0-24AE7E1E2860}" presName="Name0" presStyleCnt="0">
        <dgm:presLayoutVars>
          <dgm:dir/>
          <dgm:resizeHandles val="exact"/>
        </dgm:presLayoutVars>
      </dgm:prSet>
      <dgm:spPr/>
      <dgm:t>
        <a:bodyPr/>
        <a:lstStyle/>
        <a:p>
          <a:endParaRPr lang="es-ES"/>
        </a:p>
      </dgm:t>
    </dgm:pt>
    <dgm:pt modelId="{9EFBE409-707F-400D-9BCD-121895B3E3A4}" type="pres">
      <dgm:prSet presAssocID="{238BF06B-F159-464B-8A3D-E872DA3EFFD3}" presName="node" presStyleLbl="node1" presStyleIdx="0" presStyleCnt="8">
        <dgm:presLayoutVars>
          <dgm:bulletEnabled val="1"/>
        </dgm:presLayoutVars>
      </dgm:prSet>
      <dgm:spPr/>
      <dgm:t>
        <a:bodyPr/>
        <a:lstStyle/>
        <a:p>
          <a:endParaRPr lang="es-ES"/>
        </a:p>
      </dgm:t>
    </dgm:pt>
    <dgm:pt modelId="{C1DF9D69-17B9-438B-AF48-C8384A6D792A}" type="pres">
      <dgm:prSet presAssocID="{73E50025-7E71-427F-9B36-A1395B9C2F04}" presName="sibTrans" presStyleLbl="sibTrans1D1" presStyleIdx="0" presStyleCnt="7"/>
      <dgm:spPr/>
      <dgm:t>
        <a:bodyPr/>
        <a:lstStyle/>
        <a:p>
          <a:endParaRPr lang="es-ES"/>
        </a:p>
      </dgm:t>
    </dgm:pt>
    <dgm:pt modelId="{EE2075E6-9D7D-4EB6-9A51-CFA59C9EA0F7}" type="pres">
      <dgm:prSet presAssocID="{73E50025-7E71-427F-9B36-A1395B9C2F04}" presName="connectorText" presStyleLbl="sibTrans1D1" presStyleIdx="0" presStyleCnt="7"/>
      <dgm:spPr/>
      <dgm:t>
        <a:bodyPr/>
        <a:lstStyle/>
        <a:p>
          <a:endParaRPr lang="es-ES"/>
        </a:p>
      </dgm:t>
    </dgm:pt>
    <dgm:pt modelId="{0CBEA1F5-1228-46CA-8BE9-09A33BBDD369}" type="pres">
      <dgm:prSet presAssocID="{6E7EF5ED-F06D-47CE-847A-6761894FC8D0}" presName="node" presStyleLbl="node1" presStyleIdx="1" presStyleCnt="8">
        <dgm:presLayoutVars>
          <dgm:bulletEnabled val="1"/>
        </dgm:presLayoutVars>
      </dgm:prSet>
      <dgm:spPr/>
      <dgm:t>
        <a:bodyPr/>
        <a:lstStyle/>
        <a:p>
          <a:endParaRPr lang="es-ES"/>
        </a:p>
      </dgm:t>
    </dgm:pt>
    <dgm:pt modelId="{EAAA3CE0-EAC5-4F35-87F8-C17D6030E8BA}" type="pres">
      <dgm:prSet presAssocID="{EFB52F71-566E-44A5-974D-0233BC682D8D}" presName="sibTrans" presStyleLbl="sibTrans1D1" presStyleIdx="1" presStyleCnt="7"/>
      <dgm:spPr/>
      <dgm:t>
        <a:bodyPr/>
        <a:lstStyle/>
        <a:p>
          <a:endParaRPr lang="es-ES"/>
        </a:p>
      </dgm:t>
    </dgm:pt>
    <dgm:pt modelId="{2910EF29-7318-43BD-8D8C-E9B821E9DEDC}" type="pres">
      <dgm:prSet presAssocID="{EFB52F71-566E-44A5-974D-0233BC682D8D}" presName="connectorText" presStyleLbl="sibTrans1D1" presStyleIdx="1" presStyleCnt="7"/>
      <dgm:spPr/>
      <dgm:t>
        <a:bodyPr/>
        <a:lstStyle/>
        <a:p>
          <a:endParaRPr lang="es-ES"/>
        </a:p>
      </dgm:t>
    </dgm:pt>
    <dgm:pt modelId="{94A4D973-CA50-4B5C-9161-8608429B7298}" type="pres">
      <dgm:prSet presAssocID="{249EDC93-7756-4CE9-8D61-C499AEA1258F}" presName="node" presStyleLbl="node1" presStyleIdx="2" presStyleCnt="8">
        <dgm:presLayoutVars>
          <dgm:bulletEnabled val="1"/>
        </dgm:presLayoutVars>
      </dgm:prSet>
      <dgm:spPr/>
      <dgm:t>
        <a:bodyPr/>
        <a:lstStyle/>
        <a:p>
          <a:endParaRPr lang="es-ES"/>
        </a:p>
      </dgm:t>
    </dgm:pt>
    <dgm:pt modelId="{E8C3DABE-D0FA-422B-AC1D-CD1117788F68}" type="pres">
      <dgm:prSet presAssocID="{72620287-3B2A-49C0-94C5-2500F42BB4C1}" presName="sibTrans" presStyleLbl="sibTrans1D1" presStyleIdx="2" presStyleCnt="7"/>
      <dgm:spPr/>
      <dgm:t>
        <a:bodyPr/>
        <a:lstStyle/>
        <a:p>
          <a:endParaRPr lang="es-ES"/>
        </a:p>
      </dgm:t>
    </dgm:pt>
    <dgm:pt modelId="{33D80219-D12A-42EB-80B8-7F3F909D23D2}" type="pres">
      <dgm:prSet presAssocID="{72620287-3B2A-49C0-94C5-2500F42BB4C1}" presName="connectorText" presStyleLbl="sibTrans1D1" presStyleIdx="2" presStyleCnt="7"/>
      <dgm:spPr/>
      <dgm:t>
        <a:bodyPr/>
        <a:lstStyle/>
        <a:p>
          <a:endParaRPr lang="es-ES"/>
        </a:p>
      </dgm:t>
    </dgm:pt>
    <dgm:pt modelId="{4271152D-FA37-4A09-8E40-176D14BA4860}" type="pres">
      <dgm:prSet presAssocID="{EE39384D-6575-49E2-BAA5-9B7729140290}" presName="node" presStyleLbl="node1" presStyleIdx="3" presStyleCnt="8">
        <dgm:presLayoutVars>
          <dgm:bulletEnabled val="1"/>
        </dgm:presLayoutVars>
      </dgm:prSet>
      <dgm:spPr/>
      <dgm:t>
        <a:bodyPr/>
        <a:lstStyle/>
        <a:p>
          <a:endParaRPr lang="es-ES"/>
        </a:p>
      </dgm:t>
    </dgm:pt>
    <dgm:pt modelId="{A034E928-E46A-4930-808F-4D2A5510FE0B}" type="pres">
      <dgm:prSet presAssocID="{6D03FFDE-7EF6-441A-BB37-B6457B1CA516}" presName="sibTrans" presStyleLbl="sibTrans1D1" presStyleIdx="3" presStyleCnt="7"/>
      <dgm:spPr/>
      <dgm:t>
        <a:bodyPr/>
        <a:lstStyle/>
        <a:p>
          <a:endParaRPr lang="es-ES"/>
        </a:p>
      </dgm:t>
    </dgm:pt>
    <dgm:pt modelId="{4622C19B-6F24-4307-919D-4FF32EA1704E}" type="pres">
      <dgm:prSet presAssocID="{6D03FFDE-7EF6-441A-BB37-B6457B1CA516}" presName="connectorText" presStyleLbl="sibTrans1D1" presStyleIdx="3" presStyleCnt="7"/>
      <dgm:spPr/>
      <dgm:t>
        <a:bodyPr/>
        <a:lstStyle/>
        <a:p>
          <a:endParaRPr lang="es-ES"/>
        </a:p>
      </dgm:t>
    </dgm:pt>
    <dgm:pt modelId="{4D30BDC7-7278-46D6-BB42-C77A31524EAC}" type="pres">
      <dgm:prSet presAssocID="{F462227D-B2B1-4B33-A876-A47ABAD46D46}" presName="node" presStyleLbl="node1" presStyleIdx="4" presStyleCnt="8">
        <dgm:presLayoutVars>
          <dgm:bulletEnabled val="1"/>
        </dgm:presLayoutVars>
      </dgm:prSet>
      <dgm:spPr/>
      <dgm:t>
        <a:bodyPr/>
        <a:lstStyle/>
        <a:p>
          <a:endParaRPr lang="es-ES"/>
        </a:p>
      </dgm:t>
    </dgm:pt>
    <dgm:pt modelId="{A2DBDAAB-B85E-4F94-A27E-2F222D1825AA}" type="pres">
      <dgm:prSet presAssocID="{AB9B0BFF-EAED-4B9D-B329-51000A294F1E}" presName="sibTrans" presStyleLbl="sibTrans1D1" presStyleIdx="4" presStyleCnt="7"/>
      <dgm:spPr/>
      <dgm:t>
        <a:bodyPr/>
        <a:lstStyle/>
        <a:p>
          <a:endParaRPr lang="es-ES"/>
        </a:p>
      </dgm:t>
    </dgm:pt>
    <dgm:pt modelId="{6227B0C9-5904-4474-80AA-262B4B17FFC8}" type="pres">
      <dgm:prSet presAssocID="{AB9B0BFF-EAED-4B9D-B329-51000A294F1E}" presName="connectorText" presStyleLbl="sibTrans1D1" presStyleIdx="4" presStyleCnt="7"/>
      <dgm:spPr/>
      <dgm:t>
        <a:bodyPr/>
        <a:lstStyle/>
        <a:p>
          <a:endParaRPr lang="es-ES"/>
        </a:p>
      </dgm:t>
    </dgm:pt>
    <dgm:pt modelId="{F7AEC3C8-A194-440D-A549-FC979F58DF41}" type="pres">
      <dgm:prSet presAssocID="{CCC3343A-244C-4862-B1D6-7991D80E6119}" presName="node" presStyleLbl="node1" presStyleIdx="5" presStyleCnt="8">
        <dgm:presLayoutVars>
          <dgm:bulletEnabled val="1"/>
        </dgm:presLayoutVars>
      </dgm:prSet>
      <dgm:spPr/>
      <dgm:t>
        <a:bodyPr/>
        <a:lstStyle/>
        <a:p>
          <a:endParaRPr lang="es-ES"/>
        </a:p>
      </dgm:t>
    </dgm:pt>
    <dgm:pt modelId="{CC444508-972E-45CA-9915-A264FDE59083}" type="pres">
      <dgm:prSet presAssocID="{4A10E8BB-F6FC-4AA2-A0AA-8C3E4B10F40D}" presName="sibTrans" presStyleLbl="sibTrans1D1" presStyleIdx="5" presStyleCnt="7"/>
      <dgm:spPr/>
      <dgm:t>
        <a:bodyPr/>
        <a:lstStyle/>
        <a:p>
          <a:endParaRPr lang="es-ES"/>
        </a:p>
      </dgm:t>
    </dgm:pt>
    <dgm:pt modelId="{654FE4D2-3F94-41F4-9D49-05CA0D57D154}" type="pres">
      <dgm:prSet presAssocID="{4A10E8BB-F6FC-4AA2-A0AA-8C3E4B10F40D}" presName="connectorText" presStyleLbl="sibTrans1D1" presStyleIdx="5" presStyleCnt="7"/>
      <dgm:spPr/>
      <dgm:t>
        <a:bodyPr/>
        <a:lstStyle/>
        <a:p>
          <a:endParaRPr lang="es-ES"/>
        </a:p>
      </dgm:t>
    </dgm:pt>
    <dgm:pt modelId="{859810C1-6E25-4A03-8D86-48BA5BC9267C}" type="pres">
      <dgm:prSet presAssocID="{A88D7CDA-BDF3-41EB-9ADB-C790D4C3B509}" presName="node" presStyleLbl="node1" presStyleIdx="6" presStyleCnt="8">
        <dgm:presLayoutVars>
          <dgm:bulletEnabled val="1"/>
        </dgm:presLayoutVars>
      </dgm:prSet>
      <dgm:spPr/>
      <dgm:t>
        <a:bodyPr/>
        <a:lstStyle/>
        <a:p>
          <a:endParaRPr lang="es-ES"/>
        </a:p>
      </dgm:t>
    </dgm:pt>
    <dgm:pt modelId="{8C604122-0897-490F-833B-75AF641901C2}" type="pres">
      <dgm:prSet presAssocID="{6BC043C3-0234-4DDA-93E2-2C910FD91623}" presName="sibTrans" presStyleLbl="sibTrans1D1" presStyleIdx="6" presStyleCnt="7"/>
      <dgm:spPr/>
      <dgm:t>
        <a:bodyPr/>
        <a:lstStyle/>
        <a:p>
          <a:endParaRPr lang="es-ES"/>
        </a:p>
      </dgm:t>
    </dgm:pt>
    <dgm:pt modelId="{A31352AA-4834-4738-B850-08723F6F6E74}" type="pres">
      <dgm:prSet presAssocID="{6BC043C3-0234-4DDA-93E2-2C910FD91623}" presName="connectorText" presStyleLbl="sibTrans1D1" presStyleIdx="6" presStyleCnt="7"/>
      <dgm:spPr/>
      <dgm:t>
        <a:bodyPr/>
        <a:lstStyle/>
        <a:p>
          <a:endParaRPr lang="es-ES"/>
        </a:p>
      </dgm:t>
    </dgm:pt>
    <dgm:pt modelId="{E8F18DD0-DE6C-4B68-B4B6-98BB5501A492}" type="pres">
      <dgm:prSet presAssocID="{0CB27053-C6F4-49B9-A0F7-106480B094EC}" presName="node" presStyleLbl="node1" presStyleIdx="7" presStyleCnt="8">
        <dgm:presLayoutVars>
          <dgm:bulletEnabled val="1"/>
        </dgm:presLayoutVars>
      </dgm:prSet>
      <dgm:spPr/>
      <dgm:t>
        <a:bodyPr/>
        <a:lstStyle/>
        <a:p>
          <a:endParaRPr lang="es-ES"/>
        </a:p>
      </dgm:t>
    </dgm:pt>
  </dgm:ptLst>
  <dgm:cxnLst>
    <dgm:cxn modelId="{391C18C1-9BD9-4893-981A-A1FBE60B8371}" type="presOf" srcId="{AB9B0BFF-EAED-4B9D-B329-51000A294F1E}" destId="{6227B0C9-5904-4474-80AA-262B4B17FFC8}" srcOrd="1" destOrd="0" presId="urn:microsoft.com/office/officeart/2005/8/layout/bProcess3"/>
    <dgm:cxn modelId="{8626D77F-29D9-4496-8956-E6383DE9A936}" type="presOf" srcId="{AB9B0BFF-EAED-4B9D-B329-51000A294F1E}" destId="{A2DBDAAB-B85E-4F94-A27E-2F222D1825AA}" srcOrd="0" destOrd="0" presId="urn:microsoft.com/office/officeart/2005/8/layout/bProcess3"/>
    <dgm:cxn modelId="{ACD2E89D-6A56-4C92-AE61-7F895BF8C86F}" type="presOf" srcId="{6E7EF5ED-F06D-47CE-847A-6761894FC8D0}" destId="{0CBEA1F5-1228-46CA-8BE9-09A33BBDD369}" srcOrd="0" destOrd="0" presId="urn:microsoft.com/office/officeart/2005/8/layout/bProcess3"/>
    <dgm:cxn modelId="{C98862C9-5382-4AD0-8CF6-CE5527B5D969}" type="presOf" srcId="{73E50025-7E71-427F-9B36-A1395B9C2F04}" destId="{EE2075E6-9D7D-4EB6-9A51-CFA59C9EA0F7}" srcOrd="1" destOrd="0" presId="urn:microsoft.com/office/officeart/2005/8/layout/bProcess3"/>
    <dgm:cxn modelId="{BD41B70C-319C-4AB5-AED6-A67F76FFAF7F}" srcId="{55EA97C4-A476-4CAD-90D0-24AE7E1E2860}" destId="{6E7EF5ED-F06D-47CE-847A-6761894FC8D0}" srcOrd="1" destOrd="0" parTransId="{411FC784-6A6F-4BD6-89BA-3A243A138C18}" sibTransId="{EFB52F71-566E-44A5-974D-0233BC682D8D}"/>
    <dgm:cxn modelId="{0684AEED-1607-4C69-B352-0406D2F6E6EF}" srcId="{55EA97C4-A476-4CAD-90D0-24AE7E1E2860}" destId="{0CB27053-C6F4-49B9-A0F7-106480B094EC}" srcOrd="7" destOrd="0" parTransId="{CA6EA5F7-35F5-42AB-9782-C3CB5A4EB656}" sibTransId="{0C220566-7371-4E2D-8CDA-67F21C0AA83B}"/>
    <dgm:cxn modelId="{86D0F7F0-76DE-4F89-B4BD-093574A76D85}" srcId="{55EA97C4-A476-4CAD-90D0-24AE7E1E2860}" destId="{249EDC93-7756-4CE9-8D61-C499AEA1258F}" srcOrd="2" destOrd="0" parTransId="{A5742820-2F82-441D-8478-18AAE4BE807C}" sibTransId="{72620287-3B2A-49C0-94C5-2500F42BB4C1}"/>
    <dgm:cxn modelId="{AC0424C5-26DE-446B-8233-376F3CFD1AE5}" type="presOf" srcId="{6BC043C3-0234-4DDA-93E2-2C910FD91623}" destId="{8C604122-0897-490F-833B-75AF641901C2}" srcOrd="0" destOrd="0" presId="urn:microsoft.com/office/officeart/2005/8/layout/bProcess3"/>
    <dgm:cxn modelId="{86526A51-6B04-4AEB-9DAF-C1AFE82F426F}" type="presOf" srcId="{F462227D-B2B1-4B33-A876-A47ABAD46D46}" destId="{4D30BDC7-7278-46D6-BB42-C77A31524EAC}" srcOrd="0" destOrd="0" presId="urn:microsoft.com/office/officeart/2005/8/layout/bProcess3"/>
    <dgm:cxn modelId="{440269DA-A0D1-42D0-A6DA-6A426B65E00E}" type="presOf" srcId="{249EDC93-7756-4CE9-8D61-C499AEA1258F}" destId="{94A4D973-CA50-4B5C-9161-8608429B7298}" srcOrd="0" destOrd="0" presId="urn:microsoft.com/office/officeart/2005/8/layout/bProcess3"/>
    <dgm:cxn modelId="{F8CA238D-671E-4151-8779-E0650B33E04E}" type="presOf" srcId="{CCC3343A-244C-4862-B1D6-7991D80E6119}" destId="{F7AEC3C8-A194-440D-A549-FC979F58DF41}" srcOrd="0" destOrd="0" presId="urn:microsoft.com/office/officeart/2005/8/layout/bProcess3"/>
    <dgm:cxn modelId="{F10B3EB1-358B-4FCE-8028-85630A002CE1}" type="presOf" srcId="{EFB52F71-566E-44A5-974D-0233BC682D8D}" destId="{EAAA3CE0-EAC5-4F35-87F8-C17D6030E8BA}" srcOrd="0" destOrd="0" presId="urn:microsoft.com/office/officeart/2005/8/layout/bProcess3"/>
    <dgm:cxn modelId="{8CDB5869-9112-4093-8968-0C2153FBDA55}" type="presOf" srcId="{55EA97C4-A476-4CAD-90D0-24AE7E1E2860}" destId="{BF120C19-04E1-4308-89B0-EBDB615D6FB6}" srcOrd="0" destOrd="0" presId="urn:microsoft.com/office/officeart/2005/8/layout/bProcess3"/>
    <dgm:cxn modelId="{86B79546-0F36-48CB-823A-AB9D32F57A5D}" type="presOf" srcId="{6BC043C3-0234-4DDA-93E2-2C910FD91623}" destId="{A31352AA-4834-4738-B850-08723F6F6E74}" srcOrd="1" destOrd="0" presId="urn:microsoft.com/office/officeart/2005/8/layout/bProcess3"/>
    <dgm:cxn modelId="{B0295AAE-6122-45A9-80A9-C620B89F7F1F}" type="presOf" srcId="{0CB27053-C6F4-49B9-A0F7-106480B094EC}" destId="{E8F18DD0-DE6C-4B68-B4B6-98BB5501A492}" srcOrd="0" destOrd="0" presId="urn:microsoft.com/office/officeart/2005/8/layout/bProcess3"/>
    <dgm:cxn modelId="{0F375258-9EA9-4011-88DC-4CEF0E85E652}" srcId="{55EA97C4-A476-4CAD-90D0-24AE7E1E2860}" destId="{CCC3343A-244C-4862-B1D6-7991D80E6119}" srcOrd="5" destOrd="0" parTransId="{70FB46FF-B444-4FE5-A7D2-BCB08A0A2B92}" sibTransId="{4A10E8BB-F6FC-4AA2-A0AA-8C3E4B10F40D}"/>
    <dgm:cxn modelId="{1735A2EE-3055-4085-9D01-12D728733278}" type="presOf" srcId="{EE39384D-6575-49E2-BAA5-9B7729140290}" destId="{4271152D-FA37-4A09-8E40-176D14BA4860}" srcOrd="0" destOrd="0" presId="urn:microsoft.com/office/officeart/2005/8/layout/bProcess3"/>
    <dgm:cxn modelId="{52193E41-A77C-4FF1-AFBB-DEC9A7933D05}" type="presOf" srcId="{72620287-3B2A-49C0-94C5-2500F42BB4C1}" destId="{E8C3DABE-D0FA-422B-AC1D-CD1117788F68}" srcOrd="0" destOrd="0" presId="urn:microsoft.com/office/officeart/2005/8/layout/bProcess3"/>
    <dgm:cxn modelId="{FE9D89F2-533E-4FB3-A65B-23EEB7120699}" type="presOf" srcId="{73E50025-7E71-427F-9B36-A1395B9C2F04}" destId="{C1DF9D69-17B9-438B-AF48-C8384A6D792A}" srcOrd="0" destOrd="0" presId="urn:microsoft.com/office/officeart/2005/8/layout/bProcess3"/>
    <dgm:cxn modelId="{EDD2DD5A-7B78-49B7-A126-AD667A0566CF}" srcId="{55EA97C4-A476-4CAD-90D0-24AE7E1E2860}" destId="{A88D7CDA-BDF3-41EB-9ADB-C790D4C3B509}" srcOrd="6" destOrd="0" parTransId="{0133F56B-5AA4-4D5E-A651-D57A50077D59}" sibTransId="{6BC043C3-0234-4DDA-93E2-2C910FD91623}"/>
    <dgm:cxn modelId="{E67155F9-93FC-447C-B8FB-E81D650EF994}" type="presOf" srcId="{EFB52F71-566E-44A5-974D-0233BC682D8D}" destId="{2910EF29-7318-43BD-8D8C-E9B821E9DEDC}" srcOrd="1" destOrd="0" presId="urn:microsoft.com/office/officeart/2005/8/layout/bProcess3"/>
    <dgm:cxn modelId="{F698418E-0042-438F-AC96-3BA2AE894815}" type="presOf" srcId="{4A10E8BB-F6FC-4AA2-A0AA-8C3E4B10F40D}" destId="{CC444508-972E-45CA-9915-A264FDE59083}" srcOrd="0" destOrd="0" presId="urn:microsoft.com/office/officeart/2005/8/layout/bProcess3"/>
    <dgm:cxn modelId="{C55E26CB-FB76-4F01-8809-21C04F5AFDD4}" type="presOf" srcId="{A88D7CDA-BDF3-41EB-9ADB-C790D4C3B509}" destId="{859810C1-6E25-4A03-8D86-48BA5BC9267C}" srcOrd="0" destOrd="0" presId="urn:microsoft.com/office/officeart/2005/8/layout/bProcess3"/>
    <dgm:cxn modelId="{D0224ABC-A0FD-4F71-9C50-ABEF2D457ADE}" srcId="{55EA97C4-A476-4CAD-90D0-24AE7E1E2860}" destId="{EE39384D-6575-49E2-BAA5-9B7729140290}" srcOrd="3" destOrd="0" parTransId="{5A842C32-31F6-423C-A566-335EF2345944}" sibTransId="{6D03FFDE-7EF6-441A-BB37-B6457B1CA516}"/>
    <dgm:cxn modelId="{E935E262-6CD2-4B70-9F05-CA2F1ED21E9B}" type="presOf" srcId="{6D03FFDE-7EF6-441A-BB37-B6457B1CA516}" destId="{4622C19B-6F24-4307-919D-4FF32EA1704E}" srcOrd="1" destOrd="0" presId="urn:microsoft.com/office/officeart/2005/8/layout/bProcess3"/>
    <dgm:cxn modelId="{A69BA5C3-920E-4EF4-AE7B-17E6CCA07B46}" type="presOf" srcId="{6D03FFDE-7EF6-441A-BB37-B6457B1CA516}" destId="{A034E928-E46A-4930-808F-4D2A5510FE0B}" srcOrd="0" destOrd="0" presId="urn:microsoft.com/office/officeart/2005/8/layout/bProcess3"/>
    <dgm:cxn modelId="{62A54285-D606-483A-B60B-BBBB798E80C3}" type="presOf" srcId="{238BF06B-F159-464B-8A3D-E872DA3EFFD3}" destId="{9EFBE409-707F-400D-9BCD-121895B3E3A4}" srcOrd="0" destOrd="0" presId="urn:microsoft.com/office/officeart/2005/8/layout/bProcess3"/>
    <dgm:cxn modelId="{84396E91-35D9-493B-8B8F-E38D43DAF7AF}" type="presOf" srcId="{72620287-3B2A-49C0-94C5-2500F42BB4C1}" destId="{33D80219-D12A-42EB-80B8-7F3F909D23D2}" srcOrd="1" destOrd="0" presId="urn:microsoft.com/office/officeart/2005/8/layout/bProcess3"/>
    <dgm:cxn modelId="{5DA161F0-7633-477C-8BDB-61961C3FBE63}" srcId="{55EA97C4-A476-4CAD-90D0-24AE7E1E2860}" destId="{F462227D-B2B1-4B33-A876-A47ABAD46D46}" srcOrd="4" destOrd="0" parTransId="{698F5834-7969-43A1-ACC0-C0FF12397220}" sibTransId="{AB9B0BFF-EAED-4B9D-B329-51000A294F1E}"/>
    <dgm:cxn modelId="{C862834C-9F56-4722-A290-77833C377A0B}" srcId="{55EA97C4-A476-4CAD-90D0-24AE7E1E2860}" destId="{238BF06B-F159-464B-8A3D-E872DA3EFFD3}" srcOrd="0" destOrd="0" parTransId="{B43841D3-E45D-4F48-9D66-1AD89ADCC910}" sibTransId="{73E50025-7E71-427F-9B36-A1395B9C2F04}"/>
    <dgm:cxn modelId="{24FAFD7D-AA1D-486F-AF6B-241E80CC3BD5}" type="presOf" srcId="{4A10E8BB-F6FC-4AA2-A0AA-8C3E4B10F40D}" destId="{654FE4D2-3F94-41F4-9D49-05CA0D57D154}" srcOrd="1" destOrd="0" presId="urn:microsoft.com/office/officeart/2005/8/layout/bProcess3"/>
    <dgm:cxn modelId="{C8B076A0-76D9-4825-AD43-B1EDB7B45229}" type="presParOf" srcId="{BF120C19-04E1-4308-89B0-EBDB615D6FB6}" destId="{9EFBE409-707F-400D-9BCD-121895B3E3A4}" srcOrd="0" destOrd="0" presId="urn:microsoft.com/office/officeart/2005/8/layout/bProcess3"/>
    <dgm:cxn modelId="{DDC29DAF-15FC-475D-8813-67E9B8BE6A3E}" type="presParOf" srcId="{BF120C19-04E1-4308-89B0-EBDB615D6FB6}" destId="{C1DF9D69-17B9-438B-AF48-C8384A6D792A}" srcOrd="1" destOrd="0" presId="urn:microsoft.com/office/officeart/2005/8/layout/bProcess3"/>
    <dgm:cxn modelId="{579266CC-F675-4CE5-8D75-AC78F89016F9}" type="presParOf" srcId="{C1DF9D69-17B9-438B-AF48-C8384A6D792A}" destId="{EE2075E6-9D7D-4EB6-9A51-CFA59C9EA0F7}" srcOrd="0" destOrd="0" presId="urn:microsoft.com/office/officeart/2005/8/layout/bProcess3"/>
    <dgm:cxn modelId="{14DB2F6D-F4B7-4CC4-BF87-1FB4A68980EA}" type="presParOf" srcId="{BF120C19-04E1-4308-89B0-EBDB615D6FB6}" destId="{0CBEA1F5-1228-46CA-8BE9-09A33BBDD369}" srcOrd="2" destOrd="0" presId="urn:microsoft.com/office/officeart/2005/8/layout/bProcess3"/>
    <dgm:cxn modelId="{198436B0-5014-48F9-8DA6-97CE230B5A30}" type="presParOf" srcId="{BF120C19-04E1-4308-89B0-EBDB615D6FB6}" destId="{EAAA3CE0-EAC5-4F35-87F8-C17D6030E8BA}" srcOrd="3" destOrd="0" presId="urn:microsoft.com/office/officeart/2005/8/layout/bProcess3"/>
    <dgm:cxn modelId="{64F1E3BD-5210-4D3C-8BEB-45E22213A19A}" type="presParOf" srcId="{EAAA3CE0-EAC5-4F35-87F8-C17D6030E8BA}" destId="{2910EF29-7318-43BD-8D8C-E9B821E9DEDC}" srcOrd="0" destOrd="0" presId="urn:microsoft.com/office/officeart/2005/8/layout/bProcess3"/>
    <dgm:cxn modelId="{71E88808-21B0-4857-AA03-60F101C0079A}" type="presParOf" srcId="{BF120C19-04E1-4308-89B0-EBDB615D6FB6}" destId="{94A4D973-CA50-4B5C-9161-8608429B7298}" srcOrd="4" destOrd="0" presId="urn:microsoft.com/office/officeart/2005/8/layout/bProcess3"/>
    <dgm:cxn modelId="{45E60E8A-EB2A-45BF-92D5-D9579D2347CF}" type="presParOf" srcId="{BF120C19-04E1-4308-89B0-EBDB615D6FB6}" destId="{E8C3DABE-D0FA-422B-AC1D-CD1117788F68}" srcOrd="5" destOrd="0" presId="urn:microsoft.com/office/officeart/2005/8/layout/bProcess3"/>
    <dgm:cxn modelId="{0186C923-3296-4473-A984-ED5F924DE7A9}" type="presParOf" srcId="{E8C3DABE-D0FA-422B-AC1D-CD1117788F68}" destId="{33D80219-D12A-42EB-80B8-7F3F909D23D2}" srcOrd="0" destOrd="0" presId="urn:microsoft.com/office/officeart/2005/8/layout/bProcess3"/>
    <dgm:cxn modelId="{499F8460-5247-4384-BD10-925ED691B238}" type="presParOf" srcId="{BF120C19-04E1-4308-89B0-EBDB615D6FB6}" destId="{4271152D-FA37-4A09-8E40-176D14BA4860}" srcOrd="6" destOrd="0" presId="urn:microsoft.com/office/officeart/2005/8/layout/bProcess3"/>
    <dgm:cxn modelId="{0D0B6E39-E699-4426-96A0-46D3A6C2676F}" type="presParOf" srcId="{BF120C19-04E1-4308-89B0-EBDB615D6FB6}" destId="{A034E928-E46A-4930-808F-4D2A5510FE0B}" srcOrd="7" destOrd="0" presId="urn:microsoft.com/office/officeart/2005/8/layout/bProcess3"/>
    <dgm:cxn modelId="{93087B36-D85B-4C9B-981B-4476ABE22850}" type="presParOf" srcId="{A034E928-E46A-4930-808F-4D2A5510FE0B}" destId="{4622C19B-6F24-4307-919D-4FF32EA1704E}" srcOrd="0" destOrd="0" presId="urn:microsoft.com/office/officeart/2005/8/layout/bProcess3"/>
    <dgm:cxn modelId="{91B1C1A2-66CA-44CA-9F9C-00DB5E8DE08A}" type="presParOf" srcId="{BF120C19-04E1-4308-89B0-EBDB615D6FB6}" destId="{4D30BDC7-7278-46D6-BB42-C77A31524EAC}" srcOrd="8" destOrd="0" presId="urn:microsoft.com/office/officeart/2005/8/layout/bProcess3"/>
    <dgm:cxn modelId="{2EB175ED-4AEA-4048-94A1-DF5DC5FB8CE7}" type="presParOf" srcId="{BF120C19-04E1-4308-89B0-EBDB615D6FB6}" destId="{A2DBDAAB-B85E-4F94-A27E-2F222D1825AA}" srcOrd="9" destOrd="0" presId="urn:microsoft.com/office/officeart/2005/8/layout/bProcess3"/>
    <dgm:cxn modelId="{9AC8F5EF-21C8-476A-836E-FE901B1E0973}" type="presParOf" srcId="{A2DBDAAB-B85E-4F94-A27E-2F222D1825AA}" destId="{6227B0C9-5904-4474-80AA-262B4B17FFC8}" srcOrd="0" destOrd="0" presId="urn:microsoft.com/office/officeart/2005/8/layout/bProcess3"/>
    <dgm:cxn modelId="{1A64216A-7319-4917-8553-29B83E7B4AAA}" type="presParOf" srcId="{BF120C19-04E1-4308-89B0-EBDB615D6FB6}" destId="{F7AEC3C8-A194-440D-A549-FC979F58DF41}" srcOrd="10" destOrd="0" presId="urn:microsoft.com/office/officeart/2005/8/layout/bProcess3"/>
    <dgm:cxn modelId="{242D1AA4-68DD-4853-8E6F-A91048A33CCF}" type="presParOf" srcId="{BF120C19-04E1-4308-89B0-EBDB615D6FB6}" destId="{CC444508-972E-45CA-9915-A264FDE59083}" srcOrd="11" destOrd="0" presId="urn:microsoft.com/office/officeart/2005/8/layout/bProcess3"/>
    <dgm:cxn modelId="{EB9DC83C-3234-4931-990E-961F3F5338AF}" type="presParOf" srcId="{CC444508-972E-45CA-9915-A264FDE59083}" destId="{654FE4D2-3F94-41F4-9D49-05CA0D57D154}" srcOrd="0" destOrd="0" presId="urn:microsoft.com/office/officeart/2005/8/layout/bProcess3"/>
    <dgm:cxn modelId="{ED966FEE-59E9-4398-A322-7ADA22E93A46}" type="presParOf" srcId="{BF120C19-04E1-4308-89B0-EBDB615D6FB6}" destId="{859810C1-6E25-4A03-8D86-48BA5BC9267C}" srcOrd="12" destOrd="0" presId="urn:microsoft.com/office/officeart/2005/8/layout/bProcess3"/>
    <dgm:cxn modelId="{55CBF283-E8B8-4465-B99F-C12493CA660A}" type="presParOf" srcId="{BF120C19-04E1-4308-89B0-EBDB615D6FB6}" destId="{8C604122-0897-490F-833B-75AF641901C2}" srcOrd="13" destOrd="0" presId="urn:microsoft.com/office/officeart/2005/8/layout/bProcess3"/>
    <dgm:cxn modelId="{B7DE5B00-F81A-49BD-A775-ABBC7EB851B0}" type="presParOf" srcId="{8C604122-0897-490F-833B-75AF641901C2}" destId="{A31352AA-4834-4738-B850-08723F6F6E74}" srcOrd="0" destOrd="0" presId="urn:microsoft.com/office/officeart/2005/8/layout/bProcess3"/>
    <dgm:cxn modelId="{4AD2E6B7-A7B9-429D-95E4-89E2577B94CF}" type="presParOf" srcId="{BF120C19-04E1-4308-89B0-EBDB615D6FB6}" destId="{E8F18DD0-DE6C-4B68-B4B6-98BB5501A492}" srcOrd="14" destOrd="0" presId="urn:microsoft.com/office/officeart/2005/8/layout/bProcess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55F4AB1A-8BF2-473B-B8B8-98709E97BC0F}" type="doc">
      <dgm:prSet loTypeId="urn:microsoft.com/office/officeart/2005/8/layout/vList3" loCatId="picture" qsTypeId="urn:microsoft.com/office/officeart/2005/8/quickstyle/simple1" qsCatId="simple" csTypeId="urn:microsoft.com/office/officeart/2005/8/colors/accent1_1" csCatId="accent1" phldr="1"/>
      <dgm:spPr/>
      <dgm:t>
        <a:bodyPr/>
        <a:lstStyle/>
        <a:p>
          <a:endParaRPr lang="es-ES"/>
        </a:p>
      </dgm:t>
    </dgm:pt>
    <dgm:pt modelId="{35646CBB-AA94-41A5-BB1E-DFAD2F1A09CC}">
      <dgm:prSet phldrT="[Texto]"/>
      <dgm:spPr/>
      <dgm:t>
        <a:bodyPr/>
        <a:lstStyle/>
        <a:p>
          <a:r>
            <a:rPr lang="es-CO" b="1">
              <a:latin typeface="Arial" panose="020B0604020202020204" pitchFamily="34" charset="0"/>
              <a:cs typeface="Arial" panose="020B0604020202020204" pitchFamily="34" charset="0"/>
            </a:rPr>
            <a:t>Población: </a:t>
          </a:r>
          <a:r>
            <a:rPr lang="es-CO">
              <a:latin typeface="Arial" panose="020B0604020202020204" pitchFamily="34" charset="0"/>
              <a:cs typeface="Arial" panose="020B0604020202020204" pitchFamily="34" charset="0"/>
            </a:rPr>
            <a:t>verificar que la población utilizada en los cálculos corresponda a la población objeto del acuerdo.</a:t>
          </a:r>
          <a:endParaRPr lang="es-ES">
            <a:latin typeface="Arial" panose="020B0604020202020204" pitchFamily="34" charset="0"/>
            <a:cs typeface="Arial" panose="020B0604020202020204" pitchFamily="34" charset="0"/>
          </a:endParaRPr>
        </a:p>
      </dgm:t>
    </dgm:pt>
    <dgm:pt modelId="{8DAD7D30-D3C6-4FEF-AEB3-F51576F45DE0}" type="parTrans" cxnId="{18A37880-04F0-4E15-9380-E826D98DE64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0615219-46A8-47EE-8399-4546EF4E5F9C}" type="sibTrans" cxnId="{18A37880-04F0-4E15-9380-E826D98DE64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A488B4B-C00C-4602-BF6C-371F2AA9AB23}">
      <dgm:prSet/>
      <dgm:spPr/>
      <dgm:t>
        <a:bodyPr/>
        <a:lstStyle/>
        <a:p>
          <a:r>
            <a:rPr lang="es-CO" b="1">
              <a:latin typeface="Arial" panose="020B0604020202020204" pitchFamily="34" charset="0"/>
              <a:cs typeface="Arial" panose="020B0604020202020204" pitchFamily="34" charset="0"/>
            </a:rPr>
            <a:t>Servicios y tecnologías: </a:t>
          </a:r>
          <a:r>
            <a:rPr lang="es-CO">
              <a:latin typeface="Arial" panose="020B0604020202020204" pitchFamily="34" charset="0"/>
              <a:cs typeface="Arial" panose="020B0604020202020204" pitchFamily="34" charset="0"/>
            </a:rPr>
            <a:t>comprobar que los servicios incluidos estén correctamente identificados y codificados.</a:t>
          </a:r>
          <a:endParaRPr lang="en-US">
            <a:latin typeface="Arial" panose="020B0604020202020204" pitchFamily="34" charset="0"/>
            <a:cs typeface="Arial" panose="020B0604020202020204" pitchFamily="34" charset="0"/>
          </a:endParaRPr>
        </a:p>
      </dgm:t>
    </dgm:pt>
    <dgm:pt modelId="{B86E4BC1-7AA6-4AED-81E1-68FDF48E7830}" type="parTrans" cxnId="{E5986E83-EC47-4F3F-94C0-02517783ECD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846DE7B-8233-49B2-96F8-DED3501AC404}" type="sibTrans" cxnId="{E5986E83-EC47-4F3F-94C0-02517783ECD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2B674FF3-1DA0-47C5-984A-D1AA9B54692C}">
      <dgm:prSet/>
      <dgm:spPr/>
      <dgm:t>
        <a:bodyPr/>
        <a:lstStyle/>
        <a:p>
          <a:r>
            <a:rPr lang="es-CO" b="1">
              <a:latin typeface="Arial" panose="020B0604020202020204" pitchFamily="34" charset="0"/>
              <a:cs typeface="Arial" panose="020B0604020202020204" pitchFamily="34" charset="0"/>
            </a:rPr>
            <a:t>Frecuencias de uso: </a:t>
          </a:r>
          <a:r>
            <a:rPr lang="es-CO">
              <a:latin typeface="Arial" panose="020B0604020202020204" pitchFamily="34" charset="0"/>
              <a:cs typeface="Arial" panose="020B0604020202020204" pitchFamily="34" charset="0"/>
            </a:rPr>
            <a:t>revisar que las frecuencias hayan sido calculadas a partir de información histórica pertinente y que guarden correspondencia con la población susceptible.</a:t>
          </a:r>
          <a:endParaRPr lang="en-US">
            <a:latin typeface="Arial" panose="020B0604020202020204" pitchFamily="34" charset="0"/>
            <a:cs typeface="Arial" panose="020B0604020202020204" pitchFamily="34" charset="0"/>
          </a:endParaRPr>
        </a:p>
      </dgm:t>
    </dgm:pt>
    <dgm:pt modelId="{2E863F37-BB75-4263-B527-FA94019801DF}" type="parTrans" cxnId="{3A99DC7D-0221-4D86-A768-BE4513EC3A9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7F2F3758-36E2-4F7A-A6C2-81A5C97711BA}" type="sibTrans" cxnId="{3A99DC7D-0221-4D86-A768-BE4513EC3A9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E349E76B-AC34-432C-9BA0-C9B9E3EC5B28}">
      <dgm:prSet/>
      <dgm:spPr/>
      <dgm:t>
        <a:bodyPr/>
        <a:lstStyle/>
        <a:p>
          <a:r>
            <a:rPr lang="es-CO" b="1">
              <a:latin typeface="Arial" panose="020B0604020202020204" pitchFamily="34" charset="0"/>
              <a:cs typeface="Arial" panose="020B0604020202020204" pitchFamily="34" charset="0"/>
            </a:rPr>
            <a:t>Cantidades proyectadas: </a:t>
          </a:r>
          <a:r>
            <a:rPr lang="es-CO">
              <a:latin typeface="Arial" panose="020B0604020202020204" pitchFamily="34" charset="0"/>
              <a:cs typeface="Arial" panose="020B0604020202020204" pitchFamily="34" charset="0"/>
            </a:rPr>
            <a:t>comprobar la relación entre población, frecuencia y cantidad de servicios estimada.</a:t>
          </a:r>
          <a:endParaRPr lang="en-US">
            <a:latin typeface="Arial" panose="020B0604020202020204" pitchFamily="34" charset="0"/>
            <a:cs typeface="Arial" panose="020B0604020202020204" pitchFamily="34" charset="0"/>
          </a:endParaRPr>
        </a:p>
      </dgm:t>
    </dgm:pt>
    <dgm:pt modelId="{29034F62-476E-4A9C-82D1-247FE4812024}" type="parTrans" cxnId="{913E09B4-0461-4032-B878-3C699D506C3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087988B3-DE1B-4EC5-8BD3-59F9C3689B1A}" type="sibTrans" cxnId="{913E09B4-0461-4032-B878-3C699D506C3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0548AE97-4013-458F-A7FD-3483C9F148A3}">
      <dgm:prSet/>
      <dgm:spPr/>
      <dgm:t>
        <a:bodyPr/>
        <a:lstStyle/>
        <a:p>
          <a:r>
            <a:rPr lang="es-CO" b="1">
              <a:latin typeface="Arial" panose="020B0604020202020204" pitchFamily="34" charset="0"/>
              <a:cs typeface="Arial" panose="020B0604020202020204" pitchFamily="34" charset="0"/>
            </a:rPr>
            <a:t>Costos y tarifas: </a:t>
          </a:r>
          <a:r>
            <a:rPr lang="es-CO">
              <a:latin typeface="Arial" panose="020B0604020202020204" pitchFamily="34" charset="0"/>
              <a:cs typeface="Arial" panose="020B0604020202020204" pitchFamily="34" charset="0"/>
            </a:rPr>
            <a:t>verificar que los valores utilizados correspondan a los servicios proyectados y a las referencias o condiciones establecidas.</a:t>
          </a:r>
          <a:endParaRPr lang="en-US">
            <a:latin typeface="Arial" panose="020B0604020202020204" pitchFamily="34" charset="0"/>
            <a:cs typeface="Arial" panose="020B0604020202020204" pitchFamily="34" charset="0"/>
          </a:endParaRPr>
        </a:p>
      </dgm:t>
    </dgm:pt>
    <dgm:pt modelId="{F5FB2413-5D8F-46EB-A020-11448FBA644D}" type="parTrans" cxnId="{B2EE3E13-07A5-4C09-8B71-F060AC8B69AB}">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C32A8479-E4ED-455B-9EB7-8E138BB32F8C}" type="sibTrans" cxnId="{B2EE3E13-07A5-4C09-8B71-F060AC8B69AB}">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D937244-42AA-4863-BA4A-22BAEC0E5EBD}">
      <dgm:prSet/>
      <dgm:spPr/>
      <dgm:t>
        <a:bodyPr/>
        <a:lstStyle/>
        <a:p>
          <a:r>
            <a:rPr lang="es-CO" b="1">
              <a:latin typeface="Arial" panose="020B0604020202020204" pitchFamily="34" charset="0"/>
              <a:cs typeface="Arial" panose="020B0604020202020204" pitchFamily="34" charset="0"/>
            </a:rPr>
            <a:t>Soportes: </a:t>
          </a:r>
          <a:r>
            <a:rPr lang="es-CO">
              <a:latin typeface="Arial" panose="020B0604020202020204" pitchFamily="34" charset="0"/>
              <a:cs typeface="Arial" panose="020B0604020202020204" pitchFamily="34" charset="0"/>
            </a:rPr>
            <a:t>comprobar que los datos y cálculos cuenten con la documentación que permita sustentar su origen y trazabilidad.</a:t>
          </a:r>
          <a:endParaRPr lang="en-US">
            <a:latin typeface="Arial" panose="020B0604020202020204" pitchFamily="34" charset="0"/>
            <a:cs typeface="Arial" panose="020B0604020202020204" pitchFamily="34" charset="0"/>
          </a:endParaRPr>
        </a:p>
      </dgm:t>
    </dgm:pt>
    <dgm:pt modelId="{DD39FB29-484C-4FE4-B035-F298FF81C3BB}" type="parTrans" cxnId="{CAB88F4D-7399-42A8-8135-8641E91C8D3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9C5812C-18C6-4C3D-819F-81B564FFD153}" type="sibTrans" cxnId="{CAB88F4D-7399-42A8-8135-8641E91C8D3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2CDACEDF-9B19-4744-B061-12B942E0B197}">
      <dgm:prSet/>
      <dgm:spPr/>
      <dgm:t>
        <a:bodyPr/>
        <a:lstStyle/>
        <a:p>
          <a:r>
            <a:rPr lang="es-CO" b="1">
              <a:latin typeface="Arial" panose="020B0604020202020204" pitchFamily="34" charset="0"/>
              <a:cs typeface="Arial" panose="020B0604020202020204" pitchFamily="34" charset="0"/>
            </a:rPr>
            <a:t>Coherencia interna: </a:t>
          </a:r>
          <a:r>
            <a:rPr lang="es-CO">
              <a:latin typeface="Arial" panose="020B0604020202020204" pitchFamily="34" charset="0"/>
              <a:cs typeface="Arial" panose="020B0604020202020204" pitchFamily="34" charset="0"/>
            </a:rPr>
            <a:t>verificar que no existan inconsistencias entre los diferentes componentes de la nota técnica.</a:t>
          </a:r>
          <a:endParaRPr lang="en-US">
            <a:latin typeface="Arial" panose="020B0604020202020204" pitchFamily="34" charset="0"/>
            <a:cs typeface="Arial" panose="020B0604020202020204" pitchFamily="34" charset="0"/>
          </a:endParaRPr>
        </a:p>
      </dgm:t>
    </dgm:pt>
    <dgm:pt modelId="{A8A22191-B0DD-41C8-93A3-E69809B6A2E0}" type="parTrans" cxnId="{C7FA7896-9939-4B67-A48C-8421573AEAA5}">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6235E10-6B9D-4930-AD4D-39AA3C0C1590}" type="sibTrans" cxnId="{C7FA7896-9939-4B67-A48C-8421573AEAA5}">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A199817-BA2B-40C9-B7FC-655361F3650A}" type="pres">
      <dgm:prSet presAssocID="{55F4AB1A-8BF2-473B-B8B8-98709E97BC0F}" presName="linearFlow" presStyleCnt="0">
        <dgm:presLayoutVars>
          <dgm:dir/>
          <dgm:resizeHandles val="exact"/>
        </dgm:presLayoutVars>
      </dgm:prSet>
      <dgm:spPr/>
      <dgm:t>
        <a:bodyPr/>
        <a:lstStyle/>
        <a:p>
          <a:endParaRPr lang="es-ES"/>
        </a:p>
      </dgm:t>
    </dgm:pt>
    <dgm:pt modelId="{1E5C3077-B8C7-482B-BEB3-489C6754D239}" type="pres">
      <dgm:prSet presAssocID="{35646CBB-AA94-41A5-BB1E-DFAD2F1A09CC}" presName="composite" presStyleCnt="0"/>
      <dgm:spPr/>
    </dgm:pt>
    <dgm:pt modelId="{99564947-7C6C-40D0-AA36-30CCABAC7596}" type="pres">
      <dgm:prSet presAssocID="{35646CBB-AA94-41A5-BB1E-DFAD2F1A09CC}" presName="imgShp" presStyleLbl="fgImgPlace1" presStyleIdx="0" presStyleCnt="7"/>
      <dgm:spPr>
        <a:blipFill rotWithShape="1">
          <a:blip xmlns:r="http://schemas.openxmlformats.org/officeDocument/2006/relationships" r:embed="rId1"/>
          <a:stretch>
            <a:fillRect/>
          </a:stretch>
        </a:blipFill>
      </dgm:spPr>
    </dgm:pt>
    <dgm:pt modelId="{8121771B-4C6D-4686-A832-0E0FFBB323B3}" type="pres">
      <dgm:prSet presAssocID="{35646CBB-AA94-41A5-BB1E-DFAD2F1A09CC}" presName="txShp" presStyleLbl="node1" presStyleIdx="0" presStyleCnt="7">
        <dgm:presLayoutVars>
          <dgm:bulletEnabled val="1"/>
        </dgm:presLayoutVars>
      </dgm:prSet>
      <dgm:spPr/>
      <dgm:t>
        <a:bodyPr/>
        <a:lstStyle/>
        <a:p>
          <a:endParaRPr lang="es-ES"/>
        </a:p>
      </dgm:t>
    </dgm:pt>
    <dgm:pt modelId="{DB5F5487-9760-4397-BDD7-8F97D5A555C7}" type="pres">
      <dgm:prSet presAssocID="{10615219-46A8-47EE-8399-4546EF4E5F9C}" presName="spacing" presStyleCnt="0"/>
      <dgm:spPr/>
    </dgm:pt>
    <dgm:pt modelId="{0BA44661-677F-4F61-B8F4-C3B780BA69C6}" type="pres">
      <dgm:prSet presAssocID="{BA488B4B-C00C-4602-BF6C-371F2AA9AB23}" presName="composite" presStyleCnt="0"/>
      <dgm:spPr/>
    </dgm:pt>
    <dgm:pt modelId="{EC59F019-0C1C-4695-ACC9-0A2704DF5D00}" type="pres">
      <dgm:prSet presAssocID="{BA488B4B-C00C-4602-BF6C-371F2AA9AB23}" presName="imgShp" presStyleLbl="fgImgPlace1" presStyleIdx="1" presStyleCnt="7"/>
      <dgm:spPr>
        <a:blipFill rotWithShape="1">
          <a:blip xmlns:r="http://schemas.openxmlformats.org/officeDocument/2006/relationships" r:embed="rId2"/>
          <a:stretch>
            <a:fillRect/>
          </a:stretch>
        </a:blipFill>
      </dgm:spPr>
    </dgm:pt>
    <dgm:pt modelId="{6835057C-864F-47E8-A344-8FDFA41F2CF4}" type="pres">
      <dgm:prSet presAssocID="{BA488B4B-C00C-4602-BF6C-371F2AA9AB23}" presName="txShp" presStyleLbl="node1" presStyleIdx="1" presStyleCnt="7">
        <dgm:presLayoutVars>
          <dgm:bulletEnabled val="1"/>
        </dgm:presLayoutVars>
      </dgm:prSet>
      <dgm:spPr/>
      <dgm:t>
        <a:bodyPr/>
        <a:lstStyle/>
        <a:p>
          <a:endParaRPr lang="es-ES"/>
        </a:p>
      </dgm:t>
    </dgm:pt>
    <dgm:pt modelId="{3D5B8D23-89ED-4015-87F9-5C01C74FA3A7}" type="pres">
      <dgm:prSet presAssocID="{F846DE7B-8233-49B2-96F8-DED3501AC404}" presName="spacing" presStyleCnt="0"/>
      <dgm:spPr/>
    </dgm:pt>
    <dgm:pt modelId="{80428B5B-4E31-4C7D-AC11-2C158786FE70}" type="pres">
      <dgm:prSet presAssocID="{2B674FF3-1DA0-47C5-984A-D1AA9B54692C}" presName="composite" presStyleCnt="0"/>
      <dgm:spPr/>
    </dgm:pt>
    <dgm:pt modelId="{E8F20D44-BEFF-488F-9AE8-F623037B683B}" type="pres">
      <dgm:prSet presAssocID="{2B674FF3-1DA0-47C5-984A-D1AA9B54692C}" presName="imgShp" presStyleLbl="fgImgPlace1" presStyleIdx="2" presStyleCnt="7"/>
      <dgm:spPr>
        <a:blipFill rotWithShape="1">
          <a:blip xmlns:r="http://schemas.openxmlformats.org/officeDocument/2006/relationships" r:embed="rId3"/>
          <a:stretch>
            <a:fillRect/>
          </a:stretch>
        </a:blipFill>
      </dgm:spPr>
    </dgm:pt>
    <dgm:pt modelId="{116BD249-6E92-44DE-AA93-E60EE624FF02}" type="pres">
      <dgm:prSet presAssocID="{2B674FF3-1DA0-47C5-984A-D1AA9B54692C}" presName="txShp" presStyleLbl="node1" presStyleIdx="2" presStyleCnt="7">
        <dgm:presLayoutVars>
          <dgm:bulletEnabled val="1"/>
        </dgm:presLayoutVars>
      </dgm:prSet>
      <dgm:spPr/>
      <dgm:t>
        <a:bodyPr/>
        <a:lstStyle/>
        <a:p>
          <a:endParaRPr lang="es-ES"/>
        </a:p>
      </dgm:t>
    </dgm:pt>
    <dgm:pt modelId="{B574A4AE-DFC5-4835-8AB1-FE183B7A6A6F}" type="pres">
      <dgm:prSet presAssocID="{7F2F3758-36E2-4F7A-A6C2-81A5C97711BA}" presName="spacing" presStyleCnt="0"/>
      <dgm:spPr/>
    </dgm:pt>
    <dgm:pt modelId="{F3310609-1BCA-40B9-AA1A-C60E944F2BA7}" type="pres">
      <dgm:prSet presAssocID="{E349E76B-AC34-432C-9BA0-C9B9E3EC5B28}" presName="composite" presStyleCnt="0"/>
      <dgm:spPr/>
    </dgm:pt>
    <dgm:pt modelId="{7FBAD6A1-ACFF-427D-9FF7-14099FFA7C7C}" type="pres">
      <dgm:prSet presAssocID="{E349E76B-AC34-432C-9BA0-C9B9E3EC5B28}" presName="imgShp" presStyleLbl="fgImgPlace1" presStyleIdx="3" presStyleCnt="7"/>
      <dgm:spPr>
        <a:blipFill rotWithShape="1">
          <a:blip xmlns:r="http://schemas.openxmlformats.org/officeDocument/2006/relationships" r:embed="rId4"/>
          <a:stretch>
            <a:fillRect/>
          </a:stretch>
        </a:blipFill>
      </dgm:spPr>
    </dgm:pt>
    <dgm:pt modelId="{0C982E4C-27BC-47C5-9554-760494AEB9F7}" type="pres">
      <dgm:prSet presAssocID="{E349E76B-AC34-432C-9BA0-C9B9E3EC5B28}" presName="txShp" presStyleLbl="node1" presStyleIdx="3" presStyleCnt="7">
        <dgm:presLayoutVars>
          <dgm:bulletEnabled val="1"/>
        </dgm:presLayoutVars>
      </dgm:prSet>
      <dgm:spPr/>
      <dgm:t>
        <a:bodyPr/>
        <a:lstStyle/>
        <a:p>
          <a:endParaRPr lang="es-ES"/>
        </a:p>
      </dgm:t>
    </dgm:pt>
    <dgm:pt modelId="{077D6D12-2EF5-4E6E-B978-80A8A021C14D}" type="pres">
      <dgm:prSet presAssocID="{087988B3-DE1B-4EC5-8BD3-59F9C3689B1A}" presName="spacing" presStyleCnt="0"/>
      <dgm:spPr/>
    </dgm:pt>
    <dgm:pt modelId="{8A153ABB-7C24-4EA8-B4F2-FDA148912877}" type="pres">
      <dgm:prSet presAssocID="{0548AE97-4013-458F-A7FD-3483C9F148A3}" presName="composite" presStyleCnt="0"/>
      <dgm:spPr/>
    </dgm:pt>
    <dgm:pt modelId="{73B1D31F-1F92-42D6-904E-8234982B09AB}" type="pres">
      <dgm:prSet presAssocID="{0548AE97-4013-458F-A7FD-3483C9F148A3}" presName="imgShp" presStyleLbl="fgImgPlace1" presStyleIdx="4" presStyleCnt="7"/>
      <dgm:spPr>
        <a:blipFill rotWithShape="1">
          <a:blip xmlns:r="http://schemas.openxmlformats.org/officeDocument/2006/relationships" r:embed="rId5"/>
          <a:stretch>
            <a:fillRect/>
          </a:stretch>
        </a:blipFill>
      </dgm:spPr>
    </dgm:pt>
    <dgm:pt modelId="{E654690E-025B-458E-BD29-230517100921}" type="pres">
      <dgm:prSet presAssocID="{0548AE97-4013-458F-A7FD-3483C9F148A3}" presName="txShp" presStyleLbl="node1" presStyleIdx="4" presStyleCnt="7">
        <dgm:presLayoutVars>
          <dgm:bulletEnabled val="1"/>
        </dgm:presLayoutVars>
      </dgm:prSet>
      <dgm:spPr/>
      <dgm:t>
        <a:bodyPr/>
        <a:lstStyle/>
        <a:p>
          <a:endParaRPr lang="es-ES"/>
        </a:p>
      </dgm:t>
    </dgm:pt>
    <dgm:pt modelId="{1B624BBC-A153-4E09-9E3B-C4941AA9CAEB}" type="pres">
      <dgm:prSet presAssocID="{C32A8479-E4ED-455B-9EB7-8E138BB32F8C}" presName="spacing" presStyleCnt="0"/>
      <dgm:spPr/>
    </dgm:pt>
    <dgm:pt modelId="{7F152A76-5DBB-4EE7-AC28-F60A63A82E1A}" type="pres">
      <dgm:prSet presAssocID="{BD937244-42AA-4863-BA4A-22BAEC0E5EBD}" presName="composite" presStyleCnt="0"/>
      <dgm:spPr/>
    </dgm:pt>
    <dgm:pt modelId="{36E06AE0-40A1-4084-ADEA-64E417862614}" type="pres">
      <dgm:prSet presAssocID="{BD937244-42AA-4863-BA4A-22BAEC0E5EBD}" presName="imgShp" presStyleLbl="fgImgPlace1" presStyleIdx="5" presStyleCnt="7"/>
      <dgm:spPr>
        <a:blipFill rotWithShape="1">
          <a:blip xmlns:r="http://schemas.openxmlformats.org/officeDocument/2006/relationships" r:embed="rId6"/>
          <a:stretch>
            <a:fillRect/>
          </a:stretch>
        </a:blipFill>
      </dgm:spPr>
    </dgm:pt>
    <dgm:pt modelId="{5C032766-C7C3-4FD5-937C-086F35091AA3}" type="pres">
      <dgm:prSet presAssocID="{BD937244-42AA-4863-BA4A-22BAEC0E5EBD}" presName="txShp" presStyleLbl="node1" presStyleIdx="5" presStyleCnt="7">
        <dgm:presLayoutVars>
          <dgm:bulletEnabled val="1"/>
        </dgm:presLayoutVars>
      </dgm:prSet>
      <dgm:spPr/>
      <dgm:t>
        <a:bodyPr/>
        <a:lstStyle/>
        <a:p>
          <a:endParaRPr lang="es-ES"/>
        </a:p>
      </dgm:t>
    </dgm:pt>
    <dgm:pt modelId="{BDD425BE-5F03-4A04-838D-11594BFD1F92}" type="pres">
      <dgm:prSet presAssocID="{F9C5812C-18C6-4C3D-819F-81B564FFD153}" presName="spacing" presStyleCnt="0"/>
      <dgm:spPr/>
    </dgm:pt>
    <dgm:pt modelId="{FC5EF687-FA3C-44BF-A26B-F812A15EA41E}" type="pres">
      <dgm:prSet presAssocID="{2CDACEDF-9B19-4744-B061-12B942E0B197}" presName="composite" presStyleCnt="0"/>
      <dgm:spPr/>
    </dgm:pt>
    <dgm:pt modelId="{3BC72134-9DE7-4872-B6E3-4CD07F3113B4}" type="pres">
      <dgm:prSet presAssocID="{2CDACEDF-9B19-4744-B061-12B942E0B197}" presName="imgShp" presStyleLbl="fgImgPlace1" presStyleIdx="6" presStyleCnt="7"/>
      <dgm:spPr>
        <a:blipFill rotWithShape="1">
          <a:blip xmlns:r="http://schemas.openxmlformats.org/officeDocument/2006/relationships" r:embed="rId7"/>
          <a:stretch>
            <a:fillRect/>
          </a:stretch>
        </a:blipFill>
      </dgm:spPr>
    </dgm:pt>
    <dgm:pt modelId="{FDDE0F75-EDA9-4A63-9FBD-72E5D032D1F1}" type="pres">
      <dgm:prSet presAssocID="{2CDACEDF-9B19-4744-B061-12B942E0B197}" presName="txShp" presStyleLbl="node1" presStyleIdx="6" presStyleCnt="7">
        <dgm:presLayoutVars>
          <dgm:bulletEnabled val="1"/>
        </dgm:presLayoutVars>
      </dgm:prSet>
      <dgm:spPr/>
      <dgm:t>
        <a:bodyPr/>
        <a:lstStyle/>
        <a:p>
          <a:endParaRPr lang="es-ES"/>
        </a:p>
      </dgm:t>
    </dgm:pt>
  </dgm:ptLst>
  <dgm:cxnLst>
    <dgm:cxn modelId="{136AAC48-8E63-4A10-AAFC-DE74C776DBAB}" type="presOf" srcId="{BA488B4B-C00C-4602-BF6C-371F2AA9AB23}" destId="{6835057C-864F-47E8-A344-8FDFA41F2CF4}" srcOrd="0" destOrd="0" presId="urn:microsoft.com/office/officeart/2005/8/layout/vList3"/>
    <dgm:cxn modelId="{18A37880-04F0-4E15-9380-E826D98DE641}" srcId="{55F4AB1A-8BF2-473B-B8B8-98709E97BC0F}" destId="{35646CBB-AA94-41A5-BB1E-DFAD2F1A09CC}" srcOrd="0" destOrd="0" parTransId="{8DAD7D30-D3C6-4FEF-AEB3-F51576F45DE0}" sibTransId="{10615219-46A8-47EE-8399-4546EF4E5F9C}"/>
    <dgm:cxn modelId="{3A99DC7D-0221-4D86-A768-BE4513EC3A91}" srcId="{55F4AB1A-8BF2-473B-B8B8-98709E97BC0F}" destId="{2B674FF3-1DA0-47C5-984A-D1AA9B54692C}" srcOrd="2" destOrd="0" parTransId="{2E863F37-BB75-4263-B527-FA94019801DF}" sibTransId="{7F2F3758-36E2-4F7A-A6C2-81A5C97711BA}"/>
    <dgm:cxn modelId="{C7FA7896-9939-4B67-A48C-8421573AEAA5}" srcId="{55F4AB1A-8BF2-473B-B8B8-98709E97BC0F}" destId="{2CDACEDF-9B19-4744-B061-12B942E0B197}" srcOrd="6" destOrd="0" parTransId="{A8A22191-B0DD-41C8-93A3-E69809B6A2E0}" sibTransId="{16235E10-6B9D-4930-AD4D-39AA3C0C1590}"/>
    <dgm:cxn modelId="{82708387-2CD9-466C-9C6C-6B9EB65040A1}" type="presOf" srcId="{2B674FF3-1DA0-47C5-984A-D1AA9B54692C}" destId="{116BD249-6E92-44DE-AA93-E60EE624FF02}" srcOrd="0" destOrd="0" presId="urn:microsoft.com/office/officeart/2005/8/layout/vList3"/>
    <dgm:cxn modelId="{31EE6EE7-55B3-48DA-848F-B41C7BC1BB82}" type="presOf" srcId="{BD937244-42AA-4863-BA4A-22BAEC0E5EBD}" destId="{5C032766-C7C3-4FD5-937C-086F35091AA3}" srcOrd="0" destOrd="0" presId="urn:microsoft.com/office/officeart/2005/8/layout/vList3"/>
    <dgm:cxn modelId="{E5986E83-EC47-4F3F-94C0-02517783ECD9}" srcId="{55F4AB1A-8BF2-473B-B8B8-98709E97BC0F}" destId="{BA488B4B-C00C-4602-BF6C-371F2AA9AB23}" srcOrd="1" destOrd="0" parTransId="{B86E4BC1-7AA6-4AED-81E1-68FDF48E7830}" sibTransId="{F846DE7B-8233-49B2-96F8-DED3501AC404}"/>
    <dgm:cxn modelId="{BBEB7275-2417-4E07-936D-80D6BE66D32B}" type="presOf" srcId="{35646CBB-AA94-41A5-BB1E-DFAD2F1A09CC}" destId="{8121771B-4C6D-4686-A832-0E0FFBB323B3}" srcOrd="0" destOrd="0" presId="urn:microsoft.com/office/officeart/2005/8/layout/vList3"/>
    <dgm:cxn modelId="{913E09B4-0461-4032-B878-3C699D506C31}" srcId="{55F4AB1A-8BF2-473B-B8B8-98709E97BC0F}" destId="{E349E76B-AC34-432C-9BA0-C9B9E3EC5B28}" srcOrd="3" destOrd="0" parTransId="{29034F62-476E-4A9C-82D1-247FE4812024}" sibTransId="{087988B3-DE1B-4EC5-8BD3-59F9C3689B1A}"/>
    <dgm:cxn modelId="{0AA66A28-8B4B-446A-B1E0-A267520E2183}" type="presOf" srcId="{2CDACEDF-9B19-4744-B061-12B942E0B197}" destId="{FDDE0F75-EDA9-4A63-9FBD-72E5D032D1F1}" srcOrd="0" destOrd="0" presId="urn:microsoft.com/office/officeart/2005/8/layout/vList3"/>
    <dgm:cxn modelId="{B2EE3E13-07A5-4C09-8B71-F060AC8B69AB}" srcId="{55F4AB1A-8BF2-473B-B8B8-98709E97BC0F}" destId="{0548AE97-4013-458F-A7FD-3483C9F148A3}" srcOrd="4" destOrd="0" parTransId="{F5FB2413-5D8F-46EB-A020-11448FBA644D}" sibTransId="{C32A8479-E4ED-455B-9EB7-8E138BB32F8C}"/>
    <dgm:cxn modelId="{2AF9EC0D-A102-4B7F-A135-2AB365F3E18A}" type="presOf" srcId="{0548AE97-4013-458F-A7FD-3483C9F148A3}" destId="{E654690E-025B-458E-BD29-230517100921}" srcOrd="0" destOrd="0" presId="urn:microsoft.com/office/officeart/2005/8/layout/vList3"/>
    <dgm:cxn modelId="{CAB88F4D-7399-42A8-8135-8641E91C8D39}" srcId="{55F4AB1A-8BF2-473B-B8B8-98709E97BC0F}" destId="{BD937244-42AA-4863-BA4A-22BAEC0E5EBD}" srcOrd="5" destOrd="0" parTransId="{DD39FB29-484C-4FE4-B035-F298FF81C3BB}" sibTransId="{F9C5812C-18C6-4C3D-819F-81B564FFD153}"/>
    <dgm:cxn modelId="{5BD017EE-D4B2-42C0-9ADD-074DC4CFAF2E}" type="presOf" srcId="{55F4AB1A-8BF2-473B-B8B8-98709E97BC0F}" destId="{FA199817-BA2B-40C9-B7FC-655361F3650A}" srcOrd="0" destOrd="0" presId="urn:microsoft.com/office/officeart/2005/8/layout/vList3"/>
    <dgm:cxn modelId="{F29EFA53-1952-404B-9E46-B8C6A6E7B275}" type="presOf" srcId="{E349E76B-AC34-432C-9BA0-C9B9E3EC5B28}" destId="{0C982E4C-27BC-47C5-9554-760494AEB9F7}" srcOrd="0" destOrd="0" presId="urn:microsoft.com/office/officeart/2005/8/layout/vList3"/>
    <dgm:cxn modelId="{B2F13AF2-CCF1-48BF-8444-DBC76085042F}" type="presParOf" srcId="{FA199817-BA2B-40C9-B7FC-655361F3650A}" destId="{1E5C3077-B8C7-482B-BEB3-489C6754D239}" srcOrd="0" destOrd="0" presId="urn:microsoft.com/office/officeart/2005/8/layout/vList3"/>
    <dgm:cxn modelId="{EEA810CC-63B3-48C3-B081-46ADAC8EF700}" type="presParOf" srcId="{1E5C3077-B8C7-482B-BEB3-489C6754D239}" destId="{99564947-7C6C-40D0-AA36-30CCABAC7596}" srcOrd="0" destOrd="0" presId="urn:microsoft.com/office/officeart/2005/8/layout/vList3"/>
    <dgm:cxn modelId="{9870E6E3-96B4-44B2-A9CC-6AE1B73A7399}" type="presParOf" srcId="{1E5C3077-B8C7-482B-BEB3-489C6754D239}" destId="{8121771B-4C6D-4686-A832-0E0FFBB323B3}" srcOrd="1" destOrd="0" presId="urn:microsoft.com/office/officeart/2005/8/layout/vList3"/>
    <dgm:cxn modelId="{E52B5D0C-B659-42D3-8A6F-02691BC60D4D}" type="presParOf" srcId="{FA199817-BA2B-40C9-B7FC-655361F3650A}" destId="{DB5F5487-9760-4397-BDD7-8F97D5A555C7}" srcOrd="1" destOrd="0" presId="urn:microsoft.com/office/officeart/2005/8/layout/vList3"/>
    <dgm:cxn modelId="{E10182CB-19D8-4F48-8E37-284ADAA168DD}" type="presParOf" srcId="{FA199817-BA2B-40C9-B7FC-655361F3650A}" destId="{0BA44661-677F-4F61-B8F4-C3B780BA69C6}" srcOrd="2" destOrd="0" presId="urn:microsoft.com/office/officeart/2005/8/layout/vList3"/>
    <dgm:cxn modelId="{C67C8FCF-3BD6-4D2E-A355-B8BD232F4731}" type="presParOf" srcId="{0BA44661-677F-4F61-B8F4-C3B780BA69C6}" destId="{EC59F019-0C1C-4695-ACC9-0A2704DF5D00}" srcOrd="0" destOrd="0" presId="urn:microsoft.com/office/officeart/2005/8/layout/vList3"/>
    <dgm:cxn modelId="{DB59FF2D-B6C0-4818-A208-64736B6FDCAF}" type="presParOf" srcId="{0BA44661-677F-4F61-B8F4-C3B780BA69C6}" destId="{6835057C-864F-47E8-A344-8FDFA41F2CF4}" srcOrd="1" destOrd="0" presId="urn:microsoft.com/office/officeart/2005/8/layout/vList3"/>
    <dgm:cxn modelId="{0438D600-3879-4F6D-AE6D-972DA144D7CA}" type="presParOf" srcId="{FA199817-BA2B-40C9-B7FC-655361F3650A}" destId="{3D5B8D23-89ED-4015-87F9-5C01C74FA3A7}" srcOrd="3" destOrd="0" presId="urn:microsoft.com/office/officeart/2005/8/layout/vList3"/>
    <dgm:cxn modelId="{B29BEEF9-4FA0-4D8E-937D-BAC0EE086B5A}" type="presParOf" srcId="{FA199817-BA2B-40C9-B7FC-655361F3650A}" destId="{80428B5B-4E31-4C7D-AC11-2C158786FE70}" srcOrd="4" destOrd="0" presId="urn:microsoft.com/office/officeart/2005/8/layout/vList3"/>
    <dgm:cxn modelId="{91234B92-76CA-412C-8947-24D8C23680C5}" type="presParOf" srcId="{80428B5B-4E31-4C7D-AC11-2C158786FE70}" destId="{E8F20D44-BEFF-488F-9AE8-F623037B683B}" srcOrd="0" destOrd="0" presId="urn:microsoft.com/office/officeart/2005/8/layout/vList3"/>
    <dgm:cxn modelId="{6F113CA8-6A22-4673-B089-C98F0879540B}" type="presParOf" srcId="{80428B5B-4E31-4C7D-AC11-2C158786FE70}" destId="{116BD249-6E92-44DE-AA93-E60EE624FF02}" srcOrd="1" destOrd="0" presId="urn:microsoft.com/office/officeart/2005/8/layout/vList3"/>
    <dgm:cxn modelId="{01368303-D2F4-47E5-98FE-97952991ECA5}" type="presParOf" srcId="{FA199817-BA2B-40C9-B7FC-655361F3650A}" destId="{B574A4AE-DFC5-4835-8AB1-FE183B7A6A6F}" srcOrd="5" destOrd="0" presId="urn:microsoft.com/office/officeart/2005/8/layout/vList3"/>
    <dgm:cxn modelId="{B5AE6E25-7541-4EE2-B3CD-0DFA551B67D9}" type="presParOf" srcId="{FA199817-BA2B-40C9-B7FC-655361F3650A}" destId="{F3310609-1BCA-40B9-AA1A-C60E944F2BA7}" srcOrd="6" destOrd="0" presId="urn:microsoft.com/office/officeart/2005/8/layout/vList3"/>
    <dgm:cxn modelId="{AE015B31-3D24-47CD-8ED0-74F189D7E8E8}" type="presParOf" srcId="{F3310609-1BCA-40B9-AA1A-C60E944F2BA7}" destId="{7FBAD6A1-ACFF-427D-9FF7-14099FFA7C7C}" srcOrd="0" destOrd="0" presId="urn:microsoft.com/office/officeart/2005/8/layout/vList3"/>
    <dgm:cxn modelId="{68F741E6-5397-4577-98DC-ED5ADF16503D}" type="presParOf" srcId="{F3310609-1BCA-40B9-AA1A-C60E944F2BA7}" destId="{0C982E4C-27BC-47C5-9554-760494AEB9F7}" srcOrd="1" destOrd="0" presId="urn:microsoft.com/office/officeart/2005/8/layout/vList3"/>
    <dgm:cxn modelId="{75ACD67E-6C66-4156-AE25-672389B2C6CA}" type="presParOf" srcId="{FA199817-BA2B-40C9-B7FC-655361F3650A}" destId="{077D6D12-2EF5-4E6E-B978-80A8A021C14D}" srcOrd="7" destOrd="0" presId="urn:microsoft.com/office/officeart/2005/8/layout/vList3"/>
    <dgm:cxn modelId="{9A34F4BC-AB4B-4ACD-A4AD-5FC785CF5AF7}" type="presParOf" srcId="{FA199817-BA2B-40C9-B7FC-655361F3650A}" destId="{8A153ABB-7C24-4EA8-B4F2-FDA148912877}" srcOrd="8" destOrd="0" presId="urn:microsoft.com/office/officeart/2005/8/layout/vList3"/>
    <dgm:cxn modelId="{AC383225-A5FB-4F49-B0A4-ABCD226B02A9}" type="presParOf" srcId="{8A153ABB-7C24-4EA8-B4F2-FDA148912877}" destId="{73B1D31F-1F92-42D6-904E-8234982B09AB}" srcOrd="0" destOrd="0" presId="urn:microsoft.com/office/officeart/2005/8/layout/vList3"/>
    <dgm:cxn modelId="{E8DE809E-6F44-43E1-B8EF-D56E5A2304DB}" type="presParOf" srcId="{8A153ABB-7C24-4EA8-B4F2-FDA148912877}" destId="{E654690E-025B-458E-BD29-230517100921}" srcOrd="1" destOrd="0" presId="urn:microsoft.com/office/officeart/2005/8/layout/vList3"/>
    <dgm:cxn modelId="{EAA157D5-CBA2-4677-96EC-C131A597E5DB}" type="presParOf" srcId="{FA199817-BA2B-40C9-B7FC-655361F3650A}" destId="{1B624BBC-A153-4E09-9E3B-C4941AA9CAEB}" srcOrd="9" destOrd="0" presId="urn:microsoft.com/office/officeart/2005/8/layout/vList3"/>
    <dgm:cxn modelId="{8D0ECE6B-48FF-43CB-B05A-E7B373568E31}" type="presParOf" srcId="{FA199817-BA2B-40C9-B7FC-655361F3650A}" destId="{7F152A76-5DBB-4EE7-AC28-F60A63A82E1A}" srcOrd="10" destOrd="0" presId="urn:microsoft.com/office/officeart/2005/8/layout/vList3"/>
    <dgm:cxn modelId="{42585372-9D53-43F6-9B7A-4B4A8B47E380}" type="presParOf" srcId="{7F152A76-5DBB-4EE7-AC28-F60A63A82E1A}" destId="{36E06AE0-40A1-4084-ADEA-64E417862614}" srcOrd="0" destOrd="0" presId="urn:microsoft.com/office/officeart/2005/8/layout/vList3"/>
    <dgm:cxn modelId="{73F2E813-AD59-45FC-9D73-3CAD2D1D1015}" type="presParOf" srcId="{7F152A76-5DBB-4EE7-AC28-F60A63A82E1A}" destId="{5C032766-C7C3-4FD5-937C-086F35091AA3}" srcOrd="1" destOrd="0" presId="urn:microsoft.com/office/officeart/2005/8/layout/vList3"/>
    <dgm:cxn modelId="{9671E881-3745-46A6-9068-B3A01D6C889F}" type="presParOf" srcId="{FA199817-BA2B-40C9-B7FC-655361F3650A}" destId="{BDD425BE-5F03-4A04-838D-11594BFD1F92}" srcOrd="11" destOrd="0" presId="urn:microsoft.com/office/officeart/2005/8/layout/vList3"/>
    <dgm:cxn modelId="{157523BF-33B8-4BB3-9EC3-B36267425BF8}" type="presParOf" srcId="{FA199817-BA2B-40C9-B7FC-655361F3650A}" destId="{FC5EF687-FA3C-44BF-A26B-F812A15EA41E}" srcOrd="12" destOrd="0" presId="urn:microsoft.com/office/officeart/2005/8/layout/vList3"/>
    <dgm:cxn modelId="{C5D4C595-6F1D-4504-8957-A1B2A1889264}" type="presParOf" srcId="{FC5EF687-FA3C-44BF-A26B-F812A15EA41E}" destId="{3BC72134-9DE7-4872-B6E3-4CD07F3113B4}" srcOrd="0" destOrd="0" presId="urn:microsoft.com/office/officeart/2005/8/layout/vList3"/>
    <dgm:cxn modelId="{A7A0DB16-7E58-4CF6-8957-A2DAFC79C96A}" type="presParOf" srcId="{FC5EF687-FA3C-44BF-A26B-F812A15EA41E}" destId="{FDDE0F75-EDA9-4A63-9FBD-72E5D032D1F1}" srcOrd="1" destOrd="0" presId="urn:microsoft.com/office/officeart/2005/8/layout/vList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66FE87ED-E196-4C0D-B3CC-3970C7B354A2}" type="doc">
      <dgm:prSet loTypeId="urn:microsoft.com/office/officeart/2005/8/layout/vList3" loCatId="picture" qsTypeId="urn:microsoft.com/office/officeart/2005/8/quickstyle/simple1" qsCatId="simple" csTypeId="urn:microsoft.com/office/officeart/2005/8/colors/accent0_2" csCatId="mainScheme" phldr="1"/>
      <dgm:spPr/>
    </dgm:pt>
    <dgm:pt modelId="{7DA4D75A-BE61-48AD-ACFC-2DFB77FF1E32}">
      <dgm:prSet phldrT="[Texto]"/>
      <dgm:spPr/>
      <dgm:t>
        <a:bodyPr/>
        <a:lstStyle/>
        <a:p>
          <a:r>
            <a:rPr lang="es-CO" b="1">
              <a:solidFill>
                <a:sysClr val="windowText" lastClr="000000"/>
              </a:solidFill>
              <a:latin typeface="Arial" panose="020B0604020202020204" pitchFamily="34" charset="0"/>
              <a:cs typeface="Arial" panose="020B0604020202020204" pitchFamily="34" charset="0"/>
            </a:rPr>
            <a:t>Condiciones del acuerdo de voluntades:</a:t>
          </a:r>
          <a:r>
            <a:rPr lang="es-CO">
              <a:solidFill>
                <a:sysClr val="windowText" lastClr="000000"/>
              </a:solidFill>
              <a:latin typeface="Arial" panose="020B0604020202020204" pitchFamily="34" charset="0"/>
              <a:cs typeface="Arial" panose="020B0604020202020204" pitchFamily="34" charset="0"/>
            </a:rPr>
            <a:t> verificar que la nota técnica sea coherente con las cláusulas y condiciones establecidas entre las partes.</a:t>
          </a:r>
          <a:endParaRPr lang="es-ES">
            <a:solidFill>
              <a:sysClr val="windowText" lastClr="000000"/>
            </a:solidFill>
            <a:latin typeface="Arial" panose="020B0604020202020204" pitchFamily="34" charset="0"/>
            <a:cs typeface="Arial" panose="020B0604020202020204" pitchFamily="34" charset="0"/>
          </a:endParaRPr>
        </a:p>
      </dgm:t>
    </dgm:pt>
    <dgm:pt modelId="{66AAAB0D-86D3-4B77-9508-47B1327B4DB1}" type="parTrans" cxnId="{75EEFD75-A513-4035-BB4D-424AEF808B6F}">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C5D089C-C2DA-43A4-9570-1F554ED09D26}" type="sibTrans" cxnId="{75EEFD75-A513-4035-BB4D-424AEF808B6F}">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FD07479-AE10-44BE-BB9C-0F4C79627301}">
      <dgm:prSet/>
      <dgm:spPr/>
      <dgm:t>
        <a:bodyPr/>
        <a:lstStyle/>
        <a:p>
          <a:r>
            <a:rPr lang="es-CO" b="1">
              <a:solidFill>
                <a:sysClr val="windowText" lastClr="000000"/>
              </a:solidFill>
              <a:latin typeface="Arial" panose="020B0604020202020204" pitchFamily="34" charset="0"/>
              <a:cs typeface="Arial" panose="020B0604020202020204" pitchFamily="34" charset="0"/>
            </a:rPr>
            <a:t>Marco normativo:</a:t>
          </a:r>
          <a:r>
            <a:rPr lang="es-CO">
              <a:solidFill>
                <a:sysClr val="windowText" lastClr="000000"/>
              </a:solidFill>
              <a:latin typeface="Arial" panose="020B0604020202020204" pitchFamily="34" charset="0"/>
              <a:cs typeface="Arial" panose="020B0604020202020204" pitchFamily="34" charset="0"/>
            </a:rPr>
            <a:t> comprobar que su contenido considere las disposiciones aplicables a los acuerdos de voluntades y a la modalidad de contratación.</a:t>
          </a:r>
          <a:endParaRPr lang="en-US">
            <a:solidFill>
              <a:sysClr val="windowText" lastClr="000000"/>
            </a:solidFill>
            <a:latin typeface="Arial" panose="020B0604020202020204" pitchFamily="34" charset="0"/>
            <a:cs typeface="Arial" panose="020B0604020202020204" pitchFamily="34" charset="0"/>
          </a:endParaRPr>
        </a:p>
      </dgm:t>
    </dgm:pt>
    <dgm:pt modelId="{C087ED32-315C-47E7-AB6D-6F292994D0F1}" type="parTrans" cxnId="{1A27833E-C048-461B-AD9C-443D13263EC6}">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7496996-A6A4-45E9-AC5C-5B62E2C61833}" type="sibTrans" cxnId="{1A27833E-C048-461B-AD9C-443D13263EC6}">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33376497-794A-4255-BA11-E215C4228DD7}">
      <dgm:prSet/>
      <dgm:spPr/>
      <dgm:t>
        <a:bodyPr/>
        <a:lstStyle/>
        <a:p>
          <a:r>
            <a:rPr lang="es-CO" b="1">
              <a:solidFill>
                <a:sysClr val="windowText" lastClr="000000"/>
              </a:solidFill>
              <a:latin typeface="Arial" panose="020B0604020202020204" pitchFamily="34" charset="0"/>
              <a:cs typeface="Arial" panose="020B0604020202020204" pitchFamily="34" charset="0"/>
            </a:rPr>
            <a:t>Modalidad de pago:</a:t>
          </a:r>
          <a:r>
            <a:rPr lang="es-CO">
              <a:solidFill>
                <a:sysClr val="windowText" lastClr="000000"/>
              </a:solidFill>
              <a:latin typeface="Arial" panose="020B0604020202020204" pitchFamily="34" charset="0"/>
              <a:cs typeface="Arial" panose="020B0604020202020204" pitchFamily="34" charset="0"/>
            </a:rPr>
            <a:t> verificar que la modalidad establecida sea consistente con la estructura y las proyecciones de la nota técnica.</a:t>
          </a:r>
          <a:endParaRPr lang="en-US">
            <a:solidFill>
              <a:sysClr val="windowText" lastClr="000000"/>
            </a:solidFill>
            <a:latin typeface="Arial" panose="020B0604020202020204" pitchFamily="34" charset="0"/>
            <a:cs typeface="Arial" panose="020B0604020202020204" pitchFamily="34" charset="0"/>
          </a:endParaRPr>
        </a:p>
      </dgm:t>
    </dgm:pt>
    <dgm:pt modelId="{BEAF34D3-1323-44AA-9D6F-A9EDF8615F30}" type="parTrans" cxnId="{596A2D8E-0417-4962-BF83-E4E2CA8C54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1828A95-EC2E-414E-BB30-DD509981DD93}" type="sibTrans" cxnId="{596A2D8E-0417-4962-BF83-E4E2CA8C54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8C00608A-C3EC-46A7-93A9-13FA2BD37B6C}">
      <dgm:prSet/>
      <dgm:spPr/>
      <dgm:t>
        <a:bodyPr/>
        <a:lstStyle/>
        <a:p>
          <a:r>
            <a:rPr lang="es-CO" b="1">
              <a:solidFill>
                <a:sysClr val="windowText" lastClr="000000"/>
              </a:solidFill>
              <a:latin typeface="Arial" panose="020B0604020202020204" pitchFamily="34" charset="0"/>
              <a:cs typeface="Arial" panose="020B0604020202020204" pitchFamily="34" charset="0"/>
            </a:rPr>
            <a:t>Gestión del riesgo:</a:t>
          </a:r>
          <a:r>
            <a:rPr lang="es-CO">
              <a:solidFill>
                <a:sysClr val="windowText" lastClr="000000"/>
              </a:solidFill>
              <a:latin typeface="Arial" panose="020B0604020202020204" pitchFamily="34" charset="0"/>
              <a:cs typeface="Arial" panose="020B0604020202020204" pitchFamily="34" charset="0"/>
            </a:rPr>
            <a:t> revisar las condiciones relacionadas con la distribución y gestión de los riesgos.</a:t>
          </a:r>
          <a:endParaRPr lang="en-US">
            <a:solidFill>
              <a:sysClr val="windowText" lastClr="000000"/>
            </a:solidFill>
            <a:latin typeface="Arial" panose="020B0604020202020204" pitchFamily="34" charset="0"/>
            <a:cs typeface="Arial" panose="020B0604020202020204" pitchFamily="34" charset="0"/>
          </a:endParaRPr>
        </a:p>
      </dgm:t>
    </dgm:pt>
    <dgm:pt modelId="{975453D8-1853-4863-8A35-D97F31AEC902}" type="parTrans" cxnId="{F4C2E4CD-0880-4EAB-8B97-280533D2D83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CD8F9EC3-5245-487B-A482-0EAD28BD0B74}" type="sibTrans" cxnId="{F4C2E4CD-0880-4EAB-8B97-280533D2D83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722F079B-57FE-49A7-95E4-F27C4EACC975}">
      <dgm:prSet/>
      <dgm:spPr/>
      <dgm:t>
        <a:bodyPr/>
        <a:lstStyle/>
        <a:p>
          <a:r>
            <a:rPr lang="es-CO" b="1">
              <a:solidFill>
                <a:sysClr val="windowText" lastClr="000000"/>
              </a:solidFill>
              <a:latin typeface="Arial" panose="020B0604020202020204" pitchFamily="34" charset="0"/>
              <a:cs typeface="Arial" panose="020B0604020202020204" pitchFamily="34" charset="0"/>
            </a:rPr>
            <a:t>Auditoría:</a:t>
          </a:r>
          <a:r>
            <a:rPr lang="es-CO">
              <a:solidFill>
                <a:sysClr val="windowText" lastClr="000000"/>
              </a:solidFill>
              <a:latin typeface="Arial" panose="020B0604020202020204" pitchFamily="34" charset="0"/>
              <a:cs typeface="Arial" panose="020B0604020202020204" pitchFamily="34" charset="0"/>
            </a:rPr>
            <a:t> comprobar que se encuentren definidas las condiciones y mecanismos de auditoría relacionados con la ejecución del acuerdo.</a:t>
          </a:r>
          <a:endParaRPr lang="en-US">
            <a:solidFill>
              <a:sysClr val="windowText" lastClr="000000"/>
            </a:solidFill>
            <a:latin typeface="Arial" panose="020B0604020202020204" pitchFamily="34" charset="0"/>
            <a:cs typeface="Arial" panose="020B0604020202020204" pitchFamily="34" charset="0"/>
          </a:endParaRPr>
        </a:p>
      </dgm:t>
    </dgm:pt>
    <dgm:pt modelId="{A51AAC20-BC40-4FDA-BC97-C04BFD8622F4}" type="parTrans" cxnId="{CF812283-E09B-490B-8938-FAB0E9E7B1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B228497-0C5D-4B07-BC70-7838BE5A218C}" type="sibTrans" cxnId="{CF812283-E09B-490B-8938-FAB0E9E7B1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A96064E7-D59B-4A89-A7C8-D32DD65347F8}">
      <dgm:prSet/>
      <dgm:spPr/>
      <dgm:t>
        <a:bodyPr/>
        <a:lstStyle/>
        <a:p>
          <a:r>
            <a:rPr lang="es-CO" b="1">
              <a:solidFill>
                <a:sysClr val="windowText" lastClr="000000"/>
              </a:solidFill>
              <a:latin typeface="Arial" panose="020B0604020202020204" pitchFamily="34" charset="0"/>
              <a:cs typeface="Arial" panose="020B0604020202020204" pitchFamily="34" charset="0"/>
            </a:rPr>
            <a:t>Habilitación:</a:t>
          </a:r>
          <a:r>
            <a:rPr lang="es-CO">
              <a:solidFill>
                <a:sysClr val="windowText" lastClr="000000"/>
              </a:solidFill>
              <a:latin typeface="Arial" panose="020B0604020202020204" pitchFamily="34" charset="0"/>
              <a:cs typeface="Arial" panose="020B0604020202020204" pitchFamily="34" charset="0"/>
            </a:rPr>
            <a:t> verificar que las partes y los servicios involucrados cumplan las condiciones de habilitación correspondientes.</a:t>
          </a:r>
          <a:endParaRPr lang="en-US">
            <a:solidFill>
              <a:sysClr val="windowText" lastClr="000000"/>
            </a:solidFill>
            <a:latin typeface="Arial" panose="020B0604020202020204" pitchFamily="34" charset="0"/>
            <a:cs typeface="Arial" panose="020B0604020202020204" pitchFamily="34" charset="0"/>
          </a:endParaRPr>
        </a:p>
      </dgm:t>
    </dgm:pt>
    <dgm:pt modelId="{81CF0E14-85DE-480F-8F6D-645281991F89}" type="parTrans" cxnId="{BA4648A0-1969-458B-9A28-8C9B795ED15E}">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26B5827-1E97-4FD9-945F-BB6BEFF77BEA}" type="sibTrans" cxnId="{BA4648A0-1969-458B-9A28-8C9B795ED15E}">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09090D1-EA7E-49EA-A5C6-D9E74126A92F}">
      <dgm:prSet/>
      <dgm:spPr/>
      <dgm:t>
        <a:bodyPr/>
        <a:lstStyle/>
        <a:p>
          <a:r>
            <a:rPr lang="es-CO" b="1">
              <a:solidFill>
                <a:sysClr val="windowText" lastClr="000000"/>
              </a:solidFill>
              <a:latin typeface="Arial" panose="020B0604020202020204" pitchFamily="34" charset="0"/>
              <a:cs typeface="Arial" panose="020B0604020202020204" pitchFamily="34" charset="0"/>
            </a:rPr>
            <a:t>Acceso a la información y solución de controversias:</a:t>
          </a:r>
          <a:r>
            <a:rPr lang="es-CO">
              <a:solidFill>
                <a:sysClr val="windowText" lastClr="000000"/>
              </a:solidFill>
              <a:latin typeface="Arial" panose="020B0604020202020204" pitchFamily="34" charset="0"/>
              <a:cs typeface="Arial" panose="020B0604020202020204" pitchFamily="34" charset="0"/>
            </a:rPr>
            <a:t> revisar las condiciones relacionadas con el intercambio de información y los mecanismos establecidos para atender posibles diferencias entre las partes.</a:t>
          </a:r>
          <a:endParaRPr lang="en-US">
            <a:solidFill>
              <a:sysClr val="windowText" lastClr="000000"/>
            </a:solidFill>
            <a:latin typeface="Arial" panose="020B0604020202020204" pitchFamily="34" charset="0"/>
            <a:cs typeface="Arial" panose="020B0604020202020204" pitchFamily="34" charset="0"/>
          </a:endParaRPr>
        </a:p>
      </dgm:t>
    </dgm:pt>
    <dgm:pt modelId="{61A5923F-54E2-4359-9F24-43007676E2BA}" type="parTrans" cxnId="{DC78DE83-7E7F-4A2E-8300-7BEAD0D803FC}">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7589BB2-BEE8-4B39-B9C3-0DDA0E60FC86}" type="sibTrans" cxnId="{DC78DE83-7E7F-4A2E-8300-7BEAD0D803FC}">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4F8BC45D-F9C2-4E64-96B5-72A54DF8948A}" type="pres">
      <dgm:prSet presAssocID="{66FE87ED-E196-4C0D-B3CC-3970C7B354A2}" presName="linearFlow" presStyleCnt="0">
        <dgm:presLayoutVars>
          <dgm:dir/>
          <dgm:resizeHandles val="exact"/>
        </dgm:presLayoutVars>
      </dgm:prSet>
      <dgm:spPr/>
    </dgm:pt>
    <dgm:pt modelId="{32B5317A-C688-41F7-B1E4-8D9F413E0619}" type="pres">
      <dgm:prSet presAssocID="{7DA4D75A-BE61-48AD-ACFC-2DFB77FF1E32}" presName="composite" presStyleCnt="0"/>
      <dgm:spPr/>
    </dgm:pt>
    <dgm:pt modelId="{D7E39E34-704F-48E0-BF4E-815D3B4FEF32}" type="pres">
      <dgm:prSet presAssocID="{7DA4D75A-BE61-48AD-ACFC-2DFB77FF1E32}" presName="imgShp" presStyleLbl="fgImgPlace1" presStyleIdx="0" presStyleCnt="7"/>
      <dgm:spPr>
        <a:blipFill rotWithShape="1">
          <a:blip xmlns:r="http://schemas.openxmlformats.org/officeDocument/2006/relationships" r:embed="rId1"/>
          <a:stretch>
            <a:fillRect/>
          </a:stretch>
        </a:blipFill>
      </dgm:spPr>
    </dgm:pt>
    <dgm:pt modelId="{8A91E095-8883-4692-A53A-C4BCE80A3AC7}" type="pres">
      <dgm:prSet presAssocID="{7DA4D75A-BE61-48AD-ACFC-2DFB77FF1E32}" presName="txShp" presStyleLbl="node1" presStyleIdx="0" presStyleCnt="7">
        <dgm:presLayoutVars>
          <dgm:bulletEnabled val="1"/>
        </dgm:presLayoutVars>
      </dgm:prSet>
      <dgm:spPr/>
      <dgm:t>
        <a:bodyPr/>
        <a:lstStyle/>
        <a:p>
          <a:endParaRPr lang="es-ES"/>
        </a:p>
      </dgm:t>
    </dgm:pt>
    <dgm:pt modelId="{7BA4C40A-DB6C-4662-B4E2-C3AA8B355F2E}" type="pres">
      <dgm:prSet presAssocID="{FC5D089C-C2DA-43A4-9570-1F554ED09D26}" presName="spacing" presStyleCnt="0"/>
      <dgm:spPr/>
    </dgm:pt>
    <dgm:pt modelId="{FC38714F-F162-481B-B23A-663BC7B57239}" type="pres">
      <dgm:prSet presAssocID="{DFD07479-AE10-44BE-BB9C-0F4C79627301}" presName="composite" presStyleCnt="0"/>
      <dgm:spPr/>
    </dgm:pt>
    <dgm:pt modelId="{F1EEF98B-CFB2-4C5F-8000-C939D4450C60}" type="pres">
      <dgm:prSet presAssocID="{DFD07479-AE10-44BE-BB9C-0F4C79627301}" presName="imgShp" presStyleLbl="fgImgPlace1" presStyleIdx="1" presStyleCnt="7"/>
      <dgm:spPr>
        <a:blipFill rotWithShape="1">
          <a:blip xmlns:r="http://schemas.openxmlformats.org/officeDocument/2006/relationships" r:embed="rId2"/>
          <a:stretch>
            <a:fillRect/>
          </a:stretch>
        </a:blipFill>
      </dgm:spPr>
    </dgm:pt>
    <dgm:pt modelId="{0B3A21BF-FDCB-4228-90A5-A841C26B5B21}" type="pres">
      <dgm:prSet presAssocID="{DFD07479-AE10-44BE-BB9C-0F4C79627301}" presName="txShp" presStyleLbl="node1" presStyleIdx="1" presStyleCnt="7">
        <dgm:presLayoutVars>
          <dgm:bulletEnabled val="1"/>
        </dgm:presLayoutVars>
      </dgm:prSet>
      <dgm:spPr/>
      <dgm:t>
        <a:bodyPr/>
        <a:lstStyle/>
        <a:p>
          <a:endParaRPr lang="es-ES"/>
        </a:p>
      </dgm:t>
    </dgm:pt>
    <dgm:pt modelId="{C496127E-DE8A-4F20-A848-1D21C67E759F}" type="pres">
      <dgm:prSet presAssocID="{67496996-A6A4-45E9-AC5C-5B62E2C61833}" presName="spacing" presStyleCnt="0"/>
      <dgm:spPr/>
    </dgm:pt>
    <dgm:pt modelId="{AC6071DB-00F8-464F-9FBA-AA61CED9737C}" type="pres">
      <dgm:prSet presAssocID="{33376497-794A-4255-BA11-E215C4228DD7}" presName="composite" presStyleCnt="0"/>
      <dgm:spPr/>
    </dgm:pt>
    <dgm:pt modelId="{D8E3112B-6EF4-4C29-9287-F493DD128084}" type="pres">
      <dgm:prSet presAssocID="{33376497-794A-4255-BA11-E215C4228DD7}" presName="imgShp" presStyleLbl="fgImgPlace1" presStyleIdx="2" presStyleCnt="7"/>
      <dgm:spPr>
        <a:blipFill rotWithShape="1">
          <a:blip xmlns:r="http://schemas.openxmlformats.org/officeDocument/2006/relationships" r:embed="rId3"/>
          <a:stretch>
            <a:fillRect/>
          </a:stretch>
        </a:blipFill>
      </dgm:spPr>
    </dgm:pt>
    <dgm:pt modelId="{DD00321A-2CC4-4D9E-9C9E-958A038EC17C}" type="pres">
      <dgm:prSet presAssocID="{33376497-794A-4255-BA11-E215C4228DD7}" presName="txShp" presStyleLbl="node1" presStyleIdx="2" presStyleCnt="7">
        <dgm:presLayoutVars>
          <dgm:bulletEnabled val="1"/>
        </dgm:presLayoutVars>
      </dgm:prSet>
      <dgm:spPr/>
      <dgm:t>
        <a:bodyPr/>
        <a:lstStyle/>
        <a:p>
          <a:endParaRPr lang="es-ES"/>
        </a:p>
      </dgm:t>
    </dgm:pt>
    <dgm:pt modelId="{259EBC80-262E-4F90-AF7C-5DF91FE61381}" type="pres">
      <dgm:prSet presAssocID="{B1828A95-EC2E-414E-BB30-DD509981DD93}" presName="spacing" presStyleCnt="0"/>
      <dgm:spPr/>
    </dgm:pt>
    <dgm:pt modelId="{C93F8145-7044-442D-B576-56E4DFA5AD6D}" type="pres">
      <dgm:prSet presAssocID="{8C00608A-C3EC-46A7-93A9-13FA2BD37B6C}" presName="composite" presStyleCnt="0"/>
      <dgm:spPr/>
    </dgm:pt>
    <dgm:pt modelId="{F85D3111-BC47-4776-BED1-88D04A2A865A}" type="pres">
      <dgm:prSet presAssocID="{8C00608A-C3EC-46A7-93A9-13FA2BD37B6C}" presName="imgShp" presStyleLbl="fgImgPlace1" presStyleIdx="3" presStyleCnt="7"/>
      <dgm:spPr>
        <a:blipFill rotWithShape="1">
          <a:blip xmlns:r="http://schemas.openxmlformats.org/officeDocument/2006/relationships" r:embed="rId4"/>
          <a:stretch>
            <a:fillRect/>
          </a:stretch>
        </a:blipFill>
      </dgm:spPr>
    </dgm:pt>
    <dgm:pt modelId="{1426C1C7-D39B-415B-844E-E4CDDE995AB6}" type="pres">
      <dgm:prSet presAssocID="{8C00608A-C3EC-46A7-93A9-13FA2BD37B6C}" presName="txShp" presStyleLbl="node1" presStyleIdx="3" presStyleCnt="7">
        <dgm:presLayoutVars>
          <dgm:bulletEnabled val="1"/>
        </dgm:presLayoutVars>
      </dgm:prSet>
      <dgm:spPr/>
      <dgm:t>
        <a:bodyPr/>
        <a:lstStyle/>
        <a:p>
          <a:endParaRPr lang="es-ES"/>
        </a:p>
      </dgm:t>
    </dgm:pt>
    <dgm:pt modelId="{E7A0B33A-B637-41F4-A1AE-1A1691BC7D67}" type="pres">
      <dgm:prSet presAssocID="{CD8F9EC3-5245-487B-A482-0EAD28BD0B74}" presName="spacing" presStyleCnt="0"/>
      <dgm:spPr/>
    </dgm:pt>
    <dgm:pt modelId="{064F7EA0-7C0A-455D-A13E-702491E71F56}" type="pres">
      <dgm:prSet presAssocID="{722F079B-57FE-49A7-95E4-F27C4EACC975}" presName="composite" presStyleCnt="0"/>
      <dgm:spPr/>
    </dgm:pt>
    <dgm:pt modelId="{17A6691A-CF0C-4ADA-A110-48E25242E51F}" type="pres">
      <dgm:prSet presAssocID="{722F079B-57FE-49A7-95E4-F27C4EACC975}" presName="imgShp" presStyleLbl="fgImgPlace1" presStyleIdx="4" presStyleCnt="7"/>
      <dgm:spPr>
        <a:blipFill rotWithShape="1">
          <a:blip xmlns:r="http://schemas.openxmlformats.org/officeDocument/2006/relationships" r:embed="rId5"/>
          <a:stretch>
            <a:fillRect/>
          </a:stretch>
        </a:blipFill>
      </dgm:spPr>
    </dgm:pt>
    <dgm:pt modelId="{4472A9EB-A07F-47B2-9B57-FD71DB43A4B3}" type="pres">
      <dgm:prSet presAssocID="{722F079B-57FE-49A7-95E4-F27C4EACC975}" presName="txShp" presStyleLbl="node1" presStyleIdx="4" presStyleCnt="7">
        <dgm:presLayoutVars>
          <dgm:bulletEnabled val="1"/>
        </dgm:presLayoutVars>
      </dgm:prSet>
      <dgm:spPr/>
      <dgm:t>
        <a:bodyPr/>
        <a:lstStyle/>
        <a:p>
          <a:endParaRPr lang="es-ES"/>
        </a:p>
      </dgm:t>
    </dgm:pt>
    <dgm:pt modelId="{6DCCC46A-0FB3-4F37-9064-C687E48EE954}" type="pres">
      <dgm:prSet presAssocID="{DB228497-0C5D-4B07-BC70-7838BE5A218C}" presName="spacing" presStyleCnt="0"/>
      <dgm:spPr/>
    </dgm:pt>
    <dgm:pt modelId="{F6E8E0C1-027F-4FC2-A976-448487B3E395}" type="pres">
      <dgm:prSet presAssocID="{A96064E7-D59B-4A89-A7C8-D32DD65347F8}" presName="composite" presStyleCnt="0"/>
      <dgm:spPr/>
    </dgm:pt>
    <dgm:pt modelId="{C474BD4B-3397-4576-A601-8AB15470364F}" type="pres">
      <dgm:prSet presAssocID="{A96064E7-D59B-4A89-A7C8-D32DD65347F8}" presName="imgShp" presStyleLbl="fgImgPlace1" presStyleIdx="5" presStyleCnt="7"/>
      <dgm:spPr>
        <a:blipFill rotWithShape="1">
          <a:blip xmlns:r="http://schemas.openxmlformats.org/officeDocument/2006/relationships" r:embed="rId6"/>
          <a:stretch>
            <a:fillRect/>
          </a:stretch>
        </a:blipFill>
      </dgm:spPr>
    </dgm:pt>
    <dgm:pt modelId="{12260111-2F42-4752-9DAA-66B2E4A8A4A4}" type="pres">
      <dgm:prSet presAssocID="{A96064E7-D59B-4A89-A7C8-D32DD65347F8}" presName="txShp" presStyleLbl="node1" presStyleIdx="5" presStyleCnt="7">
        <dgm:presLayoutVars>
          <dgm:bulletEnabled val="1"/>
        </dgm:presLayoutVars>
      </dgm:prSet>
      <dgm:spPr/>
      <dgm:t>
        <a:bodyPr/>
        <a:lstStyle/>
        <a:p>
          <a:endParaRPr lang="es-ES"/>
        </a:p>
      </dgm:t>
    </dgm:pt>
    <dgm:pt modelId="{874B5ABC-D3C5-424C-B377-0FACFE0AB29E}" type="pres">
      <dgm:prSet presAssocID="{626B5827-1E97-4FD9-945F-BB6BEFF77BEA}" presName="spacing" presStyleCnt="0"/>
      <dgm:spPr/>
    </dgm:pt>
    <dgm:pt modelId="{E073BD26-3B77-4B50-B6A9-73BA0CBDA93D}" type="pres">
      <dgm:prSet presAssocID="{109090D1-EA7E-49EA-A5C6-D9E74126A92F}" presName="composite" presStyleCnt="0"/>
      <dgm:spPr/>
    </dgm:pt>
    <dgm:pt modelId="{BD0C06FD-61D3-49AC-997C-DC99796133B5}" type="pres">
      <dgm:prSet presAssocID="{109090D1-EA7E-49EA-A5C6-D9E74126A92F}" presName="imgShp" presStyleLbl="fgImgPlace1" presStyleIdx="6" presStyleCnt="7"/>
      <dgm:spPr>
        <a:blipFill rotWithShape="1">
          <a:blip xmlns:r="http://schemas.openxmlformats.org/officeDocument/2006/relationships" r:embed="rId7"/>
          <a:stretch>
            <a:fillRect/>
          </a:stretch>
        </a:blipFill>
      </dgm:spPr>
    </dgm:pt>
    <dgm:pt modelId="{295848C4-50D4-4348-A758-EA5ED74045CA}" type="pres">
      <dgm:prSet presAssocID="{109090D1-EA7E-49EA-A5C6-D9E74126A92F}" presName="txShp" presStyleLbl="node1" presStyleIdx="6" presStyleCnt="7">
        <dgm:presLayoutVars>
          <dgm:bulletEnabled val="1"/>
        </dgm:presLayoutVars>
      </dgm:prSet>
      <dgm:spPr/>
      <dgm:t>
        <a:bodyPr/>
        <a:lstStyle/>
        <a:p>
          <a:endParaRPr lang="es-ES"/>
        </a:p>
      </dgm:t>
    </dgm:pt>
  </dgm:ptLst>
  <dgm:cxnLst>
    <dgm:cxn modelId="{DC78DE83-7E7F-4A2E-8300-7BEAD0D803FC}" srcId="{66FE87ED-E196-4C0D-B3CC-3970C7B354A2}" destId="{109090D1-EA7E-49EA-A5C6-D9E74126A92F}" srcOrd="6" destOrd="0" parTransId="{61A5923F-54E2-4359-9F24-43007676E2BA}" sibTransId="{F7589BB2-BEE8-4B39-B9C3-0DDA0E60FC86}"/>
    <dgm:cxn modelId="{1A27833E-C048-461B-AD9C-443D13263EC6}" srcId="{66FE87ED-E196-4C0D-B3CC-3970C7B354A2}" destId="{DFD07479-AE10-44BE-BB9C-0F4C79627301}" srcOrd="1" destOrd="0" parTransId="{C087ED32-315C-47E7-AB6D-6F292994D0F1}" sibTransId="{67496996-A6A4-45E9-AC5C-5B62E2C61833}"/>
    <dgm:cxn modelId="{5A781962-9FC5-4674-BC7D-25D96F7B053F}" type="presOf" srcId="{109090D1-EA7E-49EA-A5C6-D9E74126A92F}" destId="{295848C4-50D4-4348-A758-EA5ED74045CA}" srcOrd="0" destOrd="0" presId="urn:microsoft.com/office/officeart/2005/8/layout/vList3"/>
    <dgm:cxn modelId="{27092E4E-9F1D-433D-9081-85227C1DF174}" type="presOf" srcId="{66FE87ED-E196-4C0D-B3CC-3970C7B354A2}" destId="{4F8BC45D-F9C2-4E64-96B5-72A54DF8948A}" srcOrd="0" destOrd="0" presId="urn:microsoft.com/office/officeart/2005/8/layout/vList3"/>
    <dgm:cxn modelId="{DEE51B44-F329-4962-9B50-0EFFF6C3E796}" type="presOf" srcId="{722F079B-57FE-49A7-95E4-F27C4EACC975}" destId="{4472A9EB-A07F-47B2-9B57-FD71DB43A4B3}" srcOrd="0" destOrd="0" presId="urn:microsoft.com/office/officeart/2005/8/layout/vList3"/>
    <dgm:cxn modelId="{596A2D8E-0417-4962-BF83-E4E2CA8C5437}" srcId="{66FE87ED-E196-4C0D-B3CC-3970C7B354A2}" destId="{33376497-794A-4255-BA11-E215C4228DD7}" srcOrd="2" destOrd="0" parTransId="{BEAF34D3-1323-44AA-9D6F-A9EDF8615F30}" sibTransId="{B1828A95-EC2E-414E-BB30-DD509981DD93}"/>
    <dgm:cxn modelId="{CAD5CBF9-3D81-41A8-9598-56E087F57079}" type="presOf" srcId="{A96064E7-D59B-4A89-A7C8-D32DD65347F8}" destId="{12260111-2F42-4752-9DAA-66B2E4A8A4A4}" srcOrd="0" destOrd="0" presId="urn:microsoft.com/office/officeart/2005/8/layout/vList3"/>
    <dgm:cxn modelId="{4E15DEF3-F293-4E5D-BC69-1FE8806F7F5E}" type="presOf" srcId="{DFD07479-AE10-44BE-BB9C-0F4C79627301}" destId="{0B3A21BF-FDCB-4228-90A5-A841C26B5B21}" srcOrd="0" destOrd="0" presId="urn:microsoft.com/office/officeart/2005/8/layout/vList3"/>
    <dgm:cxn modelId="{F4C2E4CD-0880-4EAB-8B97-280533D2D834}" srcId="{66FE87ED-E196-4C0D-B3CC-3970C7B354A2}" destId="{8C00608A-C3EC-46A7-93A9-13FA2BD37B6C}" srcOrd="3" destOrd="0" parTransId="{975453D8-1853-4863-8A35-D97F31AEC902}" sibTransId="{CD8F9EC3-5245-487B-A482-0EAD28BD0B74}"/>
    <dgm:cxn modelId="{75EEFD75-A513-4035-BB4D-424AEF808B6F}" srcId="{66FE87ED-E196-4C0D-B3CC-3970C7B354A2}" destId="{7DA4D75A-BE61-48AD-ACFC-2DFB77FF1E32}" srcOrd="0" destOrd="0" parTransId="{66AAAB0D-86D3-4B77-9508-47B1327B4DB1}" sibTransId="{FC5D089C-C2DA-43A4-9570-1F554ED09D26}"/>
    <dgm:cxn modelId="{E201BA5B-1DD2-412D-974D-594B1843C5FF}" type="presOf" srcId="{33376497-794A-4255-BA11-E215C4228DD7}" destId="{DD00321A-2CC4-4D9E-9C9E-958A038EC17C}" srcOrd="0" destOrd="0" presId="urn:microsoft.com/office/officeart/2005/8/layout/vList3"/>
    <dgm:cxn modelId="{BA4648A0-1969-458B-9A28-8C9B795ED15E}" srcId="{66FE87ED-E196-4C0D-B3CC-3970C7B354A2}" destId="{A96064E7-D59B-4A89-A7C8-D32DD65347F8}" srcOrd="5" destOrd="0" parTransId="{81CF0E14-85DE-480F-8F6D-645281991F89}" sibTransId="{626B5827-1E97-4FD9-945F-BB6BEFF77BEA}"/>
    <dgm:cxn modelId="{B185F322-B4CB-4FC1-AA57-E10032D45CF8}" type="presOf" srcId="{8C00608A-C3EC-46A7-93A9-13FA2BD37B6C}" destId="{1426C1C7-D39B-415B-844E-E4CDDE995AB6}" srcOrd="0" destOrd="0" presId="urn:microsoft.com/office/officeart/2005/8/layout/vList3"/>
    <dgm:cxn modelId="{70DEE5F0-E2D9-4997-B911-9A604438C89F}" type="presOf" srcId="{7DA4D75A-BE61-48AD-ACFC-2DFB77FF1E32}" destId="{8A91E095-8883-4692-A53A-C4BCE80A3AC7}" srcOrd="0" destOrd="0" presId="urn:microsoft.com/office/officeart/2005/8/layout/vList3"/>
    <dgm:cxn modelId="{CF812283-E09B-490B-8938-FAB0E9E7B137}" srcId="{66FE87ED-E196-4C0D-B3CC-3970C7B354A2}" destId="{722F079B-57FE-49A7-95E4-F27C4EACC975}" srcOrd="4" destOrd="0" parTransId="{A51AAC20-BC40-4FDA-BC97-C04BFD8622F4}" sibTransId="{DB228497-0C5D-4B07-BC70-7838BE5A218C}"/>
    <dgm:cxn modelId="{7ED1FE95-6723-4F4E-B6F6-4D7636B5760E}" type="presParOf" srcId="{4F8BC45D-F9C2-4E64-96B5-72A54DF8948A}" destId="{32B5317A-C688-41F7-B1E4-8D9F413E0619}" srcOrd="0" destOrd="0" presId="urn:microsoft.com/office/officeart/2005/8/layout/vList3"/>
    <dgm:cxn modelId="{0BE5B74E-16C7-44A9-8952-7E82AE99C9FA}" type="presParOf" srcId="{32B5317A-C688-41F7-B1E4-8D9F413E0619}" destId="{D7E39E34-704F-48E0-BF4E-815D3B4FEF32}" srcOrd="0" destOrd="0" presId="urn:microsoft.com/office/officeart/2005/8/layout/vList3"/>
    <dgm:cxn modelId="{0B93AD53-79F3-47D2-B426-F5B424F455AA}" type="presParOf" srcId="{32B5317A-C688-41F7-B1E4-8D9F413E0619}" destId="{8A91E095-8883-4692-A53A-C4BCE80A3AC7}" srcOrd="1" destOrd="0" presId="urn:microsoft.com/office/officeart/2005/8/layout/vList3"/>
    <dgm:cxn modelId="{5C0E15E8-0F55-492A-8FE5-0DA716FA3442}" type="presParOf" srcId="{4F8BC45D-F9C2-4E64-96B5-72A54DF8948A}" destId="{7BA4C40A-DB6C-4662-B4E2-C3AA8B355F2E}" srcOrd="1" destOrd="0" presId="urn:microsoft.com/office/officeart/2005/8/layout/vList3"/>
    <dgm:cxn modelId="{8F1DAAB2-514D-4A14-A0E9-69CFF4414768}" type="presParOf" srcId="{4F8BC45D-F9C2-4E64-96B5-72A54DF8948A}" destId="{FC38714F-F162-481B-B23A-663BC7B57239}" srcOrd="2" destOrd="0" presId="urn:microsoft.com/office/officeart/2005/8/layout/vList3"/>
    <dgm:cxn modelId="{EA5C3F55-4398-4611-A3B0-940D968F4157}" type="presParOf" srcId="{FC38714F-F162-481B-B23A-663BC7B57239}" destId="{F1EEF98B-CFB2-4C5F-8000-C939D4450C60}" srcOrd="0" destOrd="0" presId="urn:microsoft.com/office/officeart/2005/8/layout/vList3"/>
    <dgm:cxn modelId="{76F1A624-C92E-4EEC-9334-5E5AC2F9CA55}" type="presParOf" srcId="{FC38714F-F162-481B-B23A-663BC7B57239}" destId="{0B3A21BF-FDCB-4228-90A5-A841C26B5B21}" srcOrd="1" destOrd="0" presId="urn:microsoft.com/office/officeart/2005/8/layout/vList3"/>
    <dgm:cxn modelId="{A9717F29-5F04-43DA-ADB3-AF0A160F8668}" type="presParOf" srcId="{4F8BC45D-F9C2-4E64-96B5-72A54DF8948A}" destId="{C496127E-DE8A-4F20-A848-1D21C67E759F}" srcOrd="3" destOrd="0" presId="urn:microsoft.com/office/officeart/2005/8/layout/vList3"/>
    <dgm:cxn modelId="{E8432C60-0D46-4485-BABE-0D87A304C5D1}" type="presParOf" srcId="{4F8BC45D-F9C2-4E64-96B5-72A54DF8948A}" destId="{AC6071DB-00F8-464F-9FBA-AA61CED9737C}" srcOrd="4" destOrd="0" presId="urn:microsoft.com/office/officeart/2005/8/layout/vList3"/>
    <dgm:cxn modelId="{8002C4BA-E92B-4EE0-8303-240A9670A6E0}" type="presParOf" srcId="{AC6071DB-00F8-464F-9FBA-AA61CED9737C}" destId="{D8E3112B-6EF4-4C29-9287-F493DD128084}" srcOrd="0" destOrd="0" presId="urn:microsoft.com/office/officeart/2005/8/layout/vList3"/>
    <dgm:cxn modelId="{402FDCA1-B1F0-4789-9FC1-0BC40579A372}" type="presParOf" srcId="{AC6071DB-00F8-464F-9FBA-AA61CED9737C}" destId="{DD00321A-2CC4-4D9E-9C9E-958A038EC17C}" srcOrd="1" destOrd="0" presId="urn:microsoft.com/office/officeart/2005/8/layout/vList3"/>
    <dgm:cxn modelId="{CC03A16B-EBD3-4F18-9CE3-E2E6231088AF}" type="presParOf" srcId="{4F8BC45D-F9C2-4E64-96B5-72A54DF8948A}" destId="{259EBC80-262E-4F90-AF7C-5DF91FE61381}" srcOrd="5" destOrd="0" presId="urn:microsoft.com/office/officeart/2005/8/layout/vList3"/>
    <dgm:cxn modelId="{7C78E0D8-3692-4ABF-BB61-5066D7151783}" type="presParOf" srcId="{4F8BC45D-F9C2-4E64-96B5-72A54DF8948A}" destId="{C93F8145-7044-442D-B576-56E4DFA5AD6D}" srcOrd="6" destOrd="0" presId="urn:microsoft.com/office/officeart/2005/8/layout/vList3"/>
    <dgm:cxn modelId="{95D24BE1-0ED7-4936-8878-8D71B5E12B2B}" type="presParOf" srcId="{C93F8145-7044-442D-B576-56E4DFA5AD6D}" destId="{F85D3111-BC47-4776-BED1-88D04A2A865A}" srcOrd="0" destOrd="0" presId="urn:microsoft.com/office/officeart/2005/8/layout/vList3"/>
    <dgm:cxn modelId="{E23CC1C4-7875-4404-AB84-38B4B269652F}" type="presParOf" srcId="{C93F8145-7044-442D-B576-56E4DFA5AD6D}" destId="{1426C1C7-D39B-415B-844E-E4CDDE995AB6}" srcOrd="1" destOrd="0" presId="urn:microsoft.com/office/officeart/2005/8/layout/vList3"/>
    <dgm:cxn modelId="{BD39CCB2-4110-4902-8A87-ABD8BB1EF184}" type="presParOf" srcId="{4F8BC45D-F9C2-4E64-96B5-72A54DF8948A}" destId="{E7A0B33A-B637-41F4-A1AE-1A1691BC7D67}" srcOrd="7" destOrd="0" presId="urn:microsoft.com/office/officeart/2005/8/layout/vList3"/>
    <dgm:cxn modelId="{B0719CCF-C7D0-42A8-B761-08B19B06E4FB}" type="presParOf" srcId="{4F8BC45D-F9C2-4E64-96B5-72A54DF8948A}" destId="{064F7EA0-7C0A-455D-A13E-702491E71F56}" srcOrd="8" destOrd="0" presId="urn:microsoft.com/office/officeart/2005/8/layout/vList3"/>
    <dgm:cxn modelId="{96212143-F015-4F6E-9F57-C922B479BF17}" type="presParOf" srcId="{064F7EA0-7C0A-455D-A13E-702491E71F56}" destId="{17A6691A-CF0C-4ADA-A110-48E25242E51F}" srcOrd="0" destOrd="0" presId="urn:microsoft.com/office/officeart/2005/8/layout/vList3"/>
    <dgm:cxn modelId="{3711E257-24FA-48DE-915A-BAC241080DD5}" type="presParOf" srcId="{064F7EA0-7C0A-455D-A13E-702491E71F56}" destId="{4472A9EB-A07F-47B2-9B57-FD71DB43A4B3}" srcOrd="1" destOrd="0" presId="urn:microsoft.com/office/officeart/2005/8/layout/vList3"/>
    <dgm:cxn modelId="{09676C16-2D89-470A-B1CE-9CC2396C9004}" type="presParOf" srcId="{4F8BC45D-F9C2-4E64-96B5-72A54DF8948A}" destId="{6DCCC46A-0FB3-4F37-9064-C687E48EE954}" srcOrd="9" destOrd="0" presId="urn:microsoft.com/office/officeart/2005/8/layout/vList3"/>
    <dgm:cxn modelId="{5EEE026F-1D2A-493A-B6C2-CB8381E03E46}" type="presParOf" srcId="{4F8BC45D-F9C2-4E64-96B5-72A54DF8948A}" destId="{F6E8E0C1-027F-4FC2-A976-448487B3E395}" srcOrd="10" destOrd="0" presId="urn:microsoft.com/office/officeart/2005/8/layout/vList3"/>
    <dgm:cxn modelId="{FABFCEDA-A9EF-45BB-BB02-6D098B084A5C}" type="presParOf" srcId="{F6E8E0C1-027F-4FC2-A976-448487B3E395}" destId="{C474BD4B-3397-4576-A601-8AB15470364F}" srcOrd="0" destOrd="0" presId="urn:microsoft.com/office/officeart/2005/8/layout/vList3"/>
    <dgm:cxn modelId="{099A6870-4C70-42AB-BF69-694E593FA620}" type="presParOf" srcId="{F6E8E0C1-027F-4FC2-A976-448487B3E395}" destId="{12260111-2F42-4752-9DAA-66B2E4A8A4A4}" srcOrd="1" destOrd="0" presId="urn:microsoft.com/office/officeart/2005/8/layout/vList3"/>
    <dgm:cxn modelId="{C6A71D9C-24D6-494B-B0D9-3CD0B40625C7}" type="presParOf" srcId="{4F8BC45D-F9C2-4E64-96B5-72A54DF8948A}" destId="{874B5ABC-D3C5-424C-B377-0FACFE0AB29E}" srcOrd="11" destOrd="0" presId="urn:microsoft.com/office/officeart/2005/8/layout/vList3"/>
    <dgm:cxn modelId="{17EDE17D-CF4E-463D-84AC-519EF284ECDF}" type="presParOf" srcId="{4F8BC45D-F9C2-4E64-96B5-72A54DF8948A}" destId="{E073BD26-3B77-4B50-B6A9-73BA0CBDA93D}" srcOrd="12" destOrd="0" presId="urn:microsoft.com/office/officeart/2005/8/layout/vList3"/>
    <dgm:cxn modelId="{17583AD7-3AB1-4E68-8913-D701A30B0F8B}" type="presParOf" srcId="{E073BD26-3B77-4B50-B6A9-73BA0CBDA93D}" destId="{BD0C06FD-61D3-49AC-997C-DC99796133B5}" srcOrd="0" destOrd="0" presId="urn:microsoft.com/office/officeart/2005/8/layout/vList3"/>
    <dgm:cxn modelId="{D4A708DC-5B6F-4B24-9542-5EEE73C3B9EC}" type="presParOf" srcId="{E073BD26-3B77-4B50-B6A9-73BA0CBDA93D}" destId="{295848C4-50D4-4348-A758-EA5ED74045CA}" srcOrd="1" destOrd="0" presId="urn:microsoft.com/office/officeart/2005/8/layout/vList3"/>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70915958-1588-498F-8B7A-CDD70217FAE8}" type="doc">
      <dgm:prSet loTypeId="urn:microsoft.com/office/officeart/2005/8/layout/vList3" loCatId="picture" qsTypeId="urn:microsoft.com/office/officeart/2005/8/quickstyle/simple1" qsCatId="simple" csTypeId="urn:microsoft.com/office/officeart/2005/8/colors/accent0_2" csCatId="mainScheme" phldr="1"/>
      <dgm:spPr/>
    </dgm:pt>
    <dgm:pt modelId="{DFEC6780-50A9-4073-B082-457C200E0938}">
      <dgm:prSet phldrT="[Texto]"/>
      <dgm:spPr/>
      <dgm:t>
        <a:bodyPr/>
        <a:lstStyle/>
        <a:p>
          <a:r>
            <a:rPr lang="es-CO" b="1">
              <a:solidFill>
                <a:sysClr val="windowText" lastClr="000000"/>
              </a:solidFill>
              <a:latin typeface="Arial" panose="020B0604020202020204" pitchFamily="34" charset="0"/>
              <a:cs typeface="Arial" panose="020B0604020202020204" pitchFamily="34" charset="0"/>
            </a:rPr>
            <a:t>Cantidades proyectadas:</a:t>
          </a:r>
          <a:r>
            <a:rPr lang="es-CO">
              <a:solidFill>
                <a:sysClr val="windowText" lastClr="000000"/>
              </a:solidFill>
              <a:latin typeface="Arial" panose="020B0604020202020204" pitchFamily="34" charset="0"/>
              <a:cs typeface="Arial" panose="020B0604020202020204" pitchFamily="34" charset="0"/>
            </a:rPr>
            <a:t> verificar que correspondan a las frecuencias de uso y a la población considerada.</a:t>
          </a:r>
          <a:endParaRPr lang="es-ES">
            <a:solidFill>
              <a:sysClr val="windowText" lastClr="000000"/>
            </a:solidFill>
            <a:latin typeface="Arial" panose="020B0604020202020204" pitchFamily="34" charset="0"/>
            <a:cs typeface="Arial" panose="020B0604020202020204" pitchFamily="34" charset="0"/>
          </a:endParaRPr>
        </a:p>
      </dgm:t>
    </dgm:pt>
    <dgm:pt modelId="{161780CE-5996-4BCE-B894-9C27D3D71127}" type="parTrans" cxnId="{90462F06-E0A1-4587-9784-68B70F6457E2}">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0996560-CFDB-4CBE-8320-7AA5F80D1363}" type="sibTrans" cxnId="{90462F06-E0A1-4587-9784-68B70F6457E2}">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C690236-6D21-4272-B980-95340DAA7655}">
      <dgm:prSet/>
      <dgm:spPr/>
      <dgm:t>
        <a:bodyPr/>
        <a:lstStyle/>
        <a:p>
          <a:r>
            <a:rPr lang="es-CO" b="1">
              <a:solidFill>
                <a:sysClr val="windowText" lastClr="000000"/>
              </a:solidFill>
              <a:latin typeface="Arial" panose="020B0604020202020204" pitchFamily="34" charset="0"/>
              <a:cs typeface="Arial" panose="020B0604020202020204" pitchFamily="34" charset="0"/>
            </a:rPr>
            <a:t>Costos unitarios:</a:t>
          </a:r>
          <a:r>
            <a:rPr lang="es-CO">
              <a:solidFill>
                <a:sysClr val="windowText" lastClr="000000"/>
              </a:solidFill>
              <a:latin typeface="Arial" panose="020B0604020202020204" pitchFamily="34" charset="0"/>
              <a:cs typeface="Arial" panose="020B0604020202020204" pitchFamily="34" charset="0"/>
            </a:rPr>
            <a:t> comprobar que los valores utilizados correspondan a los servicios o tecnologías identificados.</a:t>
          </a:r>
          <a:endParaRPr lang="en-US">
            <a:solidFill>
              <a:sysClr val="windowText" lastClr="000000"/>
            </a:solidFill>
            <a:latin typeface="Arial" panose="020B0604020202020204" pitchFamily="34" charset="0"/>
            <a:cs typeface="Arial" panose="020B0604020202020204" pitchFamily="34" charset="0"/>
          </a:endParaRPr>
        </a:p>
      </dgm:t>
    </dgm:pt>
    <dgm:pt modelId="{B3615979-2927-4351-9C2A-66C8CB3C1D5F}" type="parTrans" cxnId="{CD01BC1E-220E-4ADE-91AA-4C219894E4A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D4D5D23-130A-40CB-B3DB-A2A9DC166383}" type="sibTrans" cxnId="{CD01BC1E-220E-4ADE-91AA-4C219894E4A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9D03519D-0056-4C4D-8FFB-8143F70B1884}">
      <dgm:prSet/>
      <dgm:spPr/>
      <dgm:t>
        <a:bodyPr/>
        <a:lstStyle/>
        <a:p>
          <a:r>
            <a:rPr lang="es-CO" b="1">
              <a:solidFill>
                <a:sysClr val="windowText" lastClr="000000"/>
              </a:solidFill>
              <a:latin typeface="Arial" panose="020B0604020202020204" pitchFamily="34" charset="0"/>
              <a:cs typeface="Arial" panose="020B0604020202020204" pitchFamily="34" charset="0"/>
            </a:rPr>
            <a:t>Tarifas:</a:t>
          </a:r>
          <a:r>
            <a:rPr lang="es-CO">
              <a:solidFill>
                <a:sysClr val="windowText" lastClr="000000"/>
              </a:solidFill>
              <a:latin typeface="Arial" panose="020B0604020202020204" pitchFamily="34" charset="0"/>
              <a:cs typeface="Arial" panose="020B0604020202020204" pitchFamily="34" charset="0"/>
            </a:rPr>
            <a:t> revisar la fuente y pertinencia de las tarifas utilizadas para establecer los valores proyectados.</a:t>
          </a:r>
          <a:endParaRPr lang="en-US">
            <a:solidFill>
              <a:sysClr val="windowText" lastClr="000000"/>
            </a:solidFill>
            <a:latin typeface="Arial" panose="020B0604020202020204" pitchFamily="34" charset="0"/>
            <a:cs typeface="Arial" panose="020B0604020202020204" pitchFamily="34" charset="0"/>
          </a:endParaRPr>
        </a:p>
      </dgm:t>
    </dgm:pt>
    <dgm:pt modelId="{53CC30AB-7B94-48A8-BC3F-79A0B2ADE811}" type="parTrans" cxnId="{E150CC07-1A28-45AA-B82F-8AA9E5BB8DF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E94D5177-31C0-44F1-8908-6DD0617691B1}" type="sibTrans" cxnId="{E150CC07-1A28-45AA-B82F-8AA9E5BB8DF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980443BD-45CD-4D61-BB18-1BB83664047B}">
      <dgm:prSet/>
      <dgm:spPr/>
      <dgm:t>
        <a:bodyPr/>
        <a:lstStyle/>
        <a:p>
          <a:r>
            <a:rPr lang="es-CO" b="1">
              <a:solidFill>
                <a:sysClr val="windowText" lastClr="000000"/>
              </a:solidFill>
              <a:latin typeface="Arial" panose="020B0604020202020204" pitchFamily="34" charset="0"/>
              <a:cs typeface="Arial" panose="020B0604020202020204" pitchFamily="34" charset="0"/>
            </a:rPr>
            <a:t>Valor total:</a:t>
          </a:r>
          <a:r>
            <a:rPr lang="es-CO">
              <a:solidFill>
                <a:sysClr val="windowText" lastClr="000000"/>
              </a:solidFill>
              <a:latin typeface="Arial" panose="020B0604020202020204" pitchFamily="34" charset="0"/>
              <a:cs typeface="Arial" panose="020B0604020202020204" pitchFamily="34" charset="0"/>
            </a:rPr>
            <a:t> comprobar las operaciones realizadas y la correspondencia entre cantidades, valores unitarios y totales.</a:t>
          </a:r>
          <a:endParaRPr lang="en-US">
            <a:solidFill>
              <a:sysClr val="windowText" lastClr="000000"/>
            </a:solidFill>
            <a:latin typeface="Arial" panose="020B0604020202020204" pitchFamily="34" charset="0"/>
            <a:cs typeface="Arial" panose="020B0604020202020204" pitchFamily="34" charset="0"/>
          </a:endParaRPr>
        </a:p>
      </dgm:t>
    </dgm:pt>
    <dgm:pt modelId="{FA305C10-DBF0-44A2-A1DD-C6853CAFA346}" type="parTrans" cxnId="{3091AFE9-6023-48A2-85D8-C1B06F37AD58}">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2683A64-A101-45CF-8658-EC755E2422ED}" type="sibTrans" cxnId="{3091AFE9-6023-48A2-85D8-C1B06F37AD58}">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2DAEE66-F6BA-4265-8C53-C8E912732BA1}">
      <dgm:prSet/>
      <dgm:spPr/>
      <dgm:t>
        <a:bodyPr/>
        <a:lstStyle/>
        <a:p>
          <a:r>
            <a:rPr lang="es-CO" b="1">
              <a:solidFill>
                <a:sysClr val="windowText" lastClr="000000"/>
              </a:solidFill>
              <a:latin typeface="Arial" panose="020B0604020202020204" pitchFamily="34" charset="0"/>
              <a:cs typeface="Arial" panose="020B0604020202020204" pitchFamily="34" charset="0"/>
            </a:rPr>
            <a:t>Sostenibilidad:</a:t>
          </a:r>
          <a:r>
            <a:rPr lang="es-CO">
              <a:solidFill>
                <a:sysClr val="windowText" lastClr="000000"/>
              </a:solidFill>
              <a:latin typeface="Arial" panose="020B0604020202020204" pitchFamily="34" charset="0"/>
              <a:cs typeface="Arial" panose="020B0604020202020204" pitchFamily="34" charset="0"/>
            </a:rPr>
            <a:t> analizar si los valores proyectados guardan relación con los recursos necesarios para la ejecución del acuerdo.</a:t>
          </a:r>
          <a:endParaRPr lang="en-US">
            <a:solidFill>
              <a:sysClr val="windowText" lastClr="000000"/>
            </a:solidFill>
            <a:latin typeface="Arial" panose="020B0604020202020204" pitchFamily="34" charset="0"/>
            <a:cs typeface="Arial" panose="020B0604020202020204" pitchFamily="34" charset="0"/>
          </a:endParaRPr>
        </a:p>
      </dgm:t>
    </dgm:pt>
    <dgm:pt modelId="{027E223E-3AFC-4F1D-A289-CD3EF8464F88}" type="parTrans" cxnId="{AA9ECB2E-D6D2-4A05-BBAB-685FF1DDDFF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4858A13-A3AF-4FE5-AEA5-3809DEEA1573}" type="sibTrans" cxnId="{AA9ECB2E-D6D2-4A05-BBAB-685FF1DDDFF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930280B-6E0C-4E96-A3B5-68255C5413D8}">
      <dgm:prSet/>
      <dgm:spPr/>
      <dgm:t>
        <a:bodyPr/>
        <a:lstStyle/>
        <a:p>
          <a:r>
            <a:rPr lang="es-CO" b="1">
              <a:solidFill>
                <a:sysClr val="windowText" lastClr="000000"/>
              </a:solidFill>
              <a:latin typeface="Arial" panose="020B0604020202020204" pitchFamily="34" charset="0"/>
              <a:cs typeface="Arial" panose="020B0604020202020204" pitchFamily="34" charset="0"/>
            </a:rPr>
            <a:t>Coherencia</a:t>
          </a:r>
          <a:r>
            <a:rPr lang="es-CO">
              <a:solidFill>
                <a:sysClr val="windowText" lastClr="000000"/>
              </a:solidFill>
              <a:latin typeface="Arial" panose="020B0604020202020204" pitchFamily="34" charset="0"/>
              <a:cs typeface="Arial" panose="020B0604020202020204" pitchFamily="34" charset="0"/>
            </a:rPr>
            <a:t> </a:t>
          </a:r>
          <a:r>
            <a:rPr lang="es-CO" b="1">
              <a:solidFill>
                <a:sysClr val="windowText" lastClr="000000"/>
              </a:solidFill>
              <a:latin typeface="Arial" panose="020B0604020202020204" pitchFamily="34" charset="0"/>
              <a:cs typeface="Arial" panose="020B0604020202020204" pitchFamily="34" charset="0"/>
            </a:rPr>
            <a:t>financiera:</a:t>
          </a:r>
          <a:r>
            <a:rPr lang="es-CO">
              <a:solidFill>
                <a:sysClr val="windowText" lastClr="000000"/>
              </a:solidFill>
              <a:latin typeface="Arial" panose="020B0604020202020204" pitchFamily="34" charset="0"/>
              <a:cs typeface="Arial" panose="020B0604020202020204" pitchFamily="34" charset="0"/>
            </a:rPr>
            <a:t> verificar que los valores consolidados sean consistentes con la modalidad de contratación y las condiciones económicas establecidas.</a:t>
          </a:r>
          <a:endParaRPr lang="en-US">
            <a:solidFill>
              <a:sysClr val="windowText" lastClr="000000"/>
            </a:solidFill>
            <a:latin typeface="Arial" panose="020B0604020202020204" pitchFamily="34" charset="0"/>
            <a:cs typeface="Arial" panose="020B0604020202020204" pitchFamily="34" charset="0"/>
          </a:endParaRPr>
        </a:p>
      </dgm:t>
    </dgm:pt>
    <dgm:pt modelId="{42C98704-2397-46F4-8520-9DEF3010DF21}" type="parTrans" cxnId="{123D0773-2339-4DDC-851B-B2C5E69A5A1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8865362-9037-48AC-8A21-09905826503C}" type="sibTrans" cxnId="{123D0773-2339-4DDC-851B-B2C5E69A5A1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80381D85-938D-4FC3-B837-E911E115E22C}" type="pres">
      <dgm:prSet presAssocID="{70915958-1588-498F-8B7A-CDD70217FAE8}" presName="linearFlow" presStyleCnt="0">
        <dgm:presLayoutVars>
          <dgm:dir/>
          <dgm:resizeHandles val="exact"/>
        </dgm:presLayoutVars>
      </dgm:prSet>
      <dgm:spPr/>
    </dgm:pt>
    <dgm:pt modelId="{0002D5D7-96D1-455B-A2ED-8819D44F6E92}" type="pres">
      <dgm:prSet presAssocID="{DFEC6780-50A9-4073-B082-457C200E0938}" presName="composite" presStyleCnt="0"/>
      <dgm:spPr/>
    </dgm:pt>
    <dgm:pt modelId="{2890E52C-237D-45A6-B401-0E5239161967}" type="pres">
      <dgm:prSet presAssocID="{DFEC6780-50A9-4073-B082-457C200E0938}" presName="imgShp" presStyleLbl="fgImgPlace1" presStyleIdx="0" presStyleCnt="6"/>
      <dgm:spPr>
        <a:blipFill rotWithShape="1">
          <a:blip xmlns:r="http://schemas.openxmlformats.org/officeDocument/2006/relationships" r:embed="rId1"/>
          <a:stretch>
            <a:fillRect/>
          </a:stretch>
        </a:blipFill>
      </dgm:spPr>
    </dgm:pt>
    <dgm:pt modelId="{B3CB5E27-12FD-4DC1-92D1-7366C1FF3923}" type="pres">
      <dgm:prSet presAssocID="{DFEC6780-50A9-4073-B082-457C200E0938}" presName="txShp" presStyleLbl="node1" presStyleIdx="0" presStyleCnt="6">
        <dgm:presLayoutVars>
          <dgm:bulletEnabled val="1"/>
        </dgm:presLayoutVars>
      </dgm:prSet>
      <dgm:spPr/>
      <dgm:t>
        <a:bodyPr/>
        <a:lstStyle/>
        <a:p>
          <a:endParaRPr lang="es-ES"/>
        </a:p>
      </dgm:t>
    </dgm:pt>
    <dgm:pt modelId="{BA405E42-59C9-4768-AAD7-B0DCD172105D}" type="pres">
      <dgm:prSet presAssocID="{B0996560-CFDB-4CBE-8320-7AA5F80D1363}" presName="spacing" presStyleCnt="0"/>
      <dgm:spPr/>
    </dgm:pt>
    <dgm:pt modelId="{246E417F-4DEB-41FE-A642-318228F072A1}" type="pres">
      <dgm:prSet presAssocID="{6C690236-6D21-4272-B980-95340DAA7655}" presName="composite" presStyleCnt="0"/>
      <dgm:spPr/>
    </dgm:pt>
    <dgm:pt modelId="{128367FB-82D3-458C-B3CD-A3B0E1D282CD}" type="pres">
      <dgm:prSet presAssocID="{6C690236-6D21-4272-B980-95340DAA7655}" presName="imgShp" presStyleLbl="fgImgPlace1" presStyleIdx="1" presStyleCnt="6"/>
      <dgm:spPr>
        <a:blipFill rotWithShape="1">
          <a:blip xmlns:r="http://schemas.openxmlformats.org/officeDocument/2006/relationships" r:embed="rId2"/>
          <a:stretch>
            <a:fillRect/>
          </a:stretch>
        </a:blipFill>
      </dgm:spPr>
    </dgm:pt>
    <dgm:pt modelId="{0E027463-CDC1-4CED-9DD6-120BD1261109}" type="pres">
      <dgm:prSet presAssocID="{6C690236-6D21-4272-B980-95340DAA7655}" presName="txShp" presStyleLbl="node1" presStyleIdx="1" presStyleCnt="6">
        <dgm:presLayoutVars>
          <dgm:bulletEnabled val="1"/>
        </dgm:presLayoutVars>
      </dgm:prSet>
      <dgm:spPr/>
      <dgm:t>
        <a:bodyPr/>
        <a:lstStyle/>
        <a:p>
          <a:endParaRPr lang="es-ES"/>
        </a:p>
      </dgm:t>
    </dgm:pt>
    <dgm:pt modelId="{15F8F503-EBD9-4C41-9E06-DC8B31B00712}" type="pres">
      <dgm:prSet presAssocID="{FD4D5D23-130A-40CB-B3DB-A2A9DC166383}" presName="spacing" presStyleCnt="0"/>
      <dgm:spPr/>
    </dgm:pt>
    <dgm:pt modelId="{144F746F-7E3D-4D54-B51A-2147D89BB221}" type="pres">
      <dgm:prSet presAssocID="{9D03519D-0056-4C4D-8FFB-8143F70B1884}" presName="composite" presStyleCnt="0"/>
      <dgm:spPr/>
    </dgm:pt>
    <dgm:pt modelId="{D8B17AE8-5D84-48DC-B404-F2C07C6F0A96}" type="pres">
      <dgm:prSet presAssocID="{9D03519D-0056-4C4D-8FFB-8143F70B1884}" presName="imgShp" presStyleLbl="fgImgPlace1" presStyleIdx="2" presStyleCnt="6"/>
      <dgm:spPr>
        <a:blipFill rotWithShape="1">
          <a:blip xmlns:r="http://schemas.openxmlformats.org/officeDocument/2006/relationships" r:embed="rId3"/>
          <a:stretch>
            <a:fillRect/>
          </a:stretch>
        </a:blipFill>
      </dgm:spPr>
    </dgm:pt>
    <dgm:pt modelId="{73C4AFCD-11C0-4A75-B945-ADEA43434901}" type="pres">
      <dgm:prSet presAssocID="{9D03519D-0056-4C4D-8FFB-8143F70B1884}" presName="txShp" presStyleLbl="node1" presStyleIdx="2" presStyleCnt="6">
        <dgm:presLayoutVars>
          <dgm:bulletEnabled val="1"/>
        </dgm:presLayoutVars>
      </dgm:prSet>
      <dgm:spPr/>
      <dgm:t>
        <a:bodyPr/>
        <a:lstStyle/>
        <a:p>
          <a:endParaRPr lang="es-ES"/>
        </a:p>
      </dgm:t>
    </dgm:pt>
    <dgm:pt modelId="{CE86C3CA-4716-4584-8A0B-CF8EACB9185D}" type="pres">
      <dgm:prSet presAssocID="{E94D5177-31C0-44F1-8908-6DD0617691B1}" presName="spacing" presStyleCnt="0"/>
      <dgm:spPr/>
    </dgm:pt>
    <dgm:pt modelId="{617F5242-1CFD-4394-8413-291A293215CD}" type="pres">
      <dgm:prSet presAssocID="{980443BD-45CD-4D61-BB18-1BB83664047B}" presName="composite" presStyleCnt="0"/>
      <dgm:spPr/>
    </dgm:pt>
    <dgm:pt modelId="{F785257C-DF87-4A99-AD1A-CD54644A08F3}" type="pres">
      <dgm:prSet presAssocID="{980443BD-45CD-4D61-BB18-1BB83664047B}" presName="imgShp" presStyleLbl="fgImgPlace1" presStyleIdx="3" presStyleCnt="6"/>
      <dgm:spPr>
        <a:blipFill rotWithShape="1">
          <a:blip xmlns:r="http://schemas.openxmlformats.org/officeDocument/2006/relationships" r:embed="rId4"/>
          <a:stretch>
            <a:fillRect/>
          </a:stretch>
        </a:blipFill>
      </dgm:spPr>
    </dgm:pt>
    <dgm:pt modelId="{12DF91D8-7EE1-4B7D-8813-0F7B4B51E796}" type="pres">
      <dgm:prSet presAssocID="{980443BD-45CD-4D61-BB18-1BB83664047B}" presName="txShp" presStyleLbl="node1" presStyleIdx="3" presStyleCnt="6">
        <dgm:presLayoutVars>
          <dgm:bulletEnabled val="1"/>
        </dgm:presLayoutVars>
      </dgm:prSet>
      <dgm:spPr/>
      <dgm:t>
        <a:bodyPr/>
        <a:lstStyle/>
        <a:p>
          <a:endParaRPr lang="es-ES"/>
        </a:p>
      </dgm:t>
    </dgm:pt>
    <dgm:pt modelId="{D5B918DD-07A3-4427-A655-A7470CAA0984}" type="pres">
      <dgm:prSet presAssocID="{B2683A64-A101-45CF-8658-EC755E2422ED}" presName="spacing" presStyleCnt="0"/>
      <dgm:spPr/>
    </dgm:pt>
    <dgm:pt modelId="{5B4ACF52-12F6-4567-92A4-419BFDA75AB8}" type="pres">
      <dgm:prSet presAssocID="{D2DAEE66-F6BA-4265-8C53-C8E912732BA1}" presName="composite" presStyleCnt="0"/>
      <dgm:spPr/>
    </dgm:pt>
    <dgm:pt modelId="{8E7E26EB-BE8B-4764-A1C0-9B26FEFD8EBC}" type="pres">
      <dgm:prSet presAssocID="{D2DAEE66-F6BA-4265-8C53-C8E912732BA1}" presName="imgShp" presStyleLbl="fgImgPlace1" presStyleIdx="4" presStyleCnt="6"/>
      <dgm:spPr>
        <a:blipFill rotWithShape="1">
          <a:blip xmlns:r="http://schemas.openxmlformats.org/officeDocument/2006/relationships" r:embed="rId5"/>
          <a:stretch>
            <a:fillRect/>
          </a:stretch>
        </a:blipFill>
      </dgm:spPr>
    </dgm:pt>
    <dgm:pt modelId="{B9959A1E-EB0C-404B-9493-03276EEDFD1B}" type="pres">
      <dgm:prSet presAssocID="{D2DAEE66-F6BA-4265-8C53-C8E912732BA1}" presName="txShp" presStyleLbl="node1" presStyleIdx="4" presStyleCnt="6">
        <dgm:presLayoutVars>
          <dgm:bulletEnabled val="1"/>
        </dgm:presLayoutVars>
      </dgm:prSet>
      <dgm:spPr/>
      <dgm:t>
        <a:bodyPr/>
        <a:lstStyle/>
        <a:p>
          <a:endParaRPr lang="es-ES"/>
        </a:p>
      </dgm:t>
    </dgm:pt>
    <dgm:pt modelId="{1E4520F8-33E9-4EB3-8EA4-341EAF5F391D}" type="pres">
      <dgm:prSet presAssocID="{64858A13-A3AF-4FE5-AEA5-3809DEEA1573}" presName="spacing" presStyleCnt="0"/>
      <dgm:spPr/>
    </dgm:pt>
    <dgm:pt modelId="{519C7CA6-2F56-4285-BA77-E3F6A208A98F}" type="pres">
      <dgm:prSet presAssocID="{1930280B-6E0C-4E96-A3B5-68255C5413D8}" presName="composite" presStyleCnt="0"/>
      <dgm:spPr/>
    </dgm:pt>
    <dgm:pt modelId="{D8937657-C29D-4727-B653-BB435C05C507}" type="pres">
      <dgm:prSet presAssocID="{1930280B-6E0C-4E96-A3B5-68255C5413D8}" presName="imgShp" presStyleLbl="fgImgPlace1" presStyleIdx="5" presStyleCnt="6"/>
      <dgm:spPr>
        <a:blipFill rotWithShape="1">
          <a:blip xmlns:r="http://schemas.openxmlformats.org/officeDocument/2006/relationships" r:embed="rId6"/>
          <a:stretch>
            <a:fillRect/>
          </a:stretch>
        </a:blipFill>
      </dgm:spPr>
    </dgm:pt>
    <dgm:pt modelId="{D4770196-1818-4C9C-991B-E7C2948DD2BD}" type="pres">
      <dgm:prSet presAssocID="{1930280B-6E0C-4E96-A3B5-68255C5413D8}" presName="txShp" presStyleLbl="node1" presStyleIdx="5" presStyleCnt="6">
        <dgm:presLayoutVars>
          <dgm:bulletEnabled val="1"/>
        </dgm:presLayoutVars>
      </dgm:prSet>
      <dgm:spPr/>
      <dgm:t>
        <a:bodyPr/>
        <a:lstStyle/>
        <a:p>
          <a:endParaRPr lang="es-ES"/>
        </a:p>
      </dgm:t>
    </dgm:pt>
  </dgm:ptLst>
  <dgm:cxnLst>
    <dgm:cxn modelId="{F38C2426-061D-4AA2-9377-7C84C725CD16}" type="presOf" srcId="{DFEC6780-50A9-4073-B082-457C200E0938}" destId="{B3CB5E27-12FD-4DC1-92D1-7366C1FF3923}" srcOrd="0" destOrd="0" presId="urn:microsoft.com/office/officeart/2005/8/layout/vList3"/>
    <dgm:cxn modelId="{CCD04F3F-79C1-490E-8110-82B9047F2E99}" type="presOf" srcId="{70915958-1588-498F-8B7A-CDD70217FAE8}" destId="{80381D85-938D-4FC3-B837-E911E115E22C}" srcOrd="0" destOrd="0" presId="urn:microsoft.com/office/officeart/2005/8/layout/vList3"/>
    <dgm:cxn modelId="{E150CC07-1A28-45AA-B82F-8AA9E5BB8DF0}" srcId="{70915958-1588-498F-8B7A-CDD70217FAE8}" destId="{9D03519D-0056-4C4D-8FFB-8143F70B1884}" srcOrd="2" destOrd="0" parTransId="{53CC30AB-7B94-48A8-BC3F-79A0B2ADE811}" sibTransId="{E94D5177-31C0-44F1-8908-6DD0617691B1}"/>
    <dgm:cxn modelId="{998AE94F-2900-47A3-811B-A8F872BCA8AF}" type="presOf" srcId="{980443BD-45CD-4D61-BB18-1BB83664047B}" destId="{12DF91D8-7EE1-4B7D-8813-0F7B4B51E796}" srcOrd="0" destOrd="0" presId="urn:microsoft.com/office/officeart/2005/8/layout/vList3"/>
    <dgm:cxn modelId="{F25228F5-FDBF-4E3E-8DB8-3DABD4D13781}" type="presOf" srcId="{D2DAEE66-F6BA-4265-8C53-C8E912732BA1}" destId="{B9959A1E-EB0C-404B-9493-03276EEDFD1B}" srcOrd="0" destOrd="0" presId="urn:microsoft.com/office/officeart/2005/8/layout/vList3"/>
    <dgm:cxn modelId="{90462F06-E0A1-4587-9784-68B70F6457E2}" srcId="{70915958-1588-498F-8B7A-CDD70217FAE8}" destId="{DFEC6780-50A9-4073-B082-457C200E0938}" srcOrd="0" destOrd="0" parTransId="{161780CE-5996-4BCE-B894-9C27D3D71127}" sibTransId="{B0996560-CFDB-4CBE-8320-7AA5F80D1363}"/>
    <dgm:cxn modelId="{123D0773-2339-4DDC-851B-B2C5E69A5A14}" srcId="{70915958-1588-498F-8B7A-CDD70217FAE8}" destId="{1930280B-6E0C-4E96-A3B5-68255C5413D8}" srcOrd="5" destOrd="0" parTransId="{42C98704-2397-46F4-8520-9DEF3010DF21}" sibTransId="{18865362-9037-48AC-8A21-09905826503C}"/>
    <dgm:cxn modelId="{AA9ECB2E-D6D2-4A05-BBAB-685FF1DDDFF7}" srcId="{70915958-1588-498F-8B7A-CDD70217FAE8}" destId="{D2DAEE66-F6BA-4265-8C53-C8E912732BA1}" srcOrd="4" destOrd="0" parTransId="{027E223E-3AFC-4F1D-A289-CD3EF8464F88}" sibTransId="{64858A13-A3AF-4FE5-AEA5-3809DEEA1573}"/>
    <dgm:cxn modelId="{8A8A25E6-C3CD-4A34-A05C-65914A02A6FC}" type="presOf" srcId="{9D03519D-0056-4C4D-8FFB-8143F70B1884}" destId="{73C4AFCD-11C0-4A75-B945-ADEA43434901}" srcOrd="0" destOrd="0" presId="urn:microsoft.com/office/officeart/2005/8/layout/vList3"/>
    <dgm:cxn modelId="{3091AFE9-6023-48A2-85D8-C1B06F37AD58}" srcId="{70915958-1588-498F-8B7A-CDD70217FAE8}" destId="{980443BD-45CD-4D61-BB18-1BB83664047B}" srcOrd="3" destOrd="0" parTransId="{FA305C10-DBF0-44A2-A1DD-C6853CAFA346}" sibTransId="{B2683A64-A101-45CF-8658-EC755E2422ED}"/>
    <dgm:cxn modelId="{26CC1E10-264B-4078-8304-A99BF58EBF12}" type="presOf" srcId="{1930280B-6E0C-4E96-A3B5-68255C5413D8}" destId="{D4770196-1818-4C9C-991B-E7C2948DD2BD}" srcOrd="0" destOrd="0" presId="urn:microsoft.com/office/officeart/2005/8/layout/vList3"/>
    <dgm:cxn modelId="{CD01BC1E-220E-4ADE-91AA-4C219894E4A0}" srcId="{70915958-1588-498F-8B7A-CDD70217FAE8}" destId="{6C690236-6D21-4272-B980-95340DAA7655}" srcOrd="1" destOrd="0" parTransId="{B3615979-2927-4351-9C2A-66C8CB3C1D5F}" sibTransId="{FD4D5D23-130A-40CB-B3DB-A2A9DC166383}"/>
    <dgm:cxn modelId="{12C04E5A-FE77-4B38-8D08-8AD619D4B287}" type="presOf" srcId="{6C690236-6D21-4272-B980-95340DAA7655}" destId="{0E027463-CDC1-4CED-9DD6-120BD1261109}" srcOrd="0" destOrd="0" presId="urn:microsoft.com/office/officeart/2005/8/layout/vList3"/>
    <dgm:cxn modelId="{F2CDBA05-DEE7-4EB5-8920-F2C712FBE94E}" type="presParOf" srcId="{80381D85-938D-4FC3-B837-E911E115E22C}" destId="{0002D5D7-96D1-455B-A2ED-8819D44F6E92}" srcOrd="0" destOrd="0" presId="urn:microsoft.com/office/officeart/2005/8/layout/vList3"/>
    <dgm:cxn modelId="{884E451A-F42F-4F5A-B366-BC7BB44880D3}" type="presParOf" srcId="{0002D5D7-96D1-455B-A2ED-8819D44F6E92}" destId="{2890E52C-237D-45A6-B401-0E5239161967}" srcOrd="0" destOrd="0" presId="urn:microsoft.com/office/officeart/2005/8/layout/vList3"/>
    <dgm:cxn modelId="{F0CB879C-D62B-473E-9134-5DEDA05E93DC}" type="presParOf" srcId="{0002D5D7-96D1-455B-A2ED-8819D44F6E92}" destId="{B3CB5E27-12FD-4DC1-92D1-7366C1FF3923}" srcOrd="1" destOrd="0" presId="urn:microsoft.com/office/officeart/2005/8/layout/vList3"/>
    <dgm:cxn modelId="{45CBD007-07A9-425F-902C-6FDBD2F33B39}" type="presParOf" srcId="{80381D85-938D-4FC3-B837-E911E115E22C}" destId="{BA405E42-59C9-4768-AAD7-B0DCD172105D}" srcOrd="1" destOrd="0" presId="urn:microsoft.com/office/officeart/2005/8/layout/vList3"/>
    <dgm:cxn modelId="{7D16D5D5-2A4F-4CFE-AF2F-CDAA68FE9F0D}" type="presParOf" srcId="{80381D85-938D-4FC3-B837-E911E115E22C}" destId="{246E417F-4DEB-41FE-A642-318228F072A1}" srcOrd="2" destOrd="0" presId="urn:microsoft.com/office/officeart/2005/8/layout/vList3"/>
    <dgm:cxn modelId="{700B9179-9E11-4C5C-AFDF-2C62E1622D92}" type="presParOf" srcId="{246E417F-4DEB-41FE-A642-318228F072A1}" destId="{128367FB-82D3-458C-B3CD-A3B0E1D282CD}" srcOrd="0" destOrd="0" presId="urn:microsoft.com/office/officeart/2005/8/layout/vList3"/>
    <dgm:cxn modelId="{7529A8D6-6E80-4E03-B9F4-4CA6A3CF78A4}" type="presParOf" srcId="{246E417F-4DEB-41FE-A642-318228F072A1}" destId="{0E027463-CDC1-4CED-9DD6-120BD1261109}" srcOrd="1" destOrd="0" presId="urn:microsoft.com/office/officeart/2005/8/layout/vList3"/>
    <dgm:cxn modelId="{E3BE175D-E266-44C2-9571-4774CE785A23}" type="presParOf" srcId="{80381D85-938D-4FC3-B837-E911E115E22C}" destId="{15F8F503-EBD9-4C41-9E06-DC8B31B00712}" srcOrd="3" destOrd="0" presId="urn:microsoft.com/office/officeart/2005/8/layout/vList3"/>
    <dgm:cxn modelId="{054B8253-78CB-4389-B5EB-9B0FAF68AC44}" type="presParOf" srcId="{80381D85-938D-4FC3-B837-E911E115E22C}" destId="{144F746F-7E3D-4D54-B51A-2147D89BB221}" srcOrd="4" destOrd="0" presId="urn:microsoft.com/office/officeart/2005/8/layout/vList3"/>
    <dgm:cxn modelId="{8467F6DD-DD8E-4EB0-B3E5-40A1F9B1CD4C}" type="presParOf" srcId="{144F746F-7E3D-4D54-B51A-2147D89BB221}" destId="{D8B17AE8-5D84-48DC-B404-F2C07C6F0A96}" srcOrd="0" destOrd="0" presId="urn:microsoft.com/office/officeart/2005/8/layout/vList3"/>
    <dgm:cxn modelId="{6EE859FB-28A5-4253-81CC-2844A1E8B5B3}" type="presParOf" srcId="{144F746F-7E3D-4D54-B51A-2147D89BB221}" destId="{73C4AFCD-11C0-4A75-B945-ADEA43434901}" srcOrd="1" destOrd="0" presId="urn:microsoft.com/office/officeart/2005/8/layout/vList3"/>
    <dgm:cxn modelId="{4332725D-6864-4621-929B-488BBF2B7E85}" type="presParOf" srcId="{80381D85-938D-4FC3-B837-E911E115E22C}" destId="{CE86C3CA-4716-4584-8A0B-CF8EACB9185D}" srcOrd="5" destOrd="0" presId="urn:microsoft.com/office/officeart/2005/8/layout/vList3"/>
    <dgm:cxn modelId="{7FC57ADD-9978-459E-ABF8-1213D3DF6CA3}" type="presParOf" srcId="{80381D85-938D-4FC3-B837-E911E115E22C}" destId="{617F5242-1CFD-4394-8413-291A293215CD}" srcOrd="6" destOrd="0" presId="urn:microsoft.com/office/officeart/2005/8/layout/vList3"/>
    <dgm:cxn modelId="{389BBABF-175A-4D7A-888D-AC9BD7BF62AC}" type="presParOf" srcId="{617F5242-1CFD-4394-8413-291A293215CD}" destId="{F785257C-DF87-4A99-AD1A-CD54644A08F3}" srcOrd="0" destOrd="0" presId="urn:microsoft.com/office/officeart/2005/8/layout/vList3"/>
    <dgm:cxn modelId="{A6F7F174-F618-4191-9594-2A13BBFC98F6}" type="presParOf" srcId="{617F5242-1CFD-4394-8413-291A293215CD}" destId="{12DF91D8-7EE1-4B7D-8813-0F7B4B51E796}" srcOrd="1" destOrd="0" presId="urn:microsoft.com/office/officeart/2005/8/layout/vList3"/>
    <dgm:cxn modelId="{303F7B75-7910-4CD2-9B07-60B4CE976DDA}" type="presParOf" srcId="{80381D85-938D-4FC3-B837-E911E115E22C}" destId="{D5B918DD-07A3-4427-A655-A7470CAA0984}" srcOrd="7" destOrd="0" presId="urn:microsoft.com/office/officeart/2005/8/layout/vList3"/>
    <dgm:cxn modelId="{57C96BF3-9C1F-41B1-8B4A-2837554D6128}" type="presParOf" srcId="{80381D85-938D-4FC3-B837-E911E115E22C}" destId="{5B4ACF52-12F6-4567-92A4-419BFDA75AB8}" srcOrd="8" destOrd="0" presId="urn:microsoft.com/office/officeart/2005/8/layout/vList3"/>
    <dgm:cxn modelId="{199BD8A6-1602-4683-A6D0-D6ACF935762B}" type="presParOf" srcId="{5B4ACF52-12F6-4567-92A4-419BFDA75AB8}" destId="{8E7E26EB-BE8B-4764-A1C0-9B26FEFD8EBC}" srcOrd="0" destOrd="0" presId="urn:microsoft.com/office/officeart/2005/8/layout/vList3"/>
    <dgm:cxn modelId="{5A161877-354E-4414-8B82-4D49444C8273}" type="presParOf" srcId="{5B4ACF52-12F6-4567-92A4-419BFDA75AB8}" destId="{B9959A1E-EB0C-404B-9493-03276EEDFD1B}" srcOrd="1" destOrd="0" presId="urn:microsoft.com/office/officeart/2005/8/layout/vList3"/>
    <dgm:cxn modelId="{EF5AD0AD-2A09-4ACD-8313-C4CA7630DB5A}" type="presParOf" srcId="{80381D85-938D-4FC3-B837-E911E115E22C}" destId="{1E4520F8-33E9-4EB3-8EA4-341EAF5F391D}" srcOrd="9" destOrd="0" presId="urn:microsoft.com/office/officeart/2005/8/layout/vList3"/>
    <dgm:cxn modelId="{8706D4B0-BACA-4653-A0A6-A163DC471A0D}" type="presParOf" srcId="{80381D85-938D-4FC3-B837-E911E115E22C}" destId="{519C7CA6-2F56-4285-BA77-E3F6A208A98F}" srcOrd="10" destOrd="0" presId="urn:microsoft.com/office/officeart/2005/8/layout/vList3"/>
    <dgm:cxn modelId="{8FB13F85-635C-4981-BD77-B80364621F2C}" type="presParOf" srcId="{519C7CA6-2F56-4285-BA77-E3F6A208A98F}" destId="{D8937657-C29D-4727-B653-BB435C05C507}" srcOrd="0" destOrd="0" presId="urn:microsoft.com/office/officeart/2005/8/layout/vList3"/>
    <dgm:cxn modelId="{548ABB67-AFE9-453A-A032-2BA011870AD6}" type="presParOf" srcId="{519C7CA6-2F56-4285-BA77-E3F6A208A98F}" destId="{D4770196-1818-4C9C-991B-E7C2948DD2BD}" srcOrd="1" destOrd="0" presId="urn:microsoft.com/office/officeart/2005/8/layout/vList3"/>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C98FB0BD-8CCA-491B-88C6-D67B51964DA4}"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041A1E46-562A-4D8D-A7C2-F6A080CB48D9}">
      <dgm:prSet phldrT="[Texto]"/>
      <dgm:spPr/>
      <dgm:t>
        <a:bodyPr/>
        <a:lstStyle/>
        <a:p>
          <a:r>
            <a:rPr lang="es-CO" b="1">
              <a:latin typeface="Arial" panose="020B0604020202020204" pitchFamily="34" charset="0"/>
              <a:cs typeface="Arial" panose="020B0604020202020204" pitchFamily="34" charset="0"/>
            </a:rPr>
            <a:t>La población: </a:t>
          </a:r>
          <a:r>
            <a:rPr lang="es-CO">
              <a:latin typeface="Arial" panose="020B0604020202020204" pitchFamily="34" charset="0"/>
              <a:cs typeface="Arial" panose="020B0604020202020204" pitchFamily="34" charset="0"/>
            </a:rPr>
            <a:t>variaciones en el número o las características de la población objeto y susceptible.</a:t>
          </a:r>
          <a:endParaRPr lang="es-ES">
            <a:latin typeface="Arial" panose="020B0604020202020204" pitchFamily="34" charset="0"/>
            <a:cs typeface="Arial" panose="020B0604020202020204" pitchFamily="34" charset="0"/>
          </a:endParaRPr>
        </a:p>
      </dgm:t>
    </dgm:pt>
    <dgm:pt modelId="{509F85C8-D0A8-44CB-B024-FD745107C8A2}" type="parTrans" cxnId="{FF4AD2AD-3868-42DA-BE8B-771E1B95B690}">
      <dgm:prSet/>
      <dgm:spPr/>
      <dgm:t>
        <a:bodyPr/>
        <a:lstStyle/>
        <a:p>
          <a:endParaRPr lang="es-ES">
            <a:latin typeface="Arial" panose="020B0604020202020204" pitchFamily="34" charset="0"/>
            <a:cs typeface="Arial" panose="020B0604020202020204" pitchFamily="34" charset="0"/>
          </a:endParaRPr>
        </a:p>
      </dgm:t>
    </dgm:pt>
    <dgm:pt modelId="{56873322-08F3-49D6-8679-B95DB556C914}" type="sibTrans" cxnId="{FF4AD2AD-3868-42DA-BE8B-771E1B95B690}">
      <dgm:prSet/>
      <dgm:spPr/>
      <dgm:t>
        <a:bodyPr/>
        <a:lstStyle/>
        <a:p>
          <a:endParaRPr lang="es-ES">
            <a:latin typeface="Arial" panose="020B0604020202020204" pitchFamily="34" charset="0"/>
            <a:cs typeface="Arial" panose="020B0604020202020204" pitchFamily="34" charset="0"/>
          </a:endParaRPr>
        </a:p>
      </dgm:t>
    </dgm:pt>
    <dgm:pt modelId="{9110C340-5BA5-4BCF-860D-E09C549B4260}">
      <dgm:prSet/>
      <dgm:spPr/>
      <dgm:t>
        <a:bodyPr/>
        <a:lstStyle/>
        <a:p>
          <a:r>
            <a:rPr lang="es-CO" b="1">
              <a:latin typeface="Arial" panose="020B0604020202020204" pitchFamily="34" charset="0"/>
              <a:cs typeface="Arial" panose="020B0604020202020204" pitchFamily="34" charset="0"/>
            </a:rPr>
            <a:t>La utilización de servicios: </a:t>
          </a:r>
          <a:r>
            <a:rPr lang="es-CO">
              <a:latin typeface="Arial" panose="020B0604020202020204" pitchFamily="34" charset="0"/>
              <a:cs typeface="Arial" panose="020B0604020202020204" pitchFamily="34" charset="0"/>
            </a:rPr>
            <a:t>cambios en las frecuencias o cantidades de servicios y tecnologías utilizadas.</a:t>
          </a:r>
          <a:endParaRPr lang="en-US">
            <a:latin typeface="Arial" panose="020B0604020202020204" pitchFamily="34" charset="0"/>
            <a:cs typeface="Arial" panose="020B0604020202020204" pitchFamily="34" charset="0"/>
          </a:endParaRPr>
        </a:p>
      </dgm:t>
    </dgm:pt>
    <dgm:pt modelId="{6853C8C3-FEE6-4E96-A3A3-1BF8F09C788D}" type="parTrans" cxnId="{CF514E79-335B-43B3-960D-394D99579E12}">
      <dgm:prSet/>
      <dgm:spPr/>
      <dgm:t>
        <a:bodyPr/>
        <a:lstStyle/>
        <a:p>
          <a:endParaRPr lang="es-ES">
            <a:latin typeface="Arial" panose="020B0604020202020204" pitchFamily="34" charset="0"/>
            <a:cs typeface="Arial" panose="020B0604020202020204" pitchFamily="34" charset="0"/>
          </a:endParaRPr>
        </a:p>
      </dgm:t>
    </dgm:pt>
    <dgm:pt modelId="{386121B2-226D-4867-B066-B02554F21C50}" type="sibTrans" cxnId="{CF514E79-335B-43B3-960D-394D99579E12}">
      <dgm:prSet/>
      <dgm:spPr/>
      <dgm:t>
        <a:bodyPr/>
        <a:lstStyle/>
        <a:p>
          <a:endParaRPr lang="es-ES">
            <a:latin typeface="Arial" panose="020B0604020202020204" pitchFamily="34" charset="0"/>
            <a:cs typeface="Arial" panose="020B0604020202020204" pitchFamily="34" charset="0"/>
          </a:endParaRPr>
        </a:p>
      </dgm:t>
    </dgm:pt>
    <dgm:pt modelId="{CF5D3EF5-BDEE-4828-A2E7-2F8D11432A13}">
      <dgm:prSet/>
      <dgm:spPr/>
      <dgm:t>
        <a:bodyPr/>
        <a:lstStyle/>
        <a:p>
          <a:r>
            <a:rPr lang="es-CO" b="1">
              <a:latin typeface="Arial" panose="020B0604020202020204" pitchFamily="34" charset="0"/>
              <a:cs typeface="Arial" panose="020B0604020202020204" pitchFamily="34" charset="0"/>
            </a:rPr>
            <a:t>Las condiciones de salud: </a:t>
          </a:r>
          <a:r>
            <a:rPr lang="es-CO">
              <a:latin typeface="Arial" panose="020B0604020202020204" pitchFamily="34" charset="0"/>
              <a:cs typeface="Arial" panose="020B0604020202020204" pitchFamily="34" charset="0"/>
            </a:rPr>
            <a:t>modificaciones en el comportamiento de la morbilidad que puedan generar variaciones en las necesidades de atención.</a:t>
          </a:r>
          <a:endParaRPr lang="en-US">
            <a:latin typeface="Arial" panose="020B0604020202020204" pitchFamily="34" charset="0"/>
            <a:cs typeface="Arial" panose="020B0604020202020204" pitchFamily="34" charset="0"/>
          </a:endParaRPr>
        </a:p>
      </dgm:t>
    </dgm:pt>
    <dgm:pt modelId="{C54F5888-048C-419F-AA01-ACDFDD1DAB0E}" type="parTrans" cxnId="{8BBCA306-C3E9-4C66-8AED-D5A5DDFB8AAF}">
      <dgm:prSet/>
      <dgm:spPr/>
      <dgm:t>
        <a:bodyPr/>
        <a:lstStyle/>
        <a:p>
          <a:endParaRPr lang="es-ES">
            <a:latin typeface="Arial" panose="020B0604020202020204" pitchFamily="34" charset="0"/>
            <a:cs typeface="Arial" panose="020B0604020202020204" pitchFamily="34" charset="0"/>
          </a:endParaRPr>
        </a:p>
      </dgm:t>
    </dgm:pt>
    <dgm:pt modelId="{56025344-6D47-4BD6-A32E-B66ADA960C58}" type="sibTrans" cxnId="{8BBCA306-C3E9-4C66-8AED-D5A5DDFB8AAF}">
      <dgm:prSet/>
      <dgm:spPr/>
      <dgm:t>
        <a:bodyPr/>
        <a:lstStyle/>
        <a:p>
          <a:endParaRPr lang="es-ES">
            <a:latin typeface="Arial" panose="020B0604020202020204" pitchFamily="34" charset="0"/>
            <a:cs typeface="Arial" panose="020B0604020202020204" pitchFamily="34" charset="0"/>
          </a:endParaRPr>
        </a:p>
      </dgm:t>
    </dgm:pt>
    <dgm:pt modelId="{3BBE33DA-89B9-4BA9-BC1C-1AF41B9AEC1D}">
      <dgm:prSet/>
      <dgm:spPr/>
      <dgm:t>
        <a:bodyPr/>
        <a:lstStyle/>
        <a:p>
          <a:r>
            <a:rPr lang="es-CO" b="1">
              <a:latin typeface="Arial" panose="020B0604020202020204" pitchFamily="34" charset="0"/>
              <a:cs typeface="Arial" panose="020B0604020202020204" pitchFamily="34" charset="0"/>
            </a:rPr>
            <a:t>La red de prestadores: </a:t>
          </a:r>
          <a:r>
            <a:rPr lang="es-CO">
              <a:latin typeface="Arial" panose="020B0604020202020204" pitchFamily="34" charset="0"/>
              <a:cs typeface="Arial" panose="020B0604020202020204" pitchFamily="34" charset="0"/>
            </a:rPr>
            <a:t>cambios en la disponibilidad o composición de la red que puedan afectar la prestación.</a:t>
          </a:r>
          <a:endParaRPr lang="en-US">
            <a:latin typeface="Arial" panose="020B0604020202020204" pitchFamily="34" charset="0"/>
            <a:cs typeface="Arial" panose="020B0604020202020204" pitchFamily="34" charset="0"/>
          </a:endParaRPr>
        </a:p>
      </dgm:t>
    </dgm:pt>
    <dgm:pt modelId="{4D651C5F-149E-4368-BA92-86E277C2DD81}" type="parTrans" cxnId="{80D54D8F-9539-4CE5-AB2E-0070428DF0A1}">
      <dgm:prSet/>
      <dgm:spPr/>
      <dgm:t>
        <a:bodyPr/>
        <a:lstStyle/>
        <a:p>
          <a:endParaRPr lang="es-ES">
            <a:latin typeface="Arial" panose="020B0604020202020204" pitchFamily="34" charset="0"/>
            <a:cs typeface="Arial" panose="020B0604020202020204" pitchFamily="34" charset="0"/>
          </a:endParaRPr>
        </a:p>
      </dgm:t>
    </dgm:pt>
    <dgm:pt modelId="{D19CEB22-6E30-4C09-8001-2404B65449B0}" type="sibTrans" cxnId="{80D54D8F-9539-4CE5-AB2E-0070428DF0A1}">
      <dgm:prSet/>
      <dgm:spPr/>
      <dgm:t>
        <a:bodyPr/>
        <a:lstStyle/>
        <a:p>
          <a:endParaRPr lang="es-ES">
            <a:latin typeface="Arial" panose="020B0604020202020204" pitchFamily="34" charset="0"/>
            <a:cs typeface="Arial" panose="020B0604020202020204" pitchFamily="34" charset="0"/>
          </a:endParaRPr>
        </a:p>
      </dgm:t>
    </dgm:pt>
    <dgm:pt modelId="{5353B38F-0FC7-41DB-A501-CB932527B2C4}">
      <dgm:prSet/>
      <dgm:spPr/>
      <dgm:t>
        <a:bodyPr/>
        <a:lstStyle/>
        <a:p>
          <a:r>
            <a:rPr lang="es-CO" b="1">
              <a:latin typeface="Arial" panose="020B0604020202020204" pitchFamily="34" charset="0"/>
              <a:cs typeface="Arial" panose="020B0604020202020204" pitchFamily="34" charset="0"/>
            </a:rPr>
            <a:t>La cobertura: </a:t>
          </a:r>
          <a:r>
            <a:rPr lang="es-CO">
              <a:latin typeface="Arial" panose="020B0604020202020204" pitchFamily="34" charset="0"/>
              <a:cs typeface="Arial" panose="020B0604020202020204" pitchFamily="34" charset="0"/>
            </a:rPr>
            <a:t>modificaciones que generen cambios en el acceso o utilización de los servicios.</a:t>
          </a:r>
          <a:endParaRPr lang="en-US">
            <a:latin typeface="Arial" panose="020B0604020202020204" pitchFamily="34" charset="0"/>
            <a:cs typeface="Arial" panose="020B0604020202020204" pitchFamily="34" charset="0"/>
          </a:endParaRPr>
        </a:p>
      </dgm:t>
    </dgm:pt>
    <dgm:pt modelId="{BB2D8308-6D7A-4D71-9AF0-F10E7C02C9C6}" type="parTrans" cxnId="{F0E13329-1F9E-42FD-B75D-98B90FCD03D2}">
      <dgm:prSet/>
      <dgm:spPr/>
      <dgm:t>
        <a:bodyPr/>
        <a:lstStyle/>
        <a:p>
          <a:endParaRPr lang="es-ES">
            <a:latin typeface="Arial" panose="020B0604020202020204" pitchFamily="34" charset="0"/>
            <a:cs typeface="Arial" panose="020B0604020202020204" pitchFamily="34" charset="0"/>
          </a:endParaRPr>
        </a:p>
      </dgm:t>
    </dgm:pt>
    <dgm:pt modelId="{F688D664-C88D-4074-BBF6-B787A8B42FA3}" type="sibTrans" cxnId="{F0E13329-1F9E-42FD-B75D-98B90FCD03D2}">
      <dgm:prSet/>
      <dgm:spPr/>
      <dgm:t>
        <a:bodyPr/>
        <a:lstStyle/>
        <a:p>
          <a:endParaRPr lang="es-ES">
            <a:latin typeface="Arial" panose="020B0604020202020204" pitchFamily="34" charset="0"/>
            <a:cs typeface="Arial" panose="020B0604020202020204" pitchFamily="34" charset="0"/>
          </a:endParaRPr>
        </a:p>
      </dgm:t>
    </dgm:pt>
    <dgm:pt modelId="{EE5C0AF2-7759-4830-93BE-833C5C4BA0AD}">
      <dgm:prSet/>
      <dgm:spPr/>
      <dgm:t>
        <a:bodyPr/>
        <a:lstStyle/>
        <a:p>
          <a:r>
            <a:rPr lang="es-CO" b="1">
              <a:latin typeface="Arial" panose="020B0604020202020204" pitchFamily="34" charset="0"/>
              <a:cs typeface="Arial" panose="020B0604020202020204" pitchFamily="34" charset="0"/>
            </a:rPr>
            <a:t>Eventos no previstos: </a:t>
          </a:r>
          <a:r>
            <a:rPr lang="es-CO">
              <a:latin typeface="Arial" panose="020B0604020202020204" pitchFamily="34" charset="0"/>
              <a:cs typeface="Arial" panose="020B0604020202020204" pitchFamily="34" charset="0"/>
            </a:rPr>
            <a:t>situaciones que alteren las condiciones bajo las cuales se realizaron las proyecciones iniciales.</a:t>
          </a:r>
          <a:endParaRPr lang="en-US">
            <a:latin typeface="Arial" panose="020B0604020202020204" pitchFamily="34" charset="0"/>
            <a:cs typeface="Arial" panose="020B0604020202020204" pitchFamily="34" charset="0"/>
          </a:endParaRPr>
        </a:p>
      </dgm:t>
    </dgm:pt>
    <dgm:pt modelId="{96F918DB-EC1A-4C0A-AD08-06FCB3298C17}" type="parTrans" cxnId="{AB722E51-FDC1-48A6-ADCC-B0AC27465467}">
      <dgm:prSet/>
      <dgm:spPr/>
      <dgm:t>
        <a:bodyPr/>
        <a:lstStyle/>
        <a:p>
          <a:endParaRPr lang="es-ES">
            <a:latin typeface="Arial" panose="020B0604020202020204" pitchFamily="34" charset="0"/>
            <a:cs typeface="Arial" panose="020B0604020202020204" pitchFamily="34" charset="0"/>
          </a:endParaRPr>
        </a:p>
      </dgm:t>
    </dgm:pt>
    <dgm:pt modelId="{16EAE328-18B6-4BC0-A0E2-258D63B4CE5F}" type="sibTrans" cxnId="{AB722E51-FDC1-48A6-ADCC-B0AC27465467}">
      <dgm:prSet/>
      <dgm:spPr/>
      <dgm:t>
        <a:bodyPr/>
        <a:lstStyle/>
        <a:p>
          <a:endParaRPr lang="es-ES">
            <a:latin typeface="Arial" panose="020B0604020202020204" pitchFamily="34" charset="0"/>
            <a:cs typeface="Arial" panose="020B0604020202020204" pitchFamily="34" charset="0"/>
          </a:endParaRPr>
        </a:p>
      </dgm:t>
    </dgm:pt>
    <dgm:pt modelId="{1B488E80-5EAC-4EFF-A569-95DD6DF05E54}" type="pres">
      <dgm:prSet presAssocID="{C98FB0BD-8CCA-491B-88C6-D67B51964DA4}" presName="Name0" presStyleCnt="0">
        <dgm:presLayoutVars>
          <dgm:dir/>
          <dgm:resizeHandles val="exact"/>
        </dgm:presLayoutVars>
      </dgm:prSet>
      <dgm:spPr/>
      <dgm:t>
        <a:bodyPr/>
        <a:lstStyle/>
        <a:p>
          <a:endParaRPr lang="es-ES"/>
        </a:p>
      </dgm:t>
    </dgm:pt>
    <dgm:pt modelId="{A6E965F9-D060-4B59-BFE1-28F5C3108BD0}" type="pres">
      <dgm:prSet presAssocID="{041A1E46-562A-4D8D-A7C2-F6A080CB48D9}" presName="compNode" presStyleCnt="0"/>
      <dgm:spPr/>
    </dgm:pt>
    <dgm:pt modelId="{4D8BA6E7-2D7B-473C-8425-E4ADA0D66339}" type="pres">
      <dgm:prSet presAssocID="{041A1E46-562A-4D8D-A7C2-F6A080CB48D9}" presName="pictRect" presStyleLbl="node1" presStyleIdx="0" presStyleCnt="6"/>
      <dgm:spPr>
        <a:blipFill rotWithShape="1">
          <a:blip xmlns:r="http://schemas.openxmlformats.org/officeDocument/2006/relationships" r:embed="rId1"/>
          <a:stretch>
            <a:fillRect/>
          </a:stretch>
        </a:blipFill>
      </dgm:spPr>
    </dgm:pt>
    <dgm:pt modelId="{2A95D99C-068F-4BB0-BC7D-088D6C48D104}" type="pres">
      <dgm:prSet presAssocID="{041A1E46-562A-4D8D-A7C2-F6A080CB48D9}" presName="textRect" presStyleLbl="revTx" presStyleIdx="0" presStyleCnt="6">
        <dgm:presLayoutVars>
          <dgm:bulletEnabled val="1"/>
        </dgm:presLayoutVars>
      </dgm:prSet>
      <dgm:spPr/>
      <dgm:t>
        <a:bodyPr/>
        <a:lstStyle/>
        <a:p>
          <a:endParaRPr lang="es-ES"/>
        </a:p>
      </dgm:t>
    </dgm:pt>
    <dgm:pt modelId="{71D9C384-97AF-4953-ACB0-9434A62F0F13}" type="pres">
      <dgm:prSet presAssocID="{56873322-08F3-49D6-8679-B95DB556C914}" presName="sibTrans" presStyleLbl="sibTrans2D1" presStyleIdx="0" presStyleCnt="0"/>
      <dgm:spPr/>
      <dgm:t>
        <a:bodyPr/>
        <a:lstStyle/>
        <a:p>
          <a:endParaRPr lang="es-ES"/>
        </a:p>
      </dgm:t>
    </dgm:pt>
    <dgm:pt modelId="{3DAC4623-6C0D-437F-8995-BC948046110B}" type="pres">
      <dgm:prSet presAssocID="{9110C340-5BA5-4BCF-860D-E09C549B4260}" presName="compNode" presStyleCnt="0"/>
      <dgm:spPr/>
    </dgm:pt>
    <dgm:pt modelId="{DD34BC4B-CED4-4EA4-875C-3BF321E79F2E}" type="pres">
      <dgm:prSet presAssocID="{9110C340-5BA5-4BCF-860D-E09C549B4260}" presName="pictRect" presStyleLbl="node1" presStyleIdx="1" presStyleCnt="6"/>
      <dgm:spPr>
        <a:blipFill rotWithShape="1">
          <a:blip xmlns:r="http://schemas.openxmlformats.org/officeDocument/2006/relationships" r:embed="rId2"/>
          <a:stretch>
            <a:fillRect/>
          </a:stretch>
        </a:blipFill>
      </dgm:spPr>
    </dgm:pt>
    <dgm:pt modelId="{89CD91CD-0162-4CF9-9EE8-928C414E9E2A}" type="pres">
      <dgm:prSet presAssocID="{9110C340-5BA5-4BCF-860D-E09C549B4260}" presName="textRect" presStyleLbl="revTx" presStyleIdx="1" presStyleCnt="6">
        <dgm:presLayoutVars>
          <dgm:bulletEnabled val="1"/>
        </dgm:presLayoutVars>
      </dgm:prSet>
      <dgm:spPr/>
      <dgm:t>
        <a:bodyPr/>
        <a:lstStyle/>
        <a:p>
          <a:endParaRPr lang="es-ES"/>
        </a:p>
      </dgm:t>
    </dgm:pt>
    <dgm:pt modelId="{8DF5CBA0-B6CA-40CC-81A2-866A8D34B0F9}" type="pres">
      <dgm:prSet presAssocID="{386121B2-226D-4867-B066-B02554F21C50}" presName="sibTrans" presStyleLbl="sibTrans2D1" presStyleIdx="0" presStyleCnt="0"/>
      <dgm:spPr/>
      <dgm:t>
        <a:bodyPr/>
        <a:lstStyle/>
        <a:p>
          <a:endParaRPr lang="es-ES"/>
        </a:p>
      </dgm:t>
    </dgm:pt>
    <dgm:pt modelId="{4FAB2D31-6433-45BB-8220-301428AE9369}" type="pres">
      <dgm:prSet presAssocID="{CF5D3EF5-BDEE-4828-A2E7-2F8D11432A13}" presName="compNode" presStyleCnt="0"/>
      <dgm:spPr/>
    </dgm:pt>
    <dgm:pt modelId="{468FB51F-502F-4E0C-86AF-F7618361698E}" type="pres">
      <dgm:prSet presAssocID="{CF5D3EF5-BDEE-4828-A2E7-2F8D11432A13}" presName="pictRect" presStyleLbl="node1" presStyleIdx="2" presStyleCnt="6"/>
      <dgm:spPr>
        <a:blipFill rotWithShape="1">
          <a:blip xmlns:r="http://schemas.openxmlformats.org/officeDocument/2006/relationships" r:embed="rId3"/>
          <a:stretch>
            <a:fillRect/>
          </a:stretch>
        </a:blipFill>
      </dgm:spPr>
    </dgm:pt>
    <dgm:pt modelId="{AFD8E98D-BA3D-4B7F-8F37-3E8B2F686D60}" type="pres">
      <dgm:prSet presAssocID="{CF5D3EF5-BDEE-4828-A2E7-2F8D11432A13}" presName="textRect" presStyleLbl="revTx" presStyleIdx="2" presStyleCnt="6">
        <dgm:presLayoutVars>
          <dgm:bulletEnabled val="1"/>
        </dgm:presLayoutVars>
      </dgm:prSet>
      <dgm:spPr/>
      <dgm:t>
        <a:bodyPr/>
        <a:lstStyle/>
        <a:p>
          <a:endParaRPr lang="es-ES"/>
        </a:p>
      </dgm:t>
    </dgm:pt>
    <dgm:pt modelId="{E565E3F5-C04B-4E44-921B-8CABED610156}" type="pres">
      <dgm:prSet presAssocID="{56025344-6D47-4BD6-A32E-B66ADA960C58}" presName="sibTrans" presStyleLbl="sibTrans2D1" presStyleIdx="0" presStyleCnt="0"/>
      <dgm:spPr/>
      <dgm:t>
        <a:bodyPr/>
        <a:lstStyle/>
        <a:p>
          <a:endParaRPr lang="es-ES"/>
        </a:p>
      </dgm:t>
    </dgm:pt>
    <dgm:pt modelId="{45D76F02-775B-4AFF-8E02-F2B27FFE46CF}" type="pres">
      <dgm:prSet presAssocID="{3BBE33DA-89B9-4BA9-BC1C-1AF41B9AEC1D}" presName="compNode" presStyleCnt="0"/>
      <dgm:spPr/>
    </dgm:pt>
    <dgm:pt modelId="{EFB8B6B9-84CF-42A0-AB9F-D59F5D64ED7C}" type="pres">
      <dgm:prSet presAssocID="{3BBE33DA-89B9-4BA9-BC1C-1AF41B9AEC1D}" presName="pictRect" presStyleLbl="node1" presStyleIdx="3" presStyleCnt="6"/>
      <dgm:spPr>
        <a:blipFill rotWithShape="1">
          <a:blip xmlns:r="http://schemas.openxmlformats.org/officeDocument/2006/relationships" r:embed="rId4"/>
          <a:stretch>
            <a:fillRect/>
          </a:stretch>
        </a:blipFill>
      </dgm:spPr>
    </dgm:pt>
    <dgm:pt modelId="{FF248393-C764-40A7-855A-4A34F337EAA2}" type="pres">
      <dgm:prSet presAssocID="{3BBE33DA-89B9-4BA9-BC1C-1AF41B9AEC1D}" presName="textRect" presStyleLbl="revTx" presStyleIdx="3" presStyleCnt="6">
        <dgm:presLayoutVars>
          <dgm:bulletEnabled val="1"/>
        </dgm:presLayoutVars>
      </dgm:prSet>
      <dgm:spPr/>
      <dgm:t>
        <a:bodyPr/>
        <a:lstStyle/>
        <a:p>
          <a:endParaRPr lang="es-ES"/>
        </a:p>
      </dgm:t>
    </dgm:pt>
    <dgm:pt modelId="{31F395CC-AD1C-4AA2-A89B-D42C86FA2AA3}" type="pres">
      <dgm:prSet presAssocID="{D19CEB22-6E30-4C09-8001-2404B65449B0}" presName="sibTrans" presStyleLbl="sibTrans2D1" presStyleIdx="0" presStyleCnt="0"/>
      <dgm:spPr/>
      <dgm:t>
        <a:bodyPr/>
        <a:lstStyle/>
        <a:p>
          <a:endParaRPr lang="es-ES"/>
        </a:p>
      </dgm:t>
    </dgm:pt>
    <dgm:pt modelId="{32C4E159-78DD-445C-9526-5D3C8BAD098F}" type="pres">
      <dgm:prSet presAssocID="{5353B38F-0FC7-41DB-A501-CB932527B2C4}" presName="compNode" presStyleCnt="0"/>
      <dgm:spPr/>
    </dgm:pt>
    <dgm:pt modelId="{3738445E-A20D-440D-A216-CB52B2DA387E}" type="pres">
      <dgm:prSet presAssocID="{5353B38F-0FC7-41DB-A501-CB932527B2C4}" presName="pictRect" presStyleLbl="node1" presStyleIdx="4" presStyleCnt="6"/>
      <dgm:spPr>
        <a:blipFill rotWithShape="1">
          <a:blip xmlns:r="http://schemas.openxmlformats.org/officeDocument/2006/relationships" r:embed="rId5"/>
          <a:stretch>
            <a:fillRect/>
          </a:stretch>
        </a:blipFill>
      </dgm:spPr>
    </dgm:pt>
    <dgm:pt modelId="{BBB1C279-D0D7-40F4-B48F-EA39B34EBC95}" type="pres">
      <dgm:prSet presAssocID="{5353B38F-0FC7-41DB-A501-CB932527B2C4}" presName="textRect" presStyleLbl="revTx" presStyleIdx="4" presStyleCnt="6">
        <dgm:presLayoutVars>
          <dgm:bulletEnabled val="1"/>
        </dgm:presLayoutVars>
      </dgm:prSet>
      <dgm:spPr/>
      <dgm:t>
        <a:bodyPr/>
        <a:lstStyle/>
        <a:p>
          <a:endParaRPr lang="es-ES"/>
        </a:p>
      </dgm:t>
    </dgm:pt>
    <dgm:pt modelId="{96D67E4A-796B-4300-953C-764123ACAA3A}" type="pres">
      <dgm:prSet presAssocID="{F688D664-C88D-4074-BBF6-B787A8B42FA3}" presName="sibTrans" presStyleLbl="sibTrans2D1" presStyleIdx="0" presStyleCnt="0"/>
      <dgm:spPr/>
      <dgm:t>
        <a:bodyPr/>
        <a:lstStyle/>
        <a:p>
          <a:endParaRPr lang="es-ES"/>
        </a:p>
      </dgm:t>
    </dgm:pt>
    <dgm:pt modelId="{179694C4-BDB6-446A-9CBF-6A15A79386AD}" type="pres">
      <dgm:prSet presAssocID="{EE5C0AF2-7759-4830-93BE-833C5C4BA0AD}" presName="compNode" presStyleCnt="0"/>
      <dgm:spPr/>
    </dgm:pt>
    <dgm:pt modelId="{7AF72A86-6D60-43E0-8A0B-E2C662CBD01B}" type="pres">
      <dgm:prSet presAssocID="{EE5C0AF2-7759-4830-93BE-833C5C4BA0AD}" presName="pictRect" presStyleLbl="node1" presStyleIdx="5" presStyleCnt="6"/>
      <dgm:spPr>
        <a:blipFill rotWithShape="1">
          <a:blip xmlns:r="http://schemas.openxmlformats.org/officeDocument/2006/relationships" r:embed="rId6"/>
          <a:stretch>
            <a:fillRect/>
          </a:stretch>
        </a:blipFill>
      </dgm:spPr>
    </dgm:pt>
    <dgm:pt modelId="{E62A5B2E-6B2F-416C-BFC5-DF64D38F7FBA}" type="pres">
      <dgm:prSet presAssocID="{EE5C0AF2-7759-4830-93BE-833C5C4BA0AD}" presName="textRect" presStyleLbl="revTx" presStyleIdx="5" presStyleCnt="6">
        <dgm:presLayoutVars>
          <dgm:bulletEnabled val="1"/>
        </dgm:presLayoutVars>
      </dgm:prSet>
      <dgm:spPr/>
      <dgm:t>
        <a:bodyPr/>
        <a:lstStyle/>
        <a:p>
          <a:endParaRPr lang="es-ES"/>
        </a:p>
      </dgm:t>
    </dgm:pt>
  </dgm:ptLst>
  <dgm:cxnLst>
    <dgm:cxn modelId="{81F33174-90DF-4558-997B-44F0C903ABAE}" type="presOf" srcId="{D19CEB22-6E30-4C09-8001-2404B65449B0}" destId="{31F395CC-AD1C-4AA2-A89B-D42C86FA2AA3}" srcOrd="0" destOrd="0" presId="urn:microsoft.com/office/officeart/2005/8/layout/pList1"/>
    <dgm:cxn modelId="{28DDC660-0982-4534-A535-E12FB3A55FFC}" type="presOf" srcId="{EE5C0AF2-7759-4830-93BE-833C5C4BA0AD}" destId="{E62A5B2E-6B2F-416C-BFC5-DF64D38F7FBA}" srcOrd="0" destOrd="0" presId="urn:microsoft.com/office/officeart/2005/8/layout/pList1"/>
    <dgm:cxn modelId="{8BBCA306-C3E9-4C66-8AED-D5A5DDFB8AAF}" srcId="{C98FB0BD-8CCA-491B-88C6-D67B51964DA4}" destId="{CF5D3EF5-BDEE-4828-A2E7-2F8D11432A13}" srcOrd="2" destOrd="0" parTransId="{C54F5888-048C-419F-AA01-ACDFDD1DAB0E}" sibTransId="{56025344-6D47-4BD6-A32E-B66ADA960C58}"/>
    <dgm:cxn modelId="{CF514E79-335B-43B3-960D-394D99579E12}" srcId="{C98FB0BD-8CCA-491B-88C6-D67B51964DA4}" destId="{9110C340-5BA5-4BCF-860D-E09C549B4260}" srcOrd="1" destOrd="0" parTransId="{6853C8C3-FEE6-4E96-A3A3-1BF8F09C788D}" sibTransId="{386121B2-226D-4867-B066-B02554F21C50}"/>
    <dgm:cxn modelId="{EE671FBC-B4E1-48E4-83F2-879EFCE1B51A}" type="presOf" srcId="{386121B2-226D-4867-B066-B02554F21C50}" destId="{8DF5CBA0-B6CA-40CC-81A2-866A8D34B0F9}" srcOrd="0" destOrd="0" presId="urn:microsoft.com/office/officeart/2005/8/layout/pList1"/>
    <dgm:cxn modelId="{CFDBCE01-5616-4A25-9992-A94CEE65BECF}" type="presOf" srcId="{041A1E46-562A-4D8D-A7C2-F6A080CB48D9}" destId="{2A95D99C-068F-4BB0-BC7D-088D6C48D104}" srcOrd="0" destOrd="0" presId="urn:microsoft.com/office/officeart/2005/8/layout/pList1"/>
    <dgm:cxn modelId="{4FCA6905-F41B-44CC-8587-107EB8FB7ECE}" type="presOf" srcId="{3BBE33DA-89B9-4BA9-BC1C-1AF41B9AEC1D}" destId="{FF248393-C764-40A7-855A-4A34F337EAA2}" srcOrd="0" destOrd="0" presId="urn:microsoft.com/office/officeart/2005/8/layout/pList1"/>
    <dgm:cxn modelId="{AB722E51-FDC1-48A6-ADCC-B0AC27465467}" srcId="{C98FB0BD-8CCA-491B-88C6-D67B51964DA4}" destId="{EE5C0AF2-7759-4830-93BE-833C5C4BA0AD}" srcOrd="5" destOrd="0" parTransId="{96F918DB-EC1A-4C0A-AD08-06FCB3298C17}" sibTransId="{16EAE328-18B6-4BC0-A0E2-258D63B4CE5F}"/>
    <dgm:cxn modelId="{F650B084-E92D-4AC1-9FAE-A11A486C5CD3}" type="presOf" srcId="{56025344-6D47-4BD6-A32E-B66ADA960C58}" destId="{E565E3F5-C04B-4E44-921B-8CABED610156}" srcOrd="0" destOrd="0" presId="urn:microsoft.com/office/officeart/2005/8/layout/pList1"/>
    <dgm:cxn modelId="{FF4AD2AD-3868-42DA-BE8B-771E1B95B690}" srcId="{C98FB0BD-8CCA-491B-88C6-D67B51964DA4}" destId="{041A1E46-562A-4D8D-A7C2-F6A080CB48D9}" srcOrd="0" destOrd="0" parTransId="{509F85C8-D0A8-44CB-B024-FD745107C8A2}" sibTransId="{56873322-08F3-49D6-8679-B95DB556C914}"/>
    <dgm:cxn modelId="{1AF10C1E-505A-49E3-AD1F-1D7BC8B1CEE9}" type="presOf" srcId="{C98FB0BD-8CCA-491B-88C6-D67B51964DA4}" destId="{1B488E80-5EAC-4EFF-A569-95DD6DF05E54}" srcOrd="0" destOrd="0" presId="urn:microsoft.com/office/officeart/2005/8/layout/pList1"/>
    <dgm:cxn modelId="{5C973AC2-E14A-4175-80C2-79A176A27833}" type="presOf" srcId="{9110C340-5BA5-4BCF-860D-E09C549B4260}" destId="{89CD91CD-0162-4CF9-9EE8-928C414E9E2A}" srcOrd="0" destOrd="0" presId="urn:microsoft.com/office/officeart/2005/8/layout/pList1"/>
    <dgm:cxn modelId="{80D54D8F-9539-4CE5-AB2E-0070428DF0A1}" srcId="{C98FB0BD-8CCA-491B-88C6-D67B51964DA4}" destId="{3BBE33DA-89B9-4BA9-BC1C-1AF41B9AEC1D}" srcOrd="3" destOrd="0" parTransId="{4D651C5F-149E-4368-BA92-86E277C2DD81}" sibTransId="{D19CEB22-6E30-4C09-8001-2404B65449B0}"/>
    <dgm:cxn modelId="{3F435183-D723-4422-B94D-BC004BBC9A8C}" type="presOf" srcId="{56873322-08F3-49D6-8679-B95DB556C914}" destId="{71D9C384-97AF-4953-ACB0-9434A62F0F13}" srcOrd="0" destOrd="0" presId="urn:microsoft.com/office/officeart/2005/8/layout/pList1"/>
    <dgm:cxn modelId="{F0E13329-1F9E-42FD-B75D-98B90FCD03D2}" srcId="{C98FB0BD-8CCA-491B-88C6-D67B51964DA4}" destId="{5353B38F-0FC7-41DB-A501-CB932527B2C4}" srcOrd="4" destOrd="0" parTransId="{BB2D8308-6D7A-4D71-9AF0-F10E7C02C9C6}" sibTransId="{F688D664-C88D-4074-BBF6-B787A8B42FA3}"/>
    <dgm:cxn modelId="{C8BD6E72-C995-439C-AC6A-A9BFB383FBC4}" type="presOf" srcId="{5353B38F-0FC7-41DB-A501-CB932527B2C4}" destId="{BBB1C279-D0D7-40F4-B48F-EA39B34EBC95}" srcOrd="0" destOrd="0" presId="urn:microsoft.com/office/officeart/2005/8/layout/pList1"/>
    <dgm:cxn modelId="{D68E14C0-70CD-4757-85A2-25B93EF4331A}" type="presOf" srcId="{F688D664-C88D-4074-BBF6-B787A8B42FA3}" destId="{96D67E4A-796B-4300-953C-764123ACAA3A}" srcOrd="0" destOrd="0" presId="urn:microsoft.com/office/officeart/2005/8/layout/pList1"/>
    <dgm:cxn modelId="{119349D1-F866-4261-8707-6366FC4F3B7E}" type="presOf" srcId="{CF5D3EF5-BDEE-4828-A2E7-2F8D11432A13}" destId="{AFD8E98D-BA3D-4B7F-8F37-3E8B2F686D60}" srcOrd="0" destOrd="0" presId="urn:microsoft.com/office/officeart/2005/8/layout/pList1"/>
    <dgm:cxn modelId="{0A426F6B-8D9E-4276-B753-31CBE5D46190}" type="presParOf" srcId="{1B488E80-5EAC-4EFF-A569-95DD6DF05E54}" destId="{A6E965F9-D060-4B59-BFE1-28F5C3108BD0}" srcOrd="0" destOrd="0" presId="urn:microsoft.com/office/officeart/2005/8/layout/pList1"/>
    <dgm:cxn modelId="{7EC77E51-8066-4636-B3B5-8CE807144CA6}" type="presParOf" srcId="{A6E965F9-D060-4B59-BFE1-28F5C3108BD0}" destId="{4D8BA6E7-2D7B-473C-8425-E4ADA0D66339}" srcOrd="0" destOrd="0" presId="urn:microsoft.com/office/officeart/2005/8/layout/pList1"/>
    <dgm:cxn modelId="{267C8CBE-3F2B-4AE8-A26F-FB89587206B7}" type="presParOf" srcId="{A6E965F9-D060-4B59-BFE1-28F5C3108BD0}" destId="{2A95D99C-068F-4BB0-BC7D-088D6C48D104}" srcOrd="1" destOrd="0" presId="urn:microsoft.com/office/officeart/2005/8/layout/pList1"/>
    <dgm:cxn modelId="{DFBB93C5-527D-44F2-9D56-33E470D66742}" type="presParOf" srcId="{1B488E80-5EAC-4EFF-A569-95DD6DF05E54}" destId="{71D9C384-97AF-4953-ACB0-9434A62F0F13}" srcOrd="1" destOrd="0" presId="urn:microsoft.com/office/officeart/2005/8/layout/pList1"/>
    <dgm:cxn modelId="{365AB699-170C-4228-9E28-E52B7CA0F1D0}" type="presParOf" srcId="{1B488E80-5EAC-4EFF-A569-95DD6DF05E54}" destId="{3DAC4623-6C0D-437F-8995-BC948046110B}" srcOrd="2" destOrd="0" presId="urn:microsoft.com/office/officeart/2005/8/layout/pList1"/>
    <dgm:cxn modelId="{C8363BAA-9FA5-410A-8E79-59A37ECCA391}" type="presParOf" srcId="{3DAC4623-6C0D-437F-8995-BC948046110B}" destId="{DD34BC4B-CED4-4EA4-875C-3BF321E79F2E}" srcOrd="0" destOrd="0" presId="urn:microsoft.com/office/officeart/2005/8/layout/pList1"/>
    <dgm:cxn modelId="{99F13308-83BD-439C-B9C0-F084D7BBA109}" type="presParOf" srcId="{3DAC4623-6C0D-437F-8995-BC948046110B}" destId="{89CD91CD-0162-4CF9-9EE8-928C414E9E2A}" srcOrd="1" destOrd="0" presId="urn:microsoft.com/office/officeart/2005/8/layout/pList1"/>
    <dgm:cxn modelId="{5B46A1BA-2D6A-4C12-AA11-2C93CC6C516B}" type="presParOf" srcId="{1B488E80-5EAC-4EFF-A569-95DD6DF05E54}" destId="{8DF5CBA0-B6CA-40CC-81A2-866A8D34B0F9}" srcOrd="3" destOrd="0" presId="urn:microsoft.com/office/officeart/2005/8/layout/pList1"/>
    <dgm:cxn modelId="{44270C26-2C31-429C-BE8B-C31283F081C1}" type="presParOf" srcId="{1B488E80-5EAC-4EFF-A569-95DD6DF05E54}" destId="{4FAB2D31-6433-45BB-8220-301428AE9369}" srcOrd="4" destOrd="0" presId="urn:microsoft.com/office/officeart/2005/8/layout/pList1"/>
    <dgm:cxn modelId="{D6C8BA13-C8F2-4CCA-89C3-7FBE23CFE04D}" type="presParOf" srcId="{4FAB2D31-6433-45BB-8220-301428AE9369}" destId="{468FB51F-502F-4E0C-86AF-F7618361698E}" srcOrd="0" destOrd="0" presId="urn:microsoft.com/office/officeart/2005/8/layout/pList1"/>
    <dgm:cxn modelId="{7BCD8E64-1629-47B8-B676-D4094BA7BCF3}" type="presParOf" srcId="{4FAB2D31-6433-45BB-8220-301428AE9369}" destId="{AFD8E98D-BA3D-4B7F-8F37-3E8B2F686D60}" srcOrd="1" destOrd="0" presId="urn:microsoft.com/office/officeart/2005/8/layout/pList1"/>
    <dgm:cxn modelId="{41661ACD-CDF3-4B7D-808C-B3FA553F382F}" type="presParOf" srcId="{1B488E80-5EAC-4EFF-A569-95DD6DF05E54}" destId="{E565E3F5-C04B-4E44-921B-8CABED610156}" srcOrd="5" destOrd="0" presId="urn:microsoft.com/office/officeart/2005/8/layout/pList1"/>
    <dgm:cxn modelId="{1E421600-4B29-4E78-BFF6-939625C27DE4}" type="presParOf" srcId="{1B488E80-5EAC-4EFF-A569-95DD6DF05E54}" destId="{45D76F02-775B-4AFF-8E02-F2B27FFE46CF}" srcOrd="6" destOrd="0" presId="urn:microsoft.com/office/officeart/2005/8/layout/pList1"/>
    <dgm:cxn modelId="{928707A5-BE50-450D-9C3A-015B3341A53D}" type="presParOf" srcId="{45D76F02-775B-4AFF-8E02-F2B27FFE46CF}" destId="{EFB8B6B9-84CF-42A0-AB9F-D59F5D64ED7C}" srcOrd="0" destOrd="0" presId="urn:microsoft.com/office/officeart/2005/8/layout/pList1"/>
    <dgm:cxn modelId="{15AC2D15-F160-40B6-BB20-7B0A419A8BC9}" type="presParOf" srcId="{45D76F02-775B-4AFF-8E02-F2B27FFE46CF}" destId="{FF248393-C764-40A7-855A-4A34F337EAA2}" srcOrd="1" destOrd="0" presId="urn:microsoft.com/office/officeart/2005/8/layout/pList1"/>
    <dgm:cxn modelId="{6919E18E-9A84-4AA7-BDCE-D6E21F5501F6}" type="presParOf" srcId="{1B488E80-5EAC-4EFF-A569-95DD6DF05E54}" destId="{31F395CC-AD1C-4AA2-A89B-D42C86FA2AA3}" srcOrd="7" destOrd="0" presId="urn:microsoft.com/office/officeart/2005/8/layout/pList1"/>
    <dgm:cxn modelId="{DED959A0-85C3-4896-9DC7-E150D86E74D2}" type="presParOf" srcId="{1B488E80-5EAC-4EFF-A569-95DD6DF05E54}" destId="{32C4E159-78DD-445C-9526-5D3C8BAD098F}" srcOrd="8" destOrd="0" presId="urn:microsoft.com/office/officeart/2005/8/layout/pList1"/>
    <dgm:cxn modelId="{C8ECDF2F-F902-4161-8E8F-6404B3DDBD3D}" type="presParOf" srcId="{32C4E159-78DD-445C-9526-5D3C8BAD098F}" destId="{3738445E-A20D-440D-A216-CB52B2DA387E}" srcOrd="0" destOrd="0" presId="urn:microsoft.com/office/officeart/2005/8/layout/pList1"/>
    <dgm:cxn modelId="{049CB13C-BF0E-42AA-B678-165A45FB3DE7}" type="presParOf" srcId="{32C4E159-78DD-445C-9526-5D3C8BAD098F}" destId="{BBB1C279-D0D7-40F4-B48F-EA39B34EBC95}" srcOrd="1" destOrd="0" presId="urn:microsoft.com/office/officeart/2005/8/layout/pList1"/>
    <dgm:cxn modelId="{1D317C16-2747-4C32-9C31-72BFC4D7EE1D}" type="presParOf" srcId="{1B488E80-5EAC-4EFF-A569-95DD6DF05E54}" destId="{96D67E4A-796B-4300-953C-764123ACAA3A}" srcOrd="9" destOrd="0" presId="urn:microsoft.com/office/officeart/2005/8/layout/pList1"/>
    <dgm:cxn modelId="{719EB3C5-D3DD-411C-AD42-C40AA45372BD}" type="presParOf" srcId="{1B488E80-5EAC-4EFF-A569-95DD6DF05E54}" destId="{179694C4-BDB6-446A-9CBF-6A15A79386AD}" srcOrd="10" destOrd="0" presId="urn:microsoft.com/office/officeart/2005/8/layout/pList1"/>
    <dgm:cxn modelId="{8556E36D-F225-4541-A4AA-65142E07F15B}" type="presParOf" srcId="{179694C4-BDB6-446A-9CBF-6A15A79386AD}" destId="{7AF72A86-6D60-43E0-8A0B-E2C662CBD01B}" srcOrd="0" destOrd="0" presId="urn:microsoft.com/office/officeart/2005/8/layout/pList1"/>
    <dgm:cxn modelId="{33278A81-685B-469F-A4E2-20D189943785}" type="presParOf" srcId="{179694C4-BDB6-446A-9CBF-6A15A79386AD}" destId="{E62A5B2E-6B2F-416C-BFC5-DF64D38F7FBA}" srcOrd="1" destOrd="0" presId="urn:microsoft.com/office/officeart/2005/8/layout/pLis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D3EDD17-753C-487A-B406-2CC49A7837D1}"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4F83760F-8B69-497D-B4A3-D223C772A6FB}">
      <dgm:prSet/>
      <dgm:spPr/>
      <dgm:t>
        <a:bodyPr/>
        <a:lstStyle/>
        <a:p>
          <a:r>
            <a:rPr lang="es-CO" b="1">
              <a:latin typeface="Arial" panose="020B0604020202020204" pitchFamily="34" charset="0"/>
              <a:cs typeface="Arial" panose="020B0604020202020204" pitchFamily="34" charset="0"/>
            </a:rPr>
            <a:t>Hallazgo:</a:t>
          </a:r>
          <a:r>
            <a:rPr lang="es-CO">
              <a:latin typeface="Arial" panose="020B0604020202020204" pitchFamily="34" charset="0"/>
              <a:cs typeface="Arial" panose="020B0604020202020204" pitchFamily="34" charset="0"/>
            </a:rPr>
            <a:t> situación identificada que requiere intervención.</a:t>
          </a:r>
          <a:endParaRPr lang="en-US">
            <a:latin typeface="Arial" panose="020B0604020202020204" pitchFamily="34" charset="0"/>
            <a:cs typeface="Arial" panose="020B0604020202020204" pitchFamily="34" charset="0"/>
          </a:endParaRPr>
        </a:p>
      </dgm:t>
    </dgm:pt>
    <dgm:pt modelId="{AC749EDF-50E5-47E3-93EE-70FBC4F16074}" type="parTrans" cxnId="{55CBB65E-F95A-4A83-80EE-4D50307EB43C}">
      <dgm:prSet/>
      <dgm:spPr/>
      <dgm:t>
        <a:bodyPr/>
        <a:lstStyle/>
        <a:p>
          <a:endParaRPr lang="es-ES">
            <a:latin typeface="Arial" panose="020B0604020202020204" pitchFamily="34" charset="0"/>
            <a:cs typeface="Arial" panose="020B0604020202020204" pitchFamily="34" charset="0"/>
          </a:endParaRPr>
        </a:p>
      </dgm:t>
    </dgm:pt>
    <dgm:pt modelId="{8C286442-5D01-4A23-9C6A-2538E9ACDCB3}" type="sibTrans" cxnId="{55CBB65E-F95A-4A83-80EE-4D50307EB43C}">
      <dgm:prSet/>
      <dgm:spPr/>
      <dgm:t>
        <a:bodyPr/>
        <a:lstStyle/>
        <a:p>
          <a:endParaRPr lang="es-ES">
            <a:latin typeface="Arial" panose="020B0604020202020204" pitchFamily="34" charset="0"/>
            <a:cs typeface="Arial" panose="020B0604020202020204" pitchFamily="34" charset="0"/>
          </a:endParaRPr>
        </a:p>
      </dgm:t>
    </dgm:pt>
    <dgm:pt modelId="{683BCAFB-4713-4EAF-ABEC-58FB3695705B}">
      <dgm:prSet/>
      <dgm:spPr/>
      <dgm:t>
        <a:bodyPr/>
        <a:lstStyle/>
        <a:p>
          <a:r>
            <a:rPr lang="es-CO" b="1">
              <a:latin typeface="Arial" panose="020B0604020202020204" pitchFamily="34" charset="0"/>
              <a:cs typeface="Arial" panose="020B0604020202020204" pitchFamily="34" charset="0"/>
            </a:rPr>
            <a:t>Acción:</a:t>
          </a:r>
          <a:r>
            <a:rPr lang="es-CO">
              <a:latin typeface="Arial" panose="020B0604020202020204" pitchFamily="34" charset="0"/>
              <a:cs typeface="Arial" panose="020B0604020202020204" pitchFamily="34" charset="0"/>
            </a:rPr>
            <a:t> actividad que se realizará para atender el hallazgo.</a:t>
          </a:r>
          <a:endParaRPr lang="en-US">
            <a:latin typeface="Arial" panose="020B0604020202020204" pitchFamily="34" charset="0"/>
            <a:cs typeface="Arial" panose="020B0604020202020204" pitchFamily="34" charset="0"/>
          </a:endParaRPr>
        </a:p>
      </dgm:t>
    </dgm:pt>
    <dgm:pt modelId="{0F5FF1C9-0F4A-44CB-95D1-E97948EE0C0E}" type="parTrans" cxnId="{E855BA63-EB07-44F6-9E87-3EC06DCF7270}">
      <dgm:prSet/>
      <dgm:spPr/>
      <dgm:t>
        <a:bodyPr/>
        <a:lstStyle/>
        <a:p>
          <a:endParaRPr lang="es-ES">
            <a:latin typeface="Arial" panose="020B0604020202020204" pitchFamily="34" charset="0"/>
            <a:cs typeface="Arial" panose="020B0604020202020204" pitchFamily="34" charset="0"/>
          </a:endParaRPr>
        </a:p>
      </dgm:t>
    </dgm:pt>
    <dgm:pt modelId="{B3F131B4-0A37-4B9A-9CF6-A87EEBECFFFF}" type="sibTrans" cxnId="{E855BA63-EB07-44F6-9E87-3EC06DCF7270}">
      <dgm:prSet/>
      <dgm:spPr/>
      <dgm:t>
        <a:bodyPr/>
        <a:lstStyle/>
        <a:p>
          <a:endParaRPr lang="es-ES">
            <a:latin typeface="Arial" panose="020B0604020202020204" pitchFamily="34" charset="0"/>
            <a:cs typeface="Arial" panose="020B0604020202020204" pitchFamily="34" charset="0"/>
          </a:endParaRPr>
        </a:p>
      </dgm:t>
    </dgm:pt>
    <dgm:pt modelId="{6632F7B6-2EFC-47D0-B0CE-0067ABD57634}">
      <dgm:prSet/>
      <dgm:spPr/>
      <dgm:t>
        <a:bodyPr/>
        <a:lstStyle/>
        <a:p>
          <a:r>
            <a:rPr lang="es-CO" b="1">
              <a:latin typeface="Arial" panose="020B0604020202020204" pitchFamily="34" charset="0"/>
              <a:cs typeface="Arial" panose="020B0604020202020204" pitchFamily="34" charset="0"/>
            </a:rPr>
            <a:t>Responsable:</a:t>
          </a:r>
          <a:r>
            <a:rPr lang="es-CO">
              <a:latin typeface="Arial" panose="020B0604020202020204" pitchFamily="34" charset="0"/>
              <a:cs typeface="Arial" panose="020B0604020202020204" pitchFamily="34" charset="0"/>
            </a:rPr>
            <a:t> persona o área encargada de ejecutar la acción.</a:t>
          </a:r>
          <a:endParaRPr lang="en-US">
            <a:latin typeface="Arial" panose="020B0604020202020204" pitchFamily="34" charset="0"/>
            <a:cs typeface="Arial" panose="020B0604020202020204" pitchFamily="34" charset="0"/>
          </a:endParaRPr>
        </a:p>
      </dgm:t>
    </dgm:pt>
    <dgm:pt modelId="{71F53443-C4F4-44BC-A2CC-77900487FFE4}" type="parTrans" cxnId="{61B46204-54A9-44EB-98A2-EF4B66F36051}">
      <dgm:prSet/>
      <dgm:spPr/>
      <dgm:t>
        <a:bodyPr/>
        <a:lstStyle/>
        <a:p>
          <a:endParaRPr lang="es-ES">
            <a:latin typeface="Arial" panose="020B0604020202020204" pitchFamily="34" charset="0"/>
            <a:cs typeface="Arial" panose="020B0604020202020204" pitchFamily="34" charset="0"/>
          </a:endParaRPr>
        </a:p>
      </dgm:t>
    </dgm:pt>
    <dgm:pt modelId="{CABE776B-11E4-4798-B9F2-D770C41583E7}" type="sibTrans" cxnId="{61B46204-54A9-44EB-98A2-EF4B66F36051}">
      <dgm:prSet/>
      <dgm:spPr/>
      <dgm:t>
        <a:bodyPr/>
        <a:lstStyle/>
        <a:p>
          <a:endParaRPr lang="es-ES">
            <a:latin typeface="Arial" panose="020B0604020202020204" pitchFamily="34" charset="0"/>
            <a:cs typeface="Arial" panose="020B0604020202020204" pitchFamily="34" charset="0"/>
          </a:endParaRPr>
        </a:p>
      </dgm:t>
    </dgm:pt>
    <dgm:pt modelId="{5AA462AF-796A-4F97-872F-5A7FD8DC04E8}">
      <dgm:prSet/>
      <dgm:spPr/>
      <dgm:t>
        <a:bodyPr/>
        <a:lstStyle/>
        <a:p>
          <a:r>
            <a:rPr lang="es-CO" b="1">
              <a:latin typeface="Arial" panose="020B0604020202020204" pitchFamily="34" charset="0"/>
              <a:cs typeface="Arial" panose="020B0604020202020204" pitchFamily="34" charset="0"/>
            </a:rPr>
            <a:t>Plazo:</a:t>
          </a:r>
          <a:r>
            <a:rPr lang="es-CO">
              <a:latin typeface="Arial" panose="020B0604020202020204" pitchFamily="34" charset="0"/>
              <a:cs typeface="Arial" panose="020B0604020202020204" pitchFamily="34" charset="0"/>
            </a:rPr>
            <a:t> fecha o periodo establecido para su cumplimiento.</a:t>
          </a:r>
          <a:endParaRPr lang="en-US">
            <a:latin typeface="Arial" panose="020B0604020202020204" pitchFamily="34" charset="0"/>
            <a:cs typeface="Arial" panose="020B0604020202020204" pitchFamily="34" charset="0"/>
          </a:endParaRPr>
        </a:p>
      </dgm:t>
    </dgm:pt>
    <dgm:pt modelId="{B6CF9C08-89D1-4EDD-ADC7-AD210B435125}" type="parTrans" cxnId="{2DD057FB-77A7-4F66-9706-51B9D03FF876}">
      <dgm:prSet/>
      <dgm:spPr/>
      <dgm:t>
        <a:bodyPr/>
        <a:lstStyle/>
        <a:p>
          <a:endParaRPr lang="es-ES">
            <a:latin typeface="Arial" panose="020B0604020202020204" pitchFamily="34" charset="0"/>
            <a:cs typeface="Arial" panose="020B0604020202020204" pitchFamily="34" charset="0"/>
          </a:endParaRPr>
        </a:p>
      </dgm:t>
    </dgm:pt>
    <dgm:pt modelId="{13D0AEFD-7EF1-415E-A64A-0BE9572AC67E}" type="sibTrans" cxnId="{2DD057FB-77A7-4F66-9706-51B9D03FF876}">
      <dgm:prSet/>
      <dgm:spPr/>
      <dgm:t>
        <a:bodyPr/>
        <a:lstStyle/>
        <a:p>
          <a:endParaRPr lang="es-ES">
            <a:latin typeface="Arial" panose="020B0604020202020204" pitchFamily="34" charset="0"/>
            <a:cs typeface="Arial" panose="020B0604020202020204" pitchFamily="34" charset="0"/>
          </a:endParaRPr>
        </a:p>
      </dgm:t>
    </dgm:pt>
    <dgm:pt modelId="{A37D8DAF-D648-48D6-9BFF-B019C2D89F6A}">
      <dgm:prSet/>
      <dgm:spPr/>
      <dgm:t>
        <a:bodyPr/>
        <a:lstStyle/>
        <a:p>
          <a:r>
            <a:rPr lang="es-CO" b="1">
              <a:latin typeface="Arial" panose="020B0604020202020204" pitchFamily="34" charset="0"/>
              <a:cs typeface="Arial" panose="020B0604020202020204" pitchFamily="34" charset="0"/>
            </a:rPr>
            <a:t>Resultado esperado:</a:t>
          </a:r>
          <a:r>
            <a:rPr lang="es-CO">
              <a:latin typeface="Arial" panose="020B0604020202020204" pitchFamily="34" charset="0"/>
              <a:cs typeface="Arial" panose="020B0604020202020204" pitchFamily="34" charset="0"/>
            </a:rPr>
            <a:t> condición que se espera alcanzar con la acción.</a:t>
          </a:r>
          <a:endParaRPr lang="en-US">
            <a:latin typeface="Arial" panose="020B0604020202020204" pitchFamily="34" charset="0"/>
            <a:cs typeface="Arial" panose="020B0604020202020204" pitchFamily="34" charset="0"/>
          </a:endParaRPr>
        </a:p>
      </dgm:t>
    </dgm:pt>
    <dgm:pt modelId="{FC65C2F8-1006-4B3B-B9C6-C9A375FBD683}" type="parTrans" cxnId="{ABCF8B54-D050-407C-9C0C-07AA54CB7EFE}">
      <dgm:prSet/>
      <dgm:spPr/>
      <dgm:t>
        <a:bodyPr/>
        <a:lstStyle/>
        <a:p>
          <a:endParaRPr lang="es-ES">
            <a:latin typeface="Arial" panose="020B0604020202020204" pitchFamily="34" charset="0"/>
            <a:cs typeface="Arial" panose="020B0604020202020204" pitchFamily="34" charset="0"/>
          </a:endParaRPr>
        </a:p>
      </dgm:t>
    </dgm:pt>
    <dgm:pt modelId="{4371AF7D-557B-4CF4-8EC3-BAD394673A24}" type="sibTrans" cxnId="{ABCF8B54-D050-407C-9C0C-07AA54CB7EFE}">
      <dgm:prSet/>
      <dgm:spPr/>
      <dgm:t>
        <a:bodyPr/>
        <a:lstStyle/>
        <a:p>
          <a:endParaRPr lang="es-ES">
            <a:latin typeface="Arial" panose="020B0604020202020204" pitchFamily="34" charset="0"/>
            <a:cs typeface="Arial" panose="020B0604020202020204" pitchFamily="34" charset="0"/>
          </a:endParaRPr>
        </a:p>
      </dgm:t>
    </dgm:pt>
    <dgm:pt modelId="{E54866FD-82F1-4A44-8C97-9F61EBD1D823}">
      <dgm:prSet/>
      <dgm:spPr/>
      <dgm:t>
        <a:bodyPr/>
        <a:lstStyle/>
        <a:p>
          <a:r>
            <a:rPr lang="es-CO" b="1">
              <a:latin typeface="Arial" panose="020B0604020202020204" pitchFamily="34" charset="0"/>
              <a:cs typeface="Arial" panose="020B0604020202020204" pitchFamily="34" charset="0"/>
            </a:rPr>
            <a:t>Seguimiento:</a:t>
          </a:r>
          <a:r>
            <a:rPr lang="es-CO">
              <a:latin typeface="Arial" panose="020B0604020202020204" pitchFamily="34" charset="0"/>
              <a:cs typeface="Arial" panose="020B0604020202020204" pitchFamily="34" charset="0"/>
            </a:rPr>
            <a:t> mecanismo utilizado para comprobar su cumplimiento y efectividad.</a:t>
          </a:r>
          <a:endParaRPr lang="en-US">
            <a:latin typeface="Arial" panose="020B0604020202020204" pitchFamily="34" charset="0"/>
            <a:cs typeface="Arial" panose="020B0604020202020204" pitchFamily="34" charset="0"/>
          </a:endParaRPr>
        </a:p>
      </dgm:t>
    </dgm:pt>
    <dgm:pt modelId="{968398E1-FF03-49F7-B287-FB7CEC0E5DFA}" type="parTrans" cxnId="{5F934175-C1A1-4511-B1F5-45ED66CD97F3}">
      <dgm:prSet/>
      <dgm:spPr/>
      <dgm:t>
        <a:bodyPr/>
        <a:lstStyle/>
        <a:p>
          <a:endParaRPr lang="es-ES">
            <a:latin typeface="Arial" panose="020B0604020202020204" pitchFamily="34" charset="0"/>
            <a:cs typeface="Arial" panose="020B0604020202020204" pitchFamily="34" charset="0"/>
          </a:endParaRPr>
        </a:p>
      </dgm:t>
    </dgm:pt>
    <dgm:pt modelId="{596F9649-48B7-4C4E-9AED-53E61D556F4C}" type="sibTrans" cxnId="{5F934175-C1A1-4511-B1F5-45ED66CD97F3}">
      <dgm:prSet/>
      <dgm:spPr/>
      <dgm:t>
        <a:bodyPr/>
        <a:lstStyle/>
        <a:p>
          <a:endParaRPr lang="es-ES">
            <a:latin typeface="Arial" panose="020B0604020202020204" pitchFamily="34" charset="0"/>
            <a:cs typeface="Arial" panose="020B0604020202020204" pitchFamily="34" charset="0"/>
          </a:endParaRPr>
        </a:p>
      </dgm:t>
    </dgm:pt>
    <dgm:pt modelId="{44FAD7D8-850A-4E61-A5E6-4A92DAF79160}" type="pres">
      <dgm:prSet presAssocID="{0D3EDD17-753C-487A-B406-2CC49A7837D1}" presName="Name0" presStyleCnt="0">
        <dgm:presLayoutVars>
          <dgm:dir/>
          <dgm:resizeHandles val="exact"/>
        </dgm:presLayoutVars>
      </dgm:prSet>
      <dgm:spPr/>
      <dgm:t>
        <a:bodyPr/>
        <a:lstStyle/>
        <a:p>
          <a:endParaRPr lang="es-ES"/>
        </a:p>
      </dgm:t>
    </dgm:pt>
    <dgm:pt modelId="{6BF090CD-36E6-4501-8BB7-5398989016D2}" type="pres">
      <dgm:prSet presAssocID="{4F83760F-8B69-497D-B4A3-D223C772A6FB}" presName="composite" presStyleCnt="0"/>
      <dgm:spPr/>
    </dgm:pt>
    <dgm:pt modelId="{17ED0113-1DC1-4E09-B6AA-0D17D295DCDB}" type="pres">
      <dgm:prSet presAssocID="{4F83760F-8B69-497D-B4A3-D223C772A6FB}" presName="rect1" presStyleLbl="trAlignAcc1" presStyleIdx="0" presStyleCnt="6">
        <dgm:presLayoutVars>
          <dgm:bulletEnabled val="1"/>
        </dgm:presLayoutVars>
      </dgm:prSet>
      <dgm:spPr/>
      <dgm:t>
        <a:bodyPr/>
        <a:lstStyle/>
        <a:p>
          <a:endParaRPr lang="es-ES"/>
        </a:p>
      </dgm:t>
    </dgm:pt>
    <dgm:pt modelId="{436BB2DC-5DC5-471C-8756-EC89894462CF}" type="pres">
      <dgm:prSet presAssocID="{4F83760F-8B69-497D-B4A3-D223C772A6FB}" presName="rect2" presStyleLbl="fgImgPlace1" presStyleIdx="0" presStyleCnt="6"/>
      <dgm:spPr>
        <a:blipFill rotWithShape="1">
          <a:blip xmlns:r="http://schemas.openxmlformats.org/officeDocument/2006/relationships" r:embed="rId1"/>
          <a:stretch>
            <a:fillRect/>
          </a:stretch>
        </a:blipFill>
      </dgm:spPr>
    </dgm:pt>
    <dgm:pt modelId="{88163943-BAB3-4376-B1D4-B4AF66E9A2B0}" type="pres">
      <dgm:prSet presAssocID="{8C286442-5D01-4A23-9C6A-2538E9ACDCB3}" presName="sibTrans" presStyleCnt="0"/>
      <dgm:spPr/>
    </dgm:pt>
    <dgm:pt modelId="{D6FAF047-65E7-4535-A08E-D19C576DE5CD}" type="pres">
      <dgm:prSet presAssocID="{683BCAFB-4713-4EAF-ABEC-58FB3695705B}" presName="composite" presStyleCnt="0"/>
      <dgm:spPr/>
    </dgm:pt>
    <dgm:pt modelId="{2E57B876-B401-4F92-8B79-536BBE1D04C6}" type="pres">
      <dgm:prSet presAssocID="{683BCAFB-4713-4EAF-ABEC-58FB3695705B}" presName="rect1" presStyleLbl="trAlignAcc1" presStyleIdx="1" presStyleCnt="6">
        <dgm:presLayoutVars>
          <dgm:bulletEnabled val="1"/>
        </dgm:presLayoutVars>
      </dgm:prSet>
      <dgm:spPr/>
      <dgm:t>
        <a:bodyPr/>
        <a:lstStyle/>
        <a:p>
          <a:endParaRPr lang="es-ES"/>
        </a:p>
      </dgm:t>
    </dgm:pt>
    <dgm:pt modelId="{EE6F4DEC-711F-45BC-9299-511D071479F1}" type="pres">
      <dgm:prSet presAssocID="{683BCAFB-4713-4EAF-ABEC-58FB3695705B}" presName="rect2" presStyleLbl="fgImgPlace1" presStyleIdx="1" presStyleCnt="6"/>
      <dgm:spPr>
        <a:blipFill rotWithShape="1">
          <a:blip xmlns:r="http://schemas.openxmlformats.org/officeDocument/2006/relationships" r:embed="rId2"/>
          <a:stretch>
            <a:fillRect/>
          </a:stretch>
        </a:blipFill>
      </dgm:spPr>
    </dgm:pt>
    <dgm:pt modelId="{003C98B2-1E7D-4049-8232-52BF9071767C}" type="pres">
      <dgm:prSet presAssocID="{B3F131B4-0A37-4B9A-9CF6-A87EEBECFFFF}" presName="sibTrans" presStyleCnt="0"/>
      <dgm:spPr/>
    </dgm:pt>
    <dgm:pt modelId="{7A7AD25B-681F-4FA5-9DC6-B997D8DB4D01}" type="pres">
      <dgm:prSet presAssocID="{6632F7B6-2EFC-47D0-B0CE-0067ABD57634}" presName="composite" presStyleCnt="0"/>
      <dgm:spPr/>
    </dgm:pt>
    <dgm:pt modelId="{E69609D2-15B9-4570-A64D-A51BC65C1F89}" type="pres">
      <dgm:prSet presAssocID="{6632F7B6-2EFC-47D0-B0CE-0067ABD57634}" presName="rect1" presStyleLbl="trAlignAcc1" presStyleIdx="2" presStyleCnt="6">
        <dgm:presLayoutVars>
          <dgm:bulletEnabled val="1"/>
        </dgm:presLayoutVars>
      </dgm:prSet>
      <dgm:spPr/>
      <dgm:t>
        <a:bodyPr/>
        <a:lstStyle/>
        <a:p>
          <a:endParaRPr lang="es-ES"/>
        </a:p>
      </dgm:t>
    </dgm:pt>
    <dgm:pt modelId="{66682443-B7EF-4760-9D70-D4C5857ECB00}" type="pres">
      <dgm:prSet presAssocID="{6632F7B6-2EFC-47D0-B0CE-0067ABD57634}" presName="rect2" presStyleLbl="fgImgPlace1" presStyleIdx="2" presStyleCnt="6"/>
      <dgm:spPr>
        <a:blipFill rotWithShape="1">
          <a:blip xmlns:r="http://schemas.openxmlformats.org/officeDocument/2006/relationships" r:embed="rId3"/>
          <a:stretch>
            <a:fillRect/>
          </a:stretch>
        </a:blipFill>
      </dgm:spPr>
    </dgm:pt>
    <dgm:pt modelId="{875FC5CF-384B-4152-A43F-6F8C8F1BC96B}" type="pres">
      <dgm:prSet presAssocID="{CABE776B-11E4-4798-B9F2-D770C41583E7}" presName="sibTrans" presStyleCnt="0"/>
      <dgm:spPr/>
    </dgm:pt>
    <dgm:pt modelId="{6299F857-9513-4E6C-B358-5F6AEB6850AD}" type="pres">
      <dgm:prSet presAssocID="{5AA462AF-796A-4F97-872F-5A7FD8DC04E8}" presName="composite" presStyleCnt="0"/>
      <dgm:spPr/>
    </dgm:pt>
    <dgm:pt modelId="{AE0780D4-0AE1-4E42-A01A-EE1FF75019EF}" type="pres">
      <dgm:prSet presAssocID="{5AA462AF-796A-4F97-872F-5A7FD8DC04E8}" presName="rect1" presStyleLbl="trAlignAcc1" presStyleIdx="3" presStyleCnt="6">
        <dgm:presLayoutVars>
          <dgm:bulletEnabled val="1"/>
        </dgm:presLayoutVars>
      </dgm:prSet>
      <dgm:spPr/>
      <dgm:t>
        <a:bodyPr/>
        <a:lstStyle/>
        <a:p>
          <a:endParaRPr lang="es-ES"/>
        </a:p>
      </dgm:t>
    </dgm:pt>
    <dgm:pt modelId="{E9DB475D-CAC7-4CF1-B691-F83F9ACFE86F}" type="pres">
      <dgm:prSet presAssocID="{5AA462AF-796A-4F97-872F-5A7FD8DC04E8}" presName="rect2" presStyleLbl="fgImgPlace1" presStyleIdx="3" presStyleCnt="6"/>
      <dgm:spPr>
        <a:blipFill rotWithShape="1">
          <a:blip xmlns:r="http://schemas.openxmlformats.org/officeDocument/2006/relationships" r:embed="rId4"/>
          <a:stretch>
            <a:fillRect/>
          </a:stretch>
        </a:blipFill>
      </dgm:spPr>
    </dgm:pt>
    <dgm:pt modelId="{51FAEEB3-B25A-4151-BFFF-26739FEB1A40}" type="pres">
      <dgm:prSet presAssocID="{13D0AEFD-7EF1-415E-A64A-0BE9572AC67E}" presName="sibTrans" presStyleCnt="0"/>
      <dgm:spPr/>
    </dgm:pt>
    <dgm:pt modelId="{8086CE39-20FA-4DE8-9BC7-42F39267B564}" type="pres">
      <dgm:prSet presAssocID="{A37D8DAF-D648-48D6-9BFF-B019C2D89F6A}" presName="composite" presStyleCnt="0"/>
      <dgm:spPr/>
    </dgm:pt>
    <dgm:pt modelId="{D9323CBA-486A-4EA4-9D49-D073A8AC2220}" type="pres">
      <dgm:prSet presAssocID="{A37D8DAF-D648-48D6-9BFF-B019C2D89F6A}" presName="rect1" presStyleLbl="trAlignAcc1" presStyleIdx="4" presStyleCnt="6">
        <dgm:presLayoutVars>
          <dgm:bulletEnabled val="1"/>
        </dgm:presLayoutVars>
      </dgm:prSet>
      <dgm:spPr/>
      <dgm:t>
        <a:bodyPr/>
        <a:lstStyle/>
        <a:p>
          <a:endParaRPr lang="es-ES"/>
        </a:p>
      </dgm:t>
    </dgm:pt>
    <dgm:pt modelId="{973000E0-55FC-44D2-994D-D63124846F16}" type="pres">
      <dgm:prSet presAssocID="{A37D8DAF-D648-48D6-9BFF-B019C2D89F6A}" presName="rect2" presStyleLbl="fgImgPlace1" presStyleIdx="4" presStyleCnt="6"/>
      <dgm:spPr>
        <a:blipFill rotWithShape="1">
          <a:blip xmlns:r="http://schemas.openxmlformats.org/officeDocument/2006/relationships" r:embed="rId5"/>
          <a:stretch>
            <a:fillRect/>
          </a:stretch>
        </a:blipFill>
      </dgm:spPr>
    </dgm:pt>
    <dgm:pt modelId="{F4EF8971-69A5-4F91-B638-51DF8D0706F2}" type="pres">
      <dgm:prSet presAssocID="{4371AF7D-557B-4CF4-8EC3-BAD394673A24}" presName="sibTrans" presStyleCnt="0"/>
      <dgm:spPr/>
    </dgm:pt>
    <dgm:pt modelId="{24639A0F-CF34-42BB-B4F2-AC874F4D73D9}" type="pres">
      <dgm:prSet presAssocID="{E54866FD-82F1-4A44-8C97-9F61EBD1D823}" presName="composite" presStyleCnt="0"/>
      <dgm:spPr/>
    </dgm:pt>
    <dgm:pt modelId="{AE599379-528A-4F67-968F-A45101883CF9}" type="pres">
      <dgm:prSet presAssocID="{E54866FD-82F1-4A44-8C97-9F61EBD1D823}" presName="rect1" presStyleLbl="trAlignAcc1" presStyleIdx="5" presStyleCnt="6">
        <dgm:presLayoutVars>
          <dgm:bulletEnabled val="1"/>
        </dgm:presLayoutVars>
      </dgm:prSet>
      <dgm:spPr/>
      <dgm:t>
        <a:bodyPr/>
        <a:lstStyle/>
        <a:p>
          <a:endParaRPr lang="es-ES"/>
        </a:p>
      </dgm:t>
    </dgm:pt>
    <dgm:pt modelId="{563C5A36-B10A-4625-BFD0-B581209513A7}" type="pres">
      <dgm:prSet presAssocID="{E54866FD-82F1-4A44-8C97-9F61EBD1D823}" presName="rect2" presStyleLbl="fgImgPlace1" presStyleIdx="5" presStyleCnt="6"/>
      <dgm:spPr>
        <a:blipFill rotWithShape="1">
          <a:blip xmlns:r="http://schemas.openxmlformats.org/officeDocument/2006/relationships" r:embed="rId6"/>
          <a:stretch>
            <a:fillRect/>
          </a:stretch>
        </a:blipFill>
      </dgm:spPr>
    </dgm:pt>
  </dgm:ptLst>
  <dgm:cxnLst>
    <dgm:cxn modelId="{5E3C59D9-5637-44A2-BB7C-71BDF2491F4B}" type="presOf" srcId="{0D3EDD17-753C-487A-B406-2CC49A7837D1}" destId="{44FAD7D8-850A-4E61-A5E6-4A92DAF79160}" srcOrd="0" destOrd="0" presId="urn:microsoft.com/office/officeart/2008/layout/PictureStrips"/>
    <dgm:cxn modelId="{7156CC6F-F496-4771-BF5A-27D908624106}" type="presOf" srcId="{5AA462AF-796A-4F97-872F-5A7FD8DC04E8}" destId="{AE0780D4-0AE1-4E42-A01A-EE1FF75019EF}" srcOrd="0" destOrd="0" presId="urn:microsoft.com/office/officeart/2008/layout/PictureStrips"/>
    <dgm:cxn modelId="{61B46204-54A9-44EB-98A2-EF4B66F36051}" srcId="{0D3EDD17-753C-487A-B406-2CC49A7837D1}" destId="{6632F7B6-2EFC-47D0-B0CE-0067ABD57634}" srcOrd="2" destOrd="0" parTransId="{71F53443-C4F4-44BC-A2CC-77900487FFE4}" sibTransId="{CABE776B-11E4-4798-B9F2-D770C41583E7}"/>
    <dgm:cxn modelId="{9B55160E-0DDF-40D5-9056-321DEEF56617}" type="presOf" srcId="{4F83760F-8B69-497D-B4A3-D223C772A6FB}" destId="{17ED0113-1DC1-4E09-B6AA-0D17D295DCDB}" srcOrd="0" destOrd="0" presId="urn:microsoft.com/office/officeart/2008/layout/PictureStrips"/>
    <dgm:cxn modelId="{E855BA63-EB07-44F6-9E87-3EC06DCF7270}" srcId="{0D3EDD17-753C-487A-B406-2CC49A7837D1}" destId="{683BCAFB-4713-4EAF-ABEC-58FB3695705B}" srcOrd="1" destOrd="0" parTransId="{0F5FF1C9-0F4A-44CB-95D1-E97948EE0C0E}" sibTransId="{B3F131B4-0A37-4B9A-9CF6-A87EEBECFFFF}"/>
    <dgm:cxn modelId="{05562402-FF95-4E62-ADEC-5AB0D848A458}" type="presOf" srcId="{6632F7B6-2EFC-47D0-B0CE-0067ABD57634}" destId="{E69609D2-15B9-4570-A64D-A51BC65C1F89}" srcOrd="0" destOrd="0" presId="urn:microsoft.com/office/officeart/2008/layout/PictureStrips"/>
    <dgm:cxn modelId="{6B531DAF-1F31-48F8-A805-999A0373609A}" type="presOf" srcId="{683BCAFB-4713-4EAF-ABEC-58FB3695705B}" destId="{2E57B876-B401-4F92-8B79-536BBE1D04C6}" srcOrd="0" destOrd="0" presId="urn:microsoft.com/office/officeart/2008/layout/PictureStrips"/>
    <dgm:cxn modelId="{5F934175-C1A1-4511-B1F5-45ED66CD97F3}" srcId="{0D3EDD17-753C-487A-B406-2CC49A7837D1}" destId="{E54866FD-82F1-4A44-8C97-9F61EBD1D823}" srcOrd="5" destOrd="0" parTransId="{968398E1-FF03-49F7-B287-FB7CEC0E5DFA}" sibTransId="{596F9649-48B7-4C4E-9AED-53E61D556F4C}"/>
    <dgm:cxn modelId="{7A9E3282-9115-435F-9180-82AD8ECB012F}" type="presOf" srcId="{A37D8DAF-D648-48D6-9BFF-B019C2D89F6A}" destId="{D9323CBA-486A-4EA4-9D49-D073A8AC2220}" srcOrd="0" destOrd="0" presId="urn:microsoft.com/office/officeart/2008/layout/PictureStrips"/>
    <dgm:cxn modelId="{2DD057FB-77A7-4F66-9706-51B9D03FF876}" srcId="{0D3EDD17-753C-487A-B406-2CC49A7837D1}" destId="{5AA462AF-796A-4F97-872F-5A7FD8DC04E8}" srcOrd="3" destOrd="0" parTransId="{B6CF9C08-89D1-4EDD-ADC7-AD210B435125}" sibTransId="{13D0AEFD-7EF1-415E-A64A-0BE9572AC67E}"/>
    <dgm:cxn modelId="{55CBB65E-F95A-4A83-80EE-4D50307EB43C}" srcId="{0D3EDD17-753C-487A-B406-2CC49A7837D1}" destId="{4F83760F-8B69-497D-B4A3-D223C772A6FB}" srcOrd="0" destOrd="0" parTransId="{AC749EDF-50E5-47E3-93EE-70FBC4F16074}" sibTransId="{8C286442-5D01-4A23-9C6A-2538E9ACDCB3}"/>
    <dgm:cxn modelId="{531C14F3-2EB8-4B9E-A495-96F0224AEFCE}" type="presOf" srcId="{E54866FD-82F1-4A44-8C97-9F61EBD1D823}" destId="{AE599379-528A-4F67-968F-A45101883CF9}" srcOrd="0" destOrd="0" presId="urn:microsoft.com/office/officeart/2008/layout/PictureStrips"/>
    <dgm:cxn modelId="{ABCF8B54-D050-407C-9C0C-07AA54CB7EFE}" srcId="{0D3EDD17-753C-487A-B406-2CC49A7837D1}" destId="{A37D8DAF-D648-48D6-9BFF-B019C2D89F6A}" srcOrd="4" destOrd="0" parTransId="{FC65C2F8-1006-4B3B-B9C6-C9A375FBD683}" sibTransId="{4371AF7D-557B-4CF4-8EC3-BAD394673A24}"/>
    <dgm:cxn modelId="{8D8A9A74-31F4-421E-86EA-EB174EC519CF}" type="presParOf" srcId="{44FAD7D8-850A-4E61-A5E6-4A92DAF79160}" destId="{6BF090CD-36E6-4501-8BB7-5398989016D2}" srcOrd="0" destOrd="0" presId="urn:microsoft.com/office/officeart/2008/layout/PictureStrips"/>
    <dgm:cxn modelId="{A2E56476-8034-40CA-9DA5-549343339196}" type="presParOf" srcId="{6BF090CD-36E6-4501-8BB7-5398989016D2}" destId="{17ED0113-1DC1-4E09-B6AA-0D17D295DCDB}" srcOrd="0" destOrd="0" presId="urn:microsoft.com/office/officeart/2008/layout/PictureStrips"/>
    <dgm:cxn modelId="{95EA16CF-9931-4FF2-85AE-5E3BABE66170}" type="presParOf" srcId="{6BF090CD-36E6-4501-8BB7-5398989016D2}" destId="{436BB2DC-5DC5-471C-8756-EC89894462CF}" srcOrd="1" destOrd="0" presId="urn:microsoft.com/office/officeart/2008/layout/PictureStrips"/>
    <dgm:cxn modelId="{52D0713A-54A6-4183-BE5F-23072448147C}" type="presParOf" srcId="{44FAD7D8-850A-4E61-A5E6-4A92DAF79160}" destId="{88163943-BAB3-4376-B1D4-B4AF66E9A2B0}" srcOrd="1" destOrd="0" presId="urn:microsoft.com/office/officeart/2008/layout/PictureStrips"/>
    <dgm:cxn modelId="{9804F1A9-436D-4B48-A909-996066D1C608}" type="presParOf" srcId="{44FAD7D8-850A-4E61-A5E6-4A92DAF79160}" destId="{D6FAF047-65E7-4535-A08E-D19C576DE5CD}" srcOrd="2" destOrd="0" presId="urn:microsoft.com/office/officeart/2008/layout/PictureStrips"/>
    <dgm:cxn modelId="{A72EA7C8-9470-4D72-B1C1-990B2D4A9335}" type="presParOf" srcId="{D6FAF047-65E7-4535-A08E-D19C576DE5CD}" destId="{2E57B876-B401-4F92-8B79-536BBE1D04C6}" srcOrd="0" destOrd="0" presId="urn:microsoft.com/office/officeart/2008/layout/PictureStrips"/>
    <dgm:cxn modelId="{E6AB1F4C-1078-48B7-8D6F-3655F34EEA8A}" type="presParOf" srcId="{D6FAF047-65E7-4535-A08E-D19C576DE5CD}" destId="{EE6F4DEC-711F-45BC-9299-511D071479F1}" srcOrd="1" destOrd="0" presId="urn:microsoft.com/office/officeart/2008/layout/PictureStrips"/>
    <dgm:cxn modelId="{B0F399EE-7410-4D87-9C06-44C4271A4626}" type="presParOf" srcId="{44FAD7D8-850A-4E61-A5E6-4A92DAF79160}" destId="{003C98B2-1E7D-4049-8232-52BF9071767C}" srcOrd="3" destOrd="0" presId="urn:microsoft.com/office/officeart/2008/layout/PictureStrips"/>
    <dgm:cxn modelId="{ECD0F8BF-335C-4B11-8E59-FF4D696C9CDE}" type="presParOf" srcId="{44FAD7D8-850A-4E61-A5E6-4A92DAF79160}" destId="{7A7AD25B-681F-4FA5-9DC6-B997D8DB4D01}" srcOrd="4" destOrd="0" presId="urn:microsoft.com/office/officeart/2008/layout/PictureStrips"/>
    <dgm:cxn modelId="{7E17179C-5598-4FB3-9C37-2D21424DA865}" type="presParOf" srcId="{7A7AD25B-681F-4FA5-9DC6-B997D8DB4D01}" destId="{E69609D2-15B9-4570-A64D-A51BC65C1F89}" srcOrd="0" destOrd="0" presId="urn:microsoft.com/office/officeart/2008/layout/PictureStrips"/>
    <dgm:cxn modelId="{3894FC7E-2B9C-4BBA-9195-C22A29397FC1}" type="presParOf" srcId="{7A7AD25B-681F-4FA5-9DC6-B997D8DB4D01}" destId="{66682443-B7EF-4760-9D70-D4C5857ECB00}" srcOrd="1" destOrd="0" presId="urn:microsoft.com/office/officeart/2008/layout/PictureStrips"/>
    <dgm:cxn modelId="{51A52100-9F77-483C-9928-20346C8DCC48}" type="presParOf" srcId="{44FAD7D8-850A-4E61-A5E6-4A92DAF79160}" destId="{875FC5CF-384B-4152-A43F-6F8C8F1BC96B}" srcOrd="5" destOrd="0" presId="urn:microsoft.com/office/officeart/2008/layout/PictureStrips"/>
    <dgm:cxn modelId="{7921964C-26BB-4207-A5BD-B5C623A691C7}" type="presParOf" srcId="{44FAD7D8-850A-4E61-A5E6-4A92DAF79160}" destId="{6299F857-9513-4E6C-B358-5F6AEB6850AD}" srcOrd="6" destOrd="0" presId="urn:microsoft.com/office/officeart/2008/layout/PictureStrips"/>
    <dgm:cxn modelId="{7A81BA28-7E82-4EC6-892D-78F106A5C402}" type="presParOf" srcId="{6299F857-9513-4E6C-B358-5F6AEB6850AD}" destId="{AE0780D4-0AE1-4E42-A01A-EE1FF75019EF}" srcOrd="0" destOrd="0" presId="urn:microsoft.com/office/officeart/2008/layout/PictureStrips"/>
    <dgm:cxn modelId="{BF24796D-3401-4313-BDB1-C556CC41DB71}" type="presParOf" srcId="{6299F857-9513-4E6C-B358-5F6AEB6850AD}" destId="{E9DB475D-CAC7-4CF1-B691-F83F9ACFE86F}" srcOrd="1" destOrd="0" presId="urn:microsoft.com/office/officeart/2008/layout/PictureStrips"/>
    <dgm:cxn modelId="{4144ADD9-D853-464B-A996-F09B66A06F21}" type="presParOf" srcId="{44FAD7D8-850A-4E61-A5E6-4A92DAF79160}" destId="{51FAEEB3-B25A-4151-BFFF-26739FEB1A40}" srcOrd="7" destOrd="0" presId="urn:microsoft.com/office/officeart/2008/layout/PictureStrips"/>
    <dgm:cxn modelId="{4DF4115F-7E44-408E-AC8E-BC673073B7BA}" type="presParOf" srcId="{44FAD7D8-850A-4E61-A5E6-4A92DAF79160}" destId="{8086CE39-20FA-4DE8-9BC7-42F39267B564}" srcOrd="8" destOrd="0" presId="urn:microsoft.com/office/officeart/2008/layout/PictureStrips"/>
    <dgm:cxn modelId="{B9523C3C-D47C-4098-B851-036B83240A5F}" type="presParOf" srcId="{8086CE39-20FA-4DE8-9BC7-42F39267B564}" destId="{D9323CBA-486A-4EA4-9D49-D073A8AC2220}" srcOrd="0" destOrd="0" presId="urn:microsoft.com/office/officeart/2008/layout/PictureStrips"/>
    <dgm:cxn modelId="{5BCC0EA2-22C4-4C06-9257-52101080AE01}" type="presParOf" srcId="{8086CE39-20FA-4DE8-9BC7-42F39267B564}" destId="{973000E0-55FC-44D2-994D-D63124846F16}" srcOrd="1" destOrd="0" presId="urn:microsoft.com/office/officeart/2008/layout/PictureStrips"/>
    <dgm:cxn modelId="{E2EB977B-3B62-4C31-A9E7-BABD6365B135}" type="presParOf" srcId="{44FAD7D8-850A-4E61-A5E6-4A92DAF79160}" destId="{F4EF8971-69A5-4F91-B638-51DF8D0706F2}" srcOrd="9" destOrd="0" presId="urn:microsoft.com/office/officeart/2008/layout/PictureStrips"/>
    <dgm:cxn modelId="{F7EF6726-A3F9-4B88-9D5F-3A82D61FAD17}" type="presParOf" srcId="{44FAD7D8-850A-4E61-A5E6-4A92DAF79160}" destId="{24639A0F-CF34-42BB-B4F2-AC874F4D73D9}" srcOrd="10" destOrd="0" presId="urn:microsoft.com/office/officeart/2008/layout/PictureStrips"/>
    <dgm:cxn modelId="{0BFADA9E-4C44-499F-998E-96653DCDA42D}" type="presParOf" srcId="{24639A0F-CF34-42BB-B4F2-AC874F4D73D9}" destId="{AE599379-528A-4F67-968F-A45101883CF9}" srcOrd="0" destOrd="0" presId="urn:microsoft.com/office/officeart/2008/layout/PictureStrips"/>
    <dgm:cxn modelId="{C0A8FEEA-7ABA-4D15-BB35-9838E3A75DCA}" type="presParOf" srcId="{24639A0F-CF34-42BB-B4F2-AC874F4D73D9}" destId="{563C5A36-B10A-4625-BFD0-B581209513A7}" srcOrd="1" destOrd="0" presId="urn:microsoft.com/office/officeart/2008/layout/PictureStrips"/>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09BB5B6-740B-483D-A3B9-3A7AA0F46E97}">
      <dsp:nvSpPr>
        <dsp:cNvPr id="0" name=""/>
        <dsp:cNvSpPr/>
      </dsp:nvSpPr>
      <dsp:spPr>
        <a:xfrm>
          <a:off x="480059" y="0"/>
          <a:ext cx="5440680" cy="1647190"/>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5194A48-C9B7-4F10-B16F-B284B7066215}">
      <dsp:nvSpPr>
        <dsp:cNvPr id="0" name=""/>
        <dsp:cNvSpPr/>
      </dsp:nvSpPr>
      <dsp:spPr>
        <a:xfrm>
          <a:off x="546"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Población objeto</a:t>
          </a:r>
          <a:endParaRPr lang="es-ES" sz="1000" kern="1200">
            <a:latin typeface="Arial" panose="020B0604020202020204" pitchFamily="34" charset="0"/>
            <a:cs typeface="Arial" panose="020B0604020202020204" pitchFamily="34" charset="0"/>
          </a:endParaRPr>
        </a:p>
      </dsp:txBody>
      <dsp:txXfrm>
        <a:off x="32710" y="526321"/>
        <a:ext cx="812344" cy="594548"/>
      </dsp:txXfrm>
    </dsp:sp>
    <dsp:sp modelId="{1507F910-BA56-4FEE-9361-E615EF6A1CEA}">
      <dsp:nvSpPr>
        <dsp:cNvPr id="0" name=""/>
        <dsp:cNvSpPr/>
      </dsp:nvSpPr>
      <dsp:spPr>
        <a:xfrm>
          <a:off x="921052"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Servicios y tecnologías</a:t>
          </a:r>
          <a:endParaRPr lang="en-US" sz="1000" kern="1200">
            <a:latin typeface="Arial" panose="020B0604020202020204" pitchFamily="34" charset="0"/>
            <a:cs typeface="Arial" panose="020B0604020202020204" pitchFamily="34" charset="0"/>
          </a:endParaRPr>
        </a:p>
      </dsp:txBody>
      <dsp:txXfrm>
        <a:off x="953216" y="526321"/>
        <a:ext cx="812344" cy="594548"/>
      </dsp:txXfrm>
    </dsp:sp>
    <dsp:sp modelId="{E9DFD5B7-D3E4-45F5-B95F-F338851CD1A5}">
      <dsp:nvSpPr>
        <dsp:cNvPr id="0" name=""/>
        <dsp:cNvSpPr/>
      </dsp:nvSpPr>
      <dsp:spPr>
        <a:xfrm>
          <a:off x="1841558"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Frecuencia de uso</a:t>
          </a:r>
          <a:endParaRPr lang="en-US" sz="1000" kern="1200">
            <a:latin typeface="Arial" panose="020B0604020202020204" pitchFamily="34" charset="0"/>
            <a:cs typeface="Arial" panose="020B0604020202020204" pitchFamily="34" charset="0"/>
          </a:endParaRPr>
        </a:p>
      </dsp:txBody>
      <dsp:txXfrm>
        <a:off x="1873722" y="526321"/>
        <a:ext cx="812344" cy="594548"/>
      </dsp:txXfrm>
    </dsp:sp>
    <dsp:sp modelId="{974B3A72-F65B-4357-8915-81D41B628CD7}">
      <dsp:nvSpPr>
        <dsp:cNvPr id="0" name=""/>
        <dsp:cNvSpPr/>
      </dsp:nvSpPr>
      <dsp:spPr>
        <a:xfrm>
          <a:off x="2762063"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Cantidad estimada</a:t>
          </a:r>
          <a:endParaRPr lang="en-US" sz="1000" kern="1200">
            <a:latin typeface="Arial" panose="020B0604020202020204" pitchFamily="34" charset="0"/>
            <a:cs typeface="Arial" panose="020B0604020202020204" pitchFamily="34" charset="0"/>
          </a:endParaRPr>
        </a:p>
      </dsp:txBody>
      <dsp:txXfrm>
        <a:off x="2794227" y="526321"/>
        <a:ext cx="812344" cy="594548"/>
      </dsp:txXfrm>
    </dsp:sp>
    <dsp:sp modelId="{AF6FE945-C829-45F0-BD83-C1D0D0857F4C}">
      <dsp:nvSpPr>
        <dsp:cNvPr id="0" name=""/>
        <dsp:cNvSpPr/>
      </dsp:nvSpPr>
      <dsp:spPr>
        <a:xfrm>
          <a:off x="3682569"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Costos y tarifas</a:t>
          </a:r>
          <a:endParaRPr lang="en-US" sz="1000" kern="1200">
            <a:latin typeface="Arial" panose="020B0604020202020204" pitchFamily="34" charset="0"/>
            <a:cs typeface="Arial" panose="020B0604020202020204" pitchFamily="34" charset="0"/>
          </a:endParaRPr>
        </a:p>
      </dsp:txBody>
      <dsp:txXfrm>
        <a:off x="3714733" y="526321"/>
        <a:ext cx="812344" cy="594548"/>
      </dsp:txXfrm>
    </dsp:sp>
    <dsp:sp modelId="{F1A7B92D-3D67-47D2-9E2E-265726446B9A}">
      <dsp:nvSpPr>
        <dsp:cNvPr id="0" name=""/>
        <dsp:cNvSpPr/>
      </dsp:nvSpPr>
      <dsp:spPr>
        <a:xfrm>
          <a:off x="4603075"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Valor proyectado</a:t>
          </a:r>
          <a:endParaRPr lang="en-US" sz="1000" kern="1200">
            <a:latin typeface="Arial" panose="020B0604020202020204" pitchFamily="34" charset="0"/>
            <a:cs typeface="Arial" panose="020B0604020202020204" pitchFamily="34" charset="0"/>
          </a:endParaRPr>
        </a:p>
      </dsp:txBody>
      <dsp:txXfrm>
        <a:off x="4635239" y="526321"/>
        <a:ext cx="812344" cy="594548"/>
      </dsp:txXfrm>
    </dsp:sp>
    <dsp:sp modelId="{E7E066F4-551B-4018-9618-25C14A2370D5}">
      <dsp:nvSpPr>
        <dsp:cNvPr id="0" name=""/>
        <dsp:cNvSpPr/>
      </dsp:nvSpPr>
      <dsp:spPr>
        <a:xfrm>
          <a:off x="5523580"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Seguimiento y gestión del riesgo</a:t>
          </a:r>
          <a:endParaRPr lang="en-US" sz="1000" kern="1200">
            <a:latin typeface="Arial" panose="020B0604020202020204" pitchFamily="34" charset="0"/>
            <a:cs typeface="Arial" panose="020B0604020202020204" pitchFamily="34" charset="0"/>
          </a:endParaRPr>
        </a:p>
      </dsp:txBody>
      <dsp:txXfrm>
        <a:off x="5555744" y="526321"/>
        <a:ext cx="812344" cy="59454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154F5E6-0FC8-42F4-87EF-C89B47FD6A44}">
      <dsp:nvSpPr>
        <dsp:cNvPr id="0" name=""/>
        <dsp:cNvSpPr/>
      </dsp:nvSpPr>
      <dsp:spPr>
        <a:xfrm>
          <a:off x="1243" y="2254"/>
          <a:ext cx="1972632" cy="1359143"/>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2B37E99-AA1A-43DE-B2D9-0C382BCAC5F9}">
      <dsp:nvSpPr>
        <dsp:cNvPr id="0" name=""/>
        <dsp:cNvSpPr/>
      </dsp:nvSpPr>
      <dsp:spPr>
        <a:xfrm>
          <a:off x="1243"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CUPS (Clasificación Única de Procedimientos en Salud): permite identificar y codificar los procedimientos y servicios de salud.</a:t>
          </a:r>
          <a:endParaRPr lang="es-ES" sz="900" kern="1200">
            <a:latin typeface="Arial" panose="020B0604020202020204" pitchFamily="34" charset="0"/>
            <a:cs typeface="Arial" panose="020B0604020202020204" pitchFamily="34" charset="0"/>
          </a:endParaRPr>
        </a:p>
      </dsp:txBody>
      <dsp:txXfrm>
        <a:off x="1243" y="1361398"/>
        <a:ext cx="1972632" cy="731846"/>
      </dsp:txXfrm>
    </dsp:sp>
    <dsp:sp modelId="{D10E97D6-6556-4205-8A77-53058FFEFE4E}">
      <dsp:nvSpPr>
        <dsp:cNvPr id="0" name=""/>
        <dsp:cNvSpPr/>
      </dsp:nvSpPr>
      <dsp:spPr>
        <a:xfrm>
          <a:off x="2171221" y="2254"/>
          <a:ext cx="1972632" cy="1359143"/>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93A71CE-85F2-44E9-BBF7-AF756E47C7F4}">
      <dsp:nvSpPr>
        <dsp:cNvPr id="0" name=""/>
        <dsp:cNvSpPr/>
      </dsp:nvSpPr>
      <dsp:spPr>
        <a:xfrm>
          <a:off x="2171221"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CUM (Código Único de Medicamentos): permite identificar los medicamentos registrados y autorizados.</a:t>
          </a:r>
          <a:endParaRPr lang="en-US" sz="900" kern="1200">
            <a:latin typeface="Arial" panose="020B0604020202020204" pitchFamily="34" charset="0"/>
            <a:cs typeface="Arial" panose="020B0604020202020204" pitchFamily="34" charset="0"/>
          </a:endParaRPr>
        </a:p>
      </dsp:txBody>
      <dsp:txXfrm>
        <a:off x="2171221" y="1361398"/>
        <a:ext cx="1972632" cy="731846"/>
      </dsp:txXfrm>
    </dsp:sp>
    <dsp:sp modelId="{DE3B16C2-31AB-4A43-8097-07D2B9A26244}">
      <dsp:nvSpPr>
        <dsp:cNvPr id="0" name=""/>
        <dsp:cNvSpPr/>
      </dsp:nvSpPr>
      <dsp:spPr>
        <a:xfrm>
          <a:off x="4341199" y="2254"/>
          <a:ext cx="1972632" cy="1359143"/>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CF01C65-FA6C-4570-B165-10DC8E2F0FF3}">
      <dsp:nvSpPr>
        <dsp:cNvPr id="0" name=""/>
        <dsp:cNvSpPr/>
      </dsp:nvSpPr>
      <dsp:spPr>
        <a:xfrm>
          <a:off x="4341199"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IUM (Identificador Único de Medicamentos): facilita la identificación estandarizada de los medicamentos en los procesos de información del sector salud.</a:t>
          </a:r>
          <a:endParaRPr lang="en-US" sz="900" kern="1200">
            <a:latin typeface="Arial" panose="020B0604020202020204" pitchFamily="34" charset="0"/>
            <a:cs typeface="Arial" panose="020B0604020202020204" pitchFamily="34" charset="0"/>
          </a:endParaRPr>
        </a:p>
      </dsp:txBody>
      <dsp:txXfrm>
        <a:off x="4341199" y="1361398"/>
        <a:ext cx="1972632" cy="73184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9AA94C-84B8-4441-B518-F984C4B993E4}">
      <dsp:nvSpPr>
        <dsp:cNvPr id="0" name=""/>
        <dsp:cNvSpPr/>
      </dsp:nvSpPr>
      <dsp:spPr>
        <a:xfrm rot="10800000">
          <a:off x="1186897" y="617"/>
          <a:ext cx="4199524" cy="516491"/>
        </a:xfrm>
        <a:prstGeom prst="homePlat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Insumos y materiales requeridos para la prestación.</a:t>
          </a:r>
          <a:endParaRPr lang="es-ES" sz="1500" kern="1200">
            <a:latin typeface="Arial" panose="020B0604020202020204" pitchFamily="34" charset="0"/>
            <a:cs typeface="Arial" panose="020B0604020202020204" pitchFamily="34" charset="0"/>
          </a:endParaRPr>
        </a:p>
      </dsp:txBody>
      <dsp:txXfrm rot="10800000">
        <a:off x="1316020" y="617"/>
        <a:ext cx="4070401" cy="516491"/>
      </dsp:txXfrm>
    </dsp:sp>
    <dsp:sp modelId="{CBA603B1-6D76-4727-8AD4-8B483A5F67FE}">
      <dsp:nvSpPr>
        <dsp:cNvPr id="0" name=""/>
        <dsp:cNvSpPr/>
      </dsp:nvSpPr>
      <dsp:spPr>
        <a:xfrm>
          <a:off x="928652" y="617"/>
          <a:ext cx="516491" cy="516491"/>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69F57DA-684C-414F-B4C8-1E4E987E4853}">
      <dsp:nvSpPr>
        <dsp:cNvPr id="0" name=""/>
        <dsp:cNvSpPr/>
      </dsp:nvSpPr>
      <dsp:spPr>
        <a:xfrm rot="10800000">
          <a:off x="1186897" y="671285"/>
          <a:ext cx="4199524" cy="516491"/>
        </a:xfrm>
        <a:prstGeom prst="homePlate">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Talento humano, según el tiempo destinado a la atención.</a:t>
          </a:r>
          <a:endParaRPr lang="en-US" sz="1500" kern="1200">
            <a:latin typeface="Arial" panose="020B0604020202020204" pitchFamily="34" charset="0"/>
            <a:cs typeface="Arial" panose="020B0604020202020204" pitchFamily="34" charset="0"/>
          </a:endParaRPr>
        </a:p>
      </dsp:txBody>
      <dsp:txXfrm rot="10800000">
        <a:off x="1316020" y="671285"/>
        <a:ext cx="4070401" cy="516491"/>
      </dsp:txXfrm>
    </dsp:sp>
    <dsp:sp modelId="{D3107823-EC20-482C-884F-3E7209B2627F}">
      <dsp:nvSpPr>
        <dsp:cNvPr id="0" name=""/>
        <dsp:cNvSpPr/>
      </dsp:nvSpPr>
      <dsp:spPr>
        <a:xfrm>
          <a:off x="928652" y="671285"/>
          <a:ext cx="516491" cy="51649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B7A583D-E3CC-43E7-9B31-ADF7A0F65ACD}">
      <dsp:nvSpPr>
        <dsp:cNvPr id="0" name=""/>
        <dsp:cNvSpPr/>
      </dsp:nvSpPr>
      <dsp:spPr>
        <a:xfrm rot="10800000">
          <a:off x="1186897" y="1341954"/>
          <a:ext cx="4199524" cy="516491"/>
        </a:xfrm>
        <a:prstGeom prst="homePlate">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Depreciación de equipos e infraestructura.</a:t>
          </a:r>
          <a:endParaRPr lang="en-US" sz="1500" kern="1200">
            <a:latin typeface="Arial" panose="020B0604020202020204" pitchFamily="34" charset="0"/>
            <a:cs typeface="Arial" panose="020B0604020202020204" pitchFamily="34" charset="0"/>
          </a:endParaRPr>
        </a:p>
      </dsp:txBody>
      <dsp:txXfrm rot="10800000">
        <a:off x="1316020" y="1341954"/>
        <a:ext cx="4070401" cy="516491"/>
      </dsp:txXfrm>
    </dsp:sp>
    <dsp:sp modelId="{0E2891EE-1E65-4E9E-92D0-AA6B8EF7A308}">
      <dsp:nvSpPr>
        <dsp:cNvPr id="0" name=""/>
        <dsp:cNvSpPr/>
      </dsp:nvSpPr>
      <dsp:spPr>
        <a:xfrm>
          <a:off x="928652" y="1341954"/>
          <a:ext cx="516491" cy="516491"/>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20C6F09-88ED-4EA6-A10A-9F06BF22D912}">
      <dsp:nvSpPr>
        <dsp:cNvPr id="0" name=""/>
        <dsp:cNvSpPr/>
      </dsp:nvSpPr>
      <dsp:spPr>
        <a:xfrm rot="10800000">
          <a:off x="1186897" y="2012622"/>
          <a:ext cx="4199524" cy="516491"/>
        </a:xfrm>
        <a:prstGeom prst="homePlate">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Recursos físicos y tecnológicos utilizados.</a:t>
          </a:r>
          <a:endParaRPr lang="en-US" sz="1500" kern="1200">
            <a:latin typeface="Arial" panose="020B0604020202020204" pitchFamily="34" charset="0"/>
            <a:cs typeface="Arial" panose="020B0604020202020204" pitchFamily="34" charset="0"/>
          </a:endParaRPr>
        </a:p>
      </dsp:txBody>
      <dsp:txXfrm rot="10800000">
        <a:off x="1316020" y="2012622"/>
        <a:ext cx="4070401" cy="516491"/>
      </dsp:txXfrm>
    </dsp:sp>
    <dsp:sp modelId="{4E308750-91BD-40A8-A2A6-74FC3791F4F7}">
      <dsp:nvSpPr>
        <dsp:cNvPr id="0" name=""/>
        <dsp:cNvSpPr/>
      </dsp:nvSpPr>
      <dsp:spPr>
        <a:xfrm>
          <a:off x="928652" y="2012622"/>
          <a:ext cx="516491" cy="516491"/>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3EC86A9-C9A7-4827-92C1-25CFBB7A37F4}">
      <dsp:nvSpPr>
        <dsp:cNvPr id="0" name=""/>
        <dsp:cNvSpPr/>
      </dsp:nvSpPr>
      <dsp:spPr>
        <a:xfrm rot="10800000">
          <a:off x="1186897" y="2683290"/>
          <a:ext cx="4199524" cy="516491"/>
        </a:xfrm>
        <a:prstGeom prst="homePlat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Recursos administrativos relacionados con la prestación.</a:t>
          </a:r>
          <a:endParaRPr lang="en-US" sz="1500" kern="1200">
            <a:latin typeface="Arial" panose="020B0604020202020204" pitchFamily="34" charset="0"/>
            <a:cs typeface="Arial" panose="020B0604020202020204" pitchFamily="34" charset="0"/>
          </a:endParaRPr>
        </a:p>
      </dsp:txBody>
      <dsp:txXfrm rot="10800000">
        <a:off x="1316020" y="2683290"/>
        <a:ext cx="4070401" cy="516491"/>
      </dsp:txXfrm>
    </dsp:sp>
    <dsp:sp modelId="{7A332DBC-A295-4C5C-9D5C-16EF1A98AD44}">
      <dsp:nvSpPr>
        <dsp:cNvPr id="0" name=""/>
        <dsp:cNvSpPr/>
      </dsp:nvSpPr>
      <dsp:spPr>
        <a:xfrm>
          <a:off x="928652" y="2683290"/>
          <a:ext cx="516491" cy="516491"/>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1DF9D69-17B9-438B-AF48-C8384A6D792A}">
      <dsp:nvSpPr>
        <dsp:cNvPr id="0" name=""/>
        <dsp:cNvSpPr/>
      </dsp:nvSpPr>
      <dsp:spPr>
        <a:xfrm>
          <a:off x="1337290"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468149" y="417291"/>
        <a:ext cx="15385" cy="3077"/>
      </dsp:txXfrm>
    </dsp:sp>
    <dsp:sp modelId="{9EFBE409-707F-400D-9BCD-121895B3E3A4}">
      <dsp:nvSpPr>
        <dsp:cNvPr id="0" name=""/>
        <dsp:cNvSpPr/>
      </dsp:nvSpPr>
      <dsp:spPr>
        <a:xfrm>
          <a:off x="1248"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Población objeto</a:t>
          </a:r>
          <a:endParaRPr lang="es-ES" sz="1600" kern="1200">
            <a:latin typeface="Arial" panose="020B0604020202020204" pitchFamily="34" charset="0"/>
            <a:cs typeface="Arial" panose="020B0604020202020204" pitchFamily="34" charset="0"/>
          </a:endParaRPr>
        </a:p>
      </dsp:txBody>
      <dsp:txXfrm>
        <a:off x="1248" y="17477"/>
        <a:ext cx="1337841" cy="802704"/>
      </dsp:txXfrm>
    </dsp:sp>
    <dsp:sp modelId="{EAAA3CE0-EAC5-4F35-87F8-C17D6030E8BA}">
      <dsp:nvSpPr>
        <dsp:cNvPr id="0" name=""/>
        <dsp:cNvSpPr/>
      </dsp:nvSpPr>
      <dsp:spPr>
        <a:xfrm>
          <a:off x="2982835"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3694" y="417291"/>
        <a:ext cx="15385" cy="3077"/>
      </dsp:txXfrm>
    </dsp:sp>
    <dsp:sp modelId="{0CBEA1F5-1228-46CA-8BE9-09A33BBDD369}">
      <dsp:nvSpPr>
        <dsp:cNvPr id="0" name=""/>
        <dsp:cNvSpPr/>
      </dsp:nvSpPr>
      <dsp:spPr>
        <a:xfrm>
          <a:off x="1646794"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Población susceptible</a:t>
          </a:r>
          <a:endParaRPr lang="en-US" sz="1600" kern="1200">
            <a:latin typeface="Arial" panose="020B0604020202020204" pitchFamily="34" charset="0"/>
            <a:cs typeface="Arial" panose="020B0604020202020204" pitchFamily="34" charset="0"/>
          </a:endParaRPr>
        </a:p>
      </dsp:txBody>
      <dsp:txXfrm>
        <a:off x="1646794" y="17477"/>
        <a:ext cx="1337841" cy="802704"/>
      </dsp:txXfrm>
    </dsp:sp>
    <dsp:sp modelId="{E8C3DABE-D0FA-422B-AC1D-CD1117788F68}">
      <dsp:nvSpPr>
        <dsp:cNvPr id="0" name=""/>
        <dsp:cNvSpPr/>
      </dsp:nvSpPr>
      <dsp:spPr>
        <a:xfrm>
          <a:off x="4628380"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759240" y="417291"/>
        <a:ext cx="15385" cy="3077"/>
      </dsp:txXfrm>
    </dsp:sp>
    <dsp:sp modelId="{94A4D973-CA50-4B5C-9161-8608429B7298}">
      <dsp:nvSpPr>
        <dsp:cNvPr id="0" name=""/>
        <dsp:cNvSpPr/>
      </dsp:nvSpPr>
      <dsp:spPr>
        <a:xfrm>
          <a:off x="3292339"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Servicios y tecnologías</a:t>
          </a:r>
          <a:endParaRPr lang="en-US" sz="1600" kern="1200">
            <a:latin typeface="Arial" panose="020B0604020202020204" pitchFamily="34" charset="0"/>
            <a:cs typeface="Arial" panose="020B0604020202020204" pitchFamily="34" charset="0"/>
          </a:endParaRPr>
        </a:p>
      </dsp:txBody>
      <dsp:txXfrm>
        <a:off x="3292339" y="17477"/>
        <a:ext cx="1337841" cy="802704"/>
      </dsp:txXfrm>
    </dsp:sp>
    <dsp:sp modelId="{A034E928-E46A-4930-808F-4D2A5510FE0B}">
      <dsp:nvSpPr>
        <dsp:cNvPr id="0" name=""/>
        <dsp:cNvSpPr/>
      </dsp:nvSpPr>
      <dsp:spPr>
        <a:xfrm>
          <a:off x="670169" y="818382"/>
          <a:ext cx="4936635" cy="277103"/>
        </a:xfrm>
        <a:custGeom>
          <a:avLst/>
          <a:gdLst/>
          <a:ahLst/>
          <a:cxnLst/>
          <a:rect l="0" t="0" r="0" b="0"/>
          <a:pathLst>
            <a:path>
              <a:moveTo>
                <a:pt x="4936635" y="0"/>
              </a:moveTo>
              <a:lnTo>
                <a:pt x="4936635" y="155651"/>
              </a:lnTo>
              <a:lnTo>
                <a:pt x="0" y="155651"/>
              </a:lnTo>
              <a:lnTo>
                <a:pt x="0" y="277103"/>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14832" y="955395"/>
        <a:ext cx="247310" cy="3077"/>
      </dsp:txXfrm>
    </dsp:sp>
    <dsp:sp modelId="{4271152D-FA37-4A09-8E40-176D14BA4860}">
      <dsp:nvSpPr>
        <dsp:cNvPr id="0" name=""/>
        <dsp:cNvSpPr/>
      </dsp:nvSpPr>
      <dsp:spPr>
        <a:xfrm>
          <a:off x="4937884"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Frecuencia de uso</a:t>
          </a:r>
          <a:endParaRPr lang="en-US" sz="1600" kern="1200">
            <a:latin typeface="Arial" panose="020B0604020202020204" pitchFamily="34" charset="0"/>
            <a:cs typeface="Arial" panose="020B0604020202020204" pitchFamily="34" charset="0"/>
          </a:endParaRPr>
        </a:p>
      </dsp:txBody>
      <dsp:txXfrm>
        <a:off x="4937884" y="17477"/>
        <a:ext cx="1337841" cy="802704"/>
      </dsp:txXfrm>
    </dsp:sp>
    <dsp:sp modelId="{A2DBDAAB-B85E-4F94-A27E-2F222D1825AA}">
      <dsp:nvSpPr>
        <dsp:cNvPr id="0" name=""/>
        <dsp:cNvSpPr/>
      </dsp:nvSpPr>
      <dsp:spPr>
        <a:xfrm>
          <a:off x="1337290"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468149" y="1527700"/>
        <a:ext cx="15385" cy="3077"/>
      </dsp:txXfrm>
    </dsp:sp>
    <dsp:sp modelId="{4D30BDC7-7278-46D6-BB42-C77A31524EAC}">
      <dsp:nvSpPr>
        <dsp:cNvPr id="0" name=""/>
        <dsp:cNvSpPr/>
      </dsp:nvSpPr>
      <dsp:spPr>
        <a:xfrm>
          <a:off x="1248"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Cantidad proyectada</a:t>
          </a:r>
          <a:endParaRPr lang="en-US" sz="1600" kern="1200">
            <a:latin typeface="Arial" panose="020B0604020202020204" pitchFamily="34" charset="0"/>
            <a:cs typeface="Arial" panose="020B0604020202020204" pitchFamily="34" charset="0"/>
          </a:endParaRPr>
        </a:p>
      </dsp:txBody>
      <dsp:txXfrm>
        <a:off x="1248" y="1127886"/>
        <a:ext cx="1337841" cy="802704"/>
      </dsp:txXfrm>
    </dsp:sp>
    <dsp:sp modelId="{CC444508-972E-45CA-9915-A264FDE59083}">
      <dsp:nvSpPr>
        <dsp:cNvPr id="0" name=""/>
        <dsp:cNvSpPr/>
      </dsp:nvSpPr>
      <dsp:spPr>
        <a:xfrm>
          <a:off x="2982835"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3694" y="1527700"/>
        <a:ext cx="15385" cy="3077"/>
      </dsp:txXfrm>
    </dsp:sp>
    <dsp:sp modelId="{F7AEC3C8-A194-440D-A549-FC979F58DF41}">
      <dsp:nvSpPr>
        <dsp:cNvPr id="0" name=""/>
        <dsp:cNvSpPr/>
      </dsp:nvSpPr>
      <dsp:spPr>
        <a:xfrm>
          <a:off x="1646794"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Costo o tarifa</a:t>
          </a:r>
          <a:endParaRPr lang="en-US" sz="1600" kern="1200">
            <a:latin typeface="Arial" panose="020B0604020202020204" pitchFamily="34" charset="0"/>
            <a:cs typeface="Arial" panose="020B0604020202020204" pitchFamily="34" charset="0"/>
          </a:endParaRPr>
        </a:p>
      </dsp:txBody>
      <dsp:txXfrm>
        <a:off x="1646794" y="1127886"/>
        <a:ext cx="1337841" cy="802704"/>
      </dsp:txXfrm>
    </dsp:sp>
    <dsp:sp modelId="{8C604122-0897-490F-833B-75AF641901C2}">
      <dsp:nvSpPr>
        <dsp:cNvPr id="0" name=""/>
        <dsp:cNvSpPr/>
      </dsp:nvSpPr>
      <dsp:spPr>
        <a:xfrm>
          <a:off x="4628380"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759240" y="1527700"/>
        <a:ext cx="15385" cy="3077"/>
      </dsp:txXfrm>
    </dsp:sp>
    <dsp:sp modelId="{859810C1-6E25-4A03-8D86-48BA5BC9267C}">
      <dsp:nvSpPr>
        <dsp:cNvPr id="0" name=""/>
        <dsp:cNvSpPr/>
      </dsp:nvSpPr>
      <dsp:spPr>
        <a:xfrm>
          <a:off x="3292339"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Valor proyectado</a:t>
          </a:r>
          <a:endParaRPr lang="en-US" sz="1600" kern="1200">
            <a:latin typeface="Arial" panose="020B0604020202020204" pitchFamily="34" charset="0"/>
            <a:cs typeface="Arial" panose="020B0604020202020204" pitchFamily="34" charset="0"/>
          </a:endParaRPr>
        </a:p>
      </dsp:txBody>
      <dsp:txXfrm>
        <a:off x="3292339" y="1127886"/>
        <a:ext cx="1337841" cy="802704"/>
      </dsp:txXfrm>
    </dsp:sp>
    <dsp:sp modelId="{E8F18DD0-DE6C-4B68-B4B6-98BB5501A492}">
      <dsp:nvSpPr>
        <dsp:cNvPr id="0" name=""/>
        <dsp:cNvSpPr/>
      </dsp:nvSpPr>
      <dsp:spPr>
        <a:xfrm>
          <a:off x="4937884"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Riesgo y seguimiento</a:t>
          </a:r>
          <a:endParaRPr lang="en-US" sz="1600" kern="1200">
            <a:latin typeface="Arial" panose="020B0604020202020204" pitchFamily="34" charset="0"/>
            <a:cs typeface="Arial" panose="020B0604020202020204" pitchFamily="34" charset="0"/>
          </a:endParaRPr>
        </a:p>
      </dsp:txBody>
      <dsp:txXfrm>
        <a:off x="4937884" y="1127886"/>
        <a:ext cx="1337841" cy="80270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121771B-4C6D-4686-A832-0E0FFBB323B3}">
      <dsp:nvSpPr>
        <dsp:cNvPr id="0" name=""/>
        <dsp:cNvSpPr/>
      </dsp:nvSpPr>
      <dsp:spPr>
        <a:xfrm rot="10800000">
          <a:off x="1160057" y="1376"/>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Población: </a:t>
          </a:r>
          <a:r>
            <a:rPr lang="es-CO" sz="1000" kern="1200">
              <a:latin typeface="Arial" panose="020B0604020202020204" pitchFamily="34" charset="0"/>
              <a:cs typeface="Arial" panose="020B0604020202020204" pitchFamily="34" charset="0"/>
            </a:rPr>
            <a:t>verificar que la población utilizada en los cálculos corresponda a la población objeto del acuerdo.</a:t>
          </a:r>
          <a:endParaRPr lang="es-ES" sz="1000" kern="1200">
            <a:latin typeface="Arial" panose="020B0604020202020204" pitchFamily="34" charset="0"/>
            <a:cs typeface="Arial" panose="020B0604020202020204" pitchFamily="34" charset="0"/>
          </a:endParaRPr>
        </a:p>
      </dsp:txBody>
      <dsp:txXfrm rot="10800000">
        <a:off x="1282761" y="1376"/>
        <a:ext cx="3995744" cy="490818"/>
      </dsp:txXfrm>
    </dsp:sp>
    <dsp:sp modelId="{99564947-7C6C-40D0-AA36-30CCABAC7596}">
      <dsp:nvSpPr>
        <dsp:cNvPr id="0" name=""/>
        <dsp:cNvSpPr/>
      </dsp:nvSpPr>
      <dsp:spPr>
        <a:xfrm>
          <a:off x="914648" y="1376"/>
          <a:ext cx="490818" cy="490818"/>
        </a:xfrm>
        <a:prstGeom prst="ellipse">
          <a:avLst/>
        </a:prstGeom>
        <a:blipFill rotWithShape="1">
          <a:blip xmlns:r="http://schemas.openxmlformats.org/officeDocument/2006/relationships" r:embed="rId1"/>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5057C-864F-47E8-A344-8FDFA41F2CF4}">
      <dsp:nvSpPr>
        <dsp:cNvPr id="0" name=""/>
        <dsp:cNvSpPr/>
      </dsp:nvSpPr>
      <dsp:spPr>
        <a:xfrm rot="10800000">
          <a:off x="1160057" y="638707"/>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Servicios y tecnologías: </a:t>
          </a:r>
          <a:r>
            <a:rPr lang="es-CO" sz="1000" kern="1200">
              <a:latin typeface="Arial" panose="020B0604020202020204" pitchFamily="34" charset="0"/>
              <a:cs typeface="Arial" panose="020B0604020202020204" pitchFamily="34" charset="0"/>
            </a:rPr>
            <a:t>comprobar que los servicios incluidos estén correctamente identificados y codificados.</a:t>
          </a:r>
          <a:endParaRPr lang="en-US" sz="1000" kern="1200">
            <a:latin typeface="Arial" panose="020B0604020202020204" pitchFamily="34" charset="0"/>
            <a:cs typeface="Arial" panose="020B0604020202020204" pitchFamily="34" charset="0"/>
          </a:endParaRPr>
        </a:p>
      </dsp:txBody>
      <dsp:txXfrm rot="10800000">
        <a:off x="1282761" y="638707"/>
        <a:ext cx="3995744" cy="490818"/>
      </dsp:txXfrm>
    </dsp:sp>
    <dsp:sp modelId="{EC59F019-0C1C-4695-ACC9-0A2704DF5D00}">
      <dsp:nvSpPr>
        <dsp:cNvPr id="0" name=""/>
        <dsp:cNvSpPr/>
      </dsp:nvSpPr>
      <dsp:spPr>
        <a:xfrm>
          <a:off x="914648" y="638707"/>
          <a:ext cx="490818" cy="490818"/>
        </a:xfrm>
        <a:prstGeom prst="ellipse">
          <a:avLst/>
        </a:prstGeom>
        <a:blipFill rotWithShape="1">
          <a:blip xmlns:r="http://schemas.openxmlformats.org/officeDocument/2006/relationships" r:embed="rId2"/>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16BD249-6E92-44DE-AA93-E60EE624FF02}">
      <dsp:nvSpPr>
        <dsp:cNvPr id="0" name=""/>
        <dsp:cNvSpPr/>
      </dsp:nvSpPr>
      <dsp:spPr>
        <a:xfrm rot="10800000">
          <a:off x="1160057" y="1276038"/>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Frecuencias de uso: </a:t>
          </a:r>
          <a:r>
            <a:rPr lang="es-CO" sz="1000" kern="1200">
              <a:latin typeface="Arial" panose="020B0604020202020204" pitchFamily="34" charset="0"/>
              <a:cs typeface="Arial" panose="020B0604020202020204" pitchFamily="34" charset="0"/>
            </a:rPr>
            <a:t>revisar que las frecuencias hayan sido calculadas a partir de información histórica pertinente y que guarden correspondencia con la población susceptible.</a:t>
          </a:r>
          <a:endParaRPr lang="en-US" sz="1000" kern="1200">
            <a:latin typeface="Arial" panose="020B0604020202020204" pitchFamily="34" charset="0"/>
            <a:cs typeface="Arial" panose="020B0604020202020204" pitchFamily="34" charset="0"/>
          </a:endParaRPr>
        </a:p>
      </dsp:txBody>
      <dsp:txXfrm rot="10800000">
        <a:off x="1282761" y="1276038"/>
        <a:ext cx="3995744" cy="490818"/>
      </dsp:txXfrm>
    </dsp:sp>
    <dsp:sp modelId="{E8F20D44-BEFF-488F-9AE8-F623037B683B}">
      <dsp:nvSpPr>
        <dsp:cNvPr id="0" name=""/>
        <dsp:cNvSpPr/>
      </dsp:nvSpPr>
      <dsp:spPr>
        <a:xfrm>
          <a:off x="914648" y="1276038"/>
          <a:ext cx="490818" cy="490818"/>
        </a:xfrm>
        <a:prstGeom prst="ellipse">
          <a:avLst/>
        </a:prstGeom>
        <a:blipFill rotWithShape="1">
          <a:blip xmlns:r="http://schemas.openxmlformats.org/officeDocument/2006/relationships" r:embed="rId3"/>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C982E4C-27BC-47C5-9554-760494AEB9F7}">
      <dsp:nvSpPr>
        <dsp:cNvPr id="0" name=""/>
        <dsp:cNvSpPr/>
      </dsp:nvSpPr>
      <dsp:spPr>
        <a:xfrm rot="10800000">
          <a:off x="1160057" y="1913369"/>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Cantidades proyectadas: </a:t>
          </a:r>
          <a:r>
            <a:rPr lang="es-CO" sz="1000" kern="1200">
              <a:latin typeface="Arial" panose="020B0604020202020204" pitchFamily="34" charset="0"/>
              <a:cs typeface="Arial" panose="020B0604020202020204" pitchFamily="34" charset="0"/>
            </a:rPr>
            <a:t>comprobar la relación entre población, frecuencia y cantidad de servicios estimada.</a:t>
          </a:r>
          <a:endParaRPr lang="en-US" sz="1000" kern="1200">
            <a:latin typeface="Arial" panose="020B0604020202020204" pitchFamily="34" charset="0"/>
            <a:cs typeface="Arial" panose="020B0604020202020204" pitchFamily="34" charset="0"/>
          </a:endParaRPr>
        </a:p>
      </dsp:txBody>
      <dsp:txXfrm rot="10800000">
        <a:off x="1282761" y="1913369"/>
        <a:ext cx="3995744" cy="490818"/>
      </dsp:txXfrm>
    </dsp:sp>
    <dsp:sp modelId="{7FBAD6A1-ACFF-427D-9FF7-14099FFA7C7C}">
      <dsp:nvSpPr>
        <dsp:cNvPr id="0" name=""/>
        <dsp:cNvSpPr/>
      </dsp:nvSpPr>
      <dsp:spPr>
        <a:xfrm>
          <a:off x="914648" y="1913369"/>
          <a:ext cx="490818" cy="490818"/>
        </a:xfrm>
        <a:prstGeom prst="ellipse">
          <a:avLst/>
        </a:prstGeom>
        <a:blipFill rotWithShape="1">
          <a:blip xmlns:r="http://schemas.openxmlformats.org/officeDocument/2006/relationships" r:embed="rId4"/>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54690E-025B-458E-BD29-230517100921}">
      <dsp:nvSpPr>
        <dsp:cNvPr id="0" name=""/>
        <dsp:cNvSpPr/>
      </dsp:nvSpPr>
      <dsp:spPr>
        <a:xfrm rot="10800000">
          <a:off x="1160057" y="2550700"/>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Costos y tarifas: </a:t>
          </a:r>
          <a:r>
            <a:rPr lang="es-CO" sz="1000" kern="1200">
              <a:latin typeface="Arial" panose="020B0604020202020204" pitchFamily="34" charset="0"/>
              <a:cs typeface="Arial" panose="020B0604020202020204" pitchFamily="34" charset="0"/>
            </a:rPr>
            <a:t>verificar que los valores utilizados correspondan a los servicios proyectados y a las referencias o condiciones establecidas.</a:t>
          </a:r>
          <a:endParaRPr lang="en-US" sz="1000" kern="1200">
            <a:latin typeface="Arial" panose="020B0604020202020204" pitchFamily="34" charset="0"/>
            <a:cs typeface="Arial" panose="020B0604020202020204" pitchFamily="34" charset="0"/>
          </a:endParaRPr>
        </a:p>
      </dsp:txBody>
      <dsp:txXfrm rot="10800000">
        <a:off x="1282761" y="2550700"/>
        <a:ext cx="3995744" cy="490818"/>
      </dsp:txXfrm>
    </dsp:sp>
    <dsp:sp modelId="{73B1D31F-1F92-42D6-904E-8234982B09AB}">
      <dsp:nvSpPr>
        <dsp:cNvPr id="0" name=""/>
        <dsp:cNvSpPr/>
      </dsp:nvSpPr>
      <dsp:spPr>
        <a:xfrm>
          <a:off x="914648" y="2550700"/>
          <a:ext cx="490818" cy="490818"/>
        </a:xfrm>
        <a:prstGeom prst="ellipse">
          <a:avLst/>
        </a:prstGeom>
        <a:blipFill rotWithShape="1">
          <a:blip xmlns:r="http://schemas.openxmlformats.org/officeDocument/2006/relationships" r:embed="rId5"/>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C032766-C7C3-4FD5-937C-086F35091AA3}">
      <dsp:nvSpPr>
        <dsp:cNvPr id="0" name=""/>
        <dsp:cNvSpPr/>
      </dsp:nvSpPr>
      <dsp:spPr>
        <a:xfrm rot="10800000">
          <a:off x="1160057" y="3188031"/>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Soportes: </a:t>
          </a:r>
          <a:r>
            <a:rPr lang="es-CO" sz="1000" kern="1200">
              <a:latin typeface="Arial" panose="020B0604020202020204" pitchFamily="34" charset="0"/>
              <a:cs typeface="Arial" panose="020B0604020202020204" pitchFamily="34" charset="0"/>
            </a:rPr>
            <a:t>comprobar que los datos y cálculos cuenten con la documentación que permita sustentar su origen y trazabilidad.</a:t>
          </a:r>
          <a:endParaRPr lang="en-US" sz="1000" kern="1200">
            <a:latin typeface="Arial" panose="020B0604020202020204" pitchFamily="34" charset="0"/>
            <a:cs typeface="Arial" panose="020B0604020202020204" pitchFamily="34" charset="0"/>
          </a:endParaRPr>
        </a:p>
      </dsp:txBody>
      <dsp:txXfrm rot="10800000">
        <a:off x="1282761" y="3188031"/>
        <a:ext cx="3995744" cy="490818"/>
      </dsp:txXfrm>
    </dsp:sp>
    <dsp:sp modelId="{36E06AE0-40A1-4084-ADEA-64E417862614}">
      <dsp:nvSpPr>
        <dsp:cNvPr id="0" name=""/>
        <dsp:cNvSpPr/>
      </dsp:nvSpPr>
      <dsp:spPr>
        <a:xfrm>
          <a:off x="914648" y="3188031"/>
          <a:ext cx="490818" cy="490818"/>
        </a:xfrm>
        <a:prstGeom prst="ellipse">
          <a:avLst/>
        </a:prstGeom>
        <a:blipFill rotWithShape="1">
          <a:blip xmlns:r="http://schemas.openxmlformats.org/officeDocument/2006/relationships" r:embed="rId6"/>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DDE0F75-EDA9-4A63-9FBD-72E5D032D1F1}">
      <dsp:nvSpPr>
        <dsp:cNvPr id="0" name=""/>
        <dsp:cNvSpPr/>
      </dsp:nvSpPr>
      <dsp:spPr>
        <a:xfrm rot="10800000">
          <a:off x="1160057" y="3825362"/>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Coherencia interna: </a:t>
          </a:r>
          <a:r>
            <a:rPr lang="es-CO" sz="1000" kern="1200">
              <a:latin typeface="Arial" panose="020B0604020202020204" pitchFamily="34" charset="0"/>
              <a:cs typeface="Arial" panose="020B0604020202020204" pitchFamily="34" charset="0"/>
            </a:rPr>
            <a:t>verificar que no existan inconsistencias entre los diferentes componentes de la nota técnica.</a:t>
          </a:r>
          <a:endParaRPr lang="en-US" sz="1000" kern="1200">
            <a:latin typeface="Arial" panose="020B0604020202020204" pitchFamily="34" charset="0"/>
            <a:cs typeface="Arial" panose="020B0604020202020204" pitchFamily="34" charset="0"/>
          </a:endParaRPr>
        </a:p>
      </dsp:txBody>
      <dsp:txXfrm rot="10800000">
        <a:off x="1282761" y="3825362"/>
        <a:ext cx="3995744" cy="490818"/>
      </dsp:txXfrm>
    </dsp:sp>
    <dsp:sp modelId="{3BC72134-9DE7-4872-B6E3-4CD07F3113B4}">
      <dsp:nvSpPr>
        <dsp:cNvPr id="0" name=""/>
        <dsp:cNvSpPr/>
      </dsp:nvSpPr>
      <dsp:spPr>
        <a:xfrm>
          <a:off x="914648" y="3825362"/>
          <a:ext cx="490818" cy="490818"/>
        </a:xfrm>
        <a:prstGeom prst="ellipse">
          <a:avLst/>
        </a:prstGeom>
        <a:blipFill rotWithShape="1">
          <a:blip xmlns:r="http://schemas.openxmlformats.org/officeDocument/2006/relationships" r:embed="rId7"/>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1E095-8883-4692-A53A-C4BCE80A3AC7}">
      <dsp:nvSpPr>
        <dsp:cNvPr id="0" name=""/>
        <dsp:cNvSpPr/>
      </dsp:nvSpPr>
      <dsp:spPr>
        <a:xfrm rot="10800000">
          <a:off x="1192978" y="1653"/>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Condiciones del acuerdo de voluntades:</a:t>
          </a:r>
          <a:r>
            <a:rPr lang="es-CO" sz="800" kern="1200">
              <a:solidFill>
                <a:sysClr val="windowText" lastClr="000000"/>
              </a:solidFill>
              <a:latin typeface="Arial" panose="020B0604020202020204" pitchFamily="34" charset="0"/>
              <a:cs typeface="Arial" panose="020B0604020202020204" pitchFamily="34" charset="0"/>
            </a:rPr>
            <a:t> verificar que la nota técnica sea coherente con las cláusulas y condiciones establecidas entre las partes.</a:t>
          </a:r>
          <a:endParaRPr lang="es-ES" sz="800" kern="1200">
            <a:solidFill>
              <a:sysClr val="windowText" lastClr="000000"/>
            </a:solidFill>
            <a:latin typeface="Arial" panose="020B0604020202020204" pitchFamily="34" charset="0"/>
            <a:cs typeface="Arial" panose="020B0604020202020204" pitchFamily="34" charset="0"/>
          </a:endParaRPr>
        </a:p>
      </dsp:txBody>
      <dsp:txXfrm rot="10800000">
        <a:off x="1324033" y="1653"/>
        <a:ext cx="4084938" cy="524220"/>
      </dsp:txXfrm>
    </dsp:sp>
    <dsp:sp modelId="{D7E39E34-704F-48E0-BF4E-815D3B4FEF32}">
      <dsp:nvSpPr>
        <dsp:cNvPr id="0" name=""/>
        <dsp:cNvSpPr/>
      </dsp:nvSpPr>
      <dsp:spPr>
        <a:xfrm>
          <a:off x="930867" y="1653"/>
          <a:ext cx="524220" cy="524220"/>
        </a:xfrm>
        <a:prstGeom prst="ellipse">
          <a:avLst/>
        </a:prstGeom>
        <a:blipFill rotWithShape="1">
          <a:blip xmlns:r="http://schemas.openxmlformats.org/officeDocument/2006/relationships" r:embed="rId1"/>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B3A21BF-FDCB-4228-90A5-A841C26B5B21}">
      <dsp:nvSpPr>
        <dsp:cNvPr id="0" name=""/>
        <dsp:cNvSpPr/>
      </dsp:nvSpPr>
      <dsp:spPr>
        <a:xfrm rot="10800000">
          <a:off x="1192978" y="682358"/>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Marco normativo:</a:t>
          </a:r>
          <a:r>
            <a:rPr lang="es-CO" sz="800" kern="1200">
              <a:solidFill>
                <a:sysClr val="windowText" lastClr="000000"/>
              </a:solidFill>
              <a:latin typeface="Arial" panose="020B0604020202020204" pitchFamily="34" charset="0"/>
              <a:cs typeface="Arial" panose="020B0604020202020204" pitchFamily="34" charset="0"/>
            </a:rPr>
            <a:t> comprobar que su contenido considere las disposiciones aplicables a los acuerdos de voluntades y a la modalidad de contratación.</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682358"/>
        <a:ext cx="4084938" cy="524220"/>
      </dsp:txXfrm>
    </dsp:sp>
    <dsp:sp modelId="{F1EEF98B-CFB2-4C5F-8000-C939D4450C60}">
      <dsp:nvSpPr>
        <dsp:cNvPr id="0" name=""/>
        <dsp:cNvSpPr/>
      </dsp:nvSpPr>
      <dsp:spPr>
        <a:xfrm>
          <a:off x="930867" y="682358"/>
          <a:ext cx="524220" cy="524220"/>
        </a:xfrm>
        <a:prstGeom prst="ellipse">
          <a:avLst/>
        </a:prstGeom>
        <a:blipFill rotWithShape="1">
          <a:blip xmlns:r="http://schemas.openxmlformats.org/officeDocument/2006/relationships" r:embed="rId2"/>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00321A-2CC4-4D9E-9C9E-958A038EC17C}">
      <dsp:nvSpPr>
        <dsp:cNvPr id="0" name=""/>
        <dsp:cNvSpPr/>
      </dsp:nvSpPr>
      <dsp:spPr>
        <a:xfrm rot="10800000">
          <a:off x="1192978" y="1363063"/>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Modalidad de pago:</a:t>
          </a:r>
          <a:r>
            <a:rPr lang="es-CO" sz="800" kern="1200">
              <a:solidFill>
                <a:sysClr val="windowText" lastClr="000000"/>
              </a:solidFill>
              <a:latin typeface="Arial" panose="020B0604020202020204" pitchFamily="34" charset="0"/>
              <a:cs typeface="Arial" panose="020B0604020202020204" pitchFamily="34" charset="0"/>
            </a:rPr>
            <a:t> verificar que la modalidad establecida sea consistente con la estructura y las proyecciones de la nota técnica.</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1363063"/>
        <a:ext cx="4084938" cy="524220"/>
      </dsp:txXfrm>
    </dsp:sp>
    <dsp:sp modelId="{D8E3112B-6EF4-4C29-9287-F493DD128084}">
      <dsp:nvSpPr>
        <dsp:cNvPr id="0" name=""/>
        <dsp:cNvSpPr/>
      </dsp:nvSpPr>
      <dsp:spPr>
        <a:xfrm>
          <a:off x="930867" y="1363063"/>
          <a:ext cx="524220" cy="524220"/>
        </a:xfrm>
        <a:prstGeom prst="ellipse">
          <a:avLst/>
        </a:prstGeom>
        <a:blipFill rotWithShape="1">
          <a:blip xmlns:r="http://schemas.openxmlformats.org/officeDocument/2006/relationships" r:embed="rId3"/>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426C1C7-D39B-415B-844E-E4CDDE995AB6}">
      <dsp:nvSpPr>
        <dsp:cNvPr id="0" name=""/>
        <dsp:cNvSpPr/>
      </dsp:nvSpPr>
      <dsp:spPr>
        <a:xfrm rot="10800000">
          <a:off x="1192978" y="2043768"/>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Gestión del riesgo:</a:t>
          </a:r>
          <a:r>
            <a:rPr lang="es-CO" sz="800" kern="1200">
              <a:solidFill>
                <a:sysClr val="windowText" lastClr="000000"/>
              </a:solidFill>
              <a:latin typeface="Arial" panose="020B0604020202020204" pitchFamily="34" charset="0"/>
              <a:cs typeface="Arial" panose="020B0604020202020204" pitchFamily="34" charset="0"/>
            </a:rPr>
            <a:t> revisar las condiciones relacionadas con la distribución y gestión de los riesgos.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2043768"/>
        <a:ext cx="4084938" cy="524220"/>
      </dsp:txXfrm>
    </dsp:sp>
    <dsp:sp modelId="{F85D3111-BC47-4776-BED1-88D04A2A865A}">
      <dsp:nvSpPr>
        <dsp:cNvPr id="0" name=""/>
        <dsp:cNvSpPr/>
      </dsp:nvSpPr>
      <dsp:spPr>
        <a:xfrm>
          <a:off x="930867" y="2043768"/>
          <a:ext cx="524220" cy="524220"/>
        </a:xfrm>
        <a:prstGeom prst="ellipse">
          <a:avLst/>
        </a:prstGeom>
        <a:blipFill rotWithShape="1">
          <a:blip xmlns:r="http://schemas.openxmlformats.org/officeDocument/2006/relationships" r:embed="rId4"/>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72A9EB-A07F-47B2-9B57-FD71DB43A4B3}">
      <dsp:nvSpPr>
        <dsp:cNvPr id="0" name=""/>
        <dsp:cNvSpPr/>
      </dsp:nvSpPr>
      <dsp:spPr>
        <a:xfrm rot="10800000">
          <a:off x="1192978" y="2724472"/>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Auditoría:</a:t>
          </a:r>
          <a:r>
            <a:rPr lang="es-CO" sz="800" kern="1200">
              <a:solidFill>
                <a:sysClr val="windowText" lastClr="000000"/>
              </a:solidFill>
              <a:latin typeface="Arial" panose="020B0604020202020204" pitchFamily="34" charset="0"/>
              <a:cs typeface="Arial" panose="020B0604020202020204" pitchFamily="34" charset="0"/>
            </a:rPr>
            <a:t> comprobar que se encuentren definidas las condiciones y mecanismos de auditoría relacionados con la ejecución del acuerdo.</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2724472"/>
        <a:ext cx="4084938" cy="524220"/>
      </dsp:txXfrm>
    </dsp:sp>
    <dsp:sp modelId="{17A6691A-CF0C-4ADA-A110-48E25242E51F}">
      <dsp:nvSpPr>
        <dsp:cNvPr id="0" name=""/>
        <dsp:cNvSpPr/>
      </dsp:nvSpPr>
      <dsp:spPr>
        <a:xfrm>
          <a:off x="930867" y="2724472"/>
          <a:ext cx="524220" cy="524220"/>
        </a:xfrm>
        <a:prstGeom prst="ellipse">
          <a:avLst/>
        </a:prstGeom>
        <a:blipFill rotWithShape="1">
          <a:blip xmlns:r="http://schemas.openxmlformats.org/officeDocument/2006/relationships" r:embed="rId5"/>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260111-2F42-4752-9DAA-66B2E4A8A4A4}">
      <dsp:nvSpPr>
        <dsp:cNvPr id="0" name=""/>
        <dsp:cNvSpPr/>
      </dsp:nvSpPr>
      <dsp:spPr>
        <a:xfrm rot="10800000">
          <a:off x="1192978" y="3405177"/>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Habilitación:</a:t>
          </a:r>
          <a:r>
            <a:rPr lang="es-CO" sz="800" kern="1200">
              <a:solidFill>
                <a:sysClr val="windowText" lastClr="000000"/>
              </a:solidFill>
              <a:latin typeface="Arial" panose="020B0604020202020204" pitchFamily="34" charset="0"/>
              <a:cs typeface="Arial" panose="020B0604020202020204" pitchFamily="34" charset="0"/>
            </a:rPr>
            <a:t> verificar que las partes y los servicios involucrados cumplan las condiciones de habilitación correspondientes.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3405177"/>
        <a:ext cx="4084938" cy="524220"/>
      </dsp:txXfrm>
    </dsp:sp>
    <dsp:sp modelId="{C474BD4B-3397-4576-A601-8AB15470364F}">
      <dsp:nvSpPr>
        <dsp:cNvPr id="0" name=""/>
        <dsp:cNvSpPr/>
      </dsp:nvSpPr>
      <dsp:spPr>
        <a:xfrm>
          <a:off x="930867" y="3405177"/>
          <a:ext cx="524220" cy="524220"/>
        </a:xfrm>
        <a:prstGeom prst="ellipse">
          <a:avLst/>
        </a:prstGeom>
        <a:blipFill rotWithShape="1">
          <a:blip xmlns:r="http://schemas.openxmlformats.org/officeDocument/2006/relationships" r:embed="rId6"/>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95848C4-50D4-4348-A758-EA5ED74045CA}">
      <dsp:nvSpPr>
        <dsp:cNvPr id="0" name=""/>
        <dsp:cNvSpPr/>
      </dsp:nvSpPr>
      <dsp:spPr>
        <a:xfrm rot="10800000">
          <a:off x="1192978" y="4085882"/>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Acceso a la información y solución de controversias:</a:t>
          </a:r>
          <a:r>
            <a:rPr lang="es-CO" sz="800" kern="1200">
              <a:solidFill>
                <a:sysClr val="windowText" lastClr="000000"/>
              </a:solidFill>
              <a:latin typeface="Arial" panose="020B0604020202020204" pitchFamily="34" charset="0"/>
              <a:cs typeface="Arial" panose="020B0604020202020204" pitchFamily="34" charset="0"/>
            </a:rPr>
            <a:t> revisar las condiciones relacionadas con el intercambio de información y los mecanismos establecidos para atender posibles diferencias entre las partes.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4085882"/>
        <a:ext cx="4084938" cy="524220"/>
      </dsp:txXfrm>
    </dsp:sp>
    <dsp:sp modelId="{BD0C06FD-61D3-49AC-997C-DC99796133B5}">
      <dsp:nvSpPr>
        <dsp:cNvPr id="0" name=""/>
        <dsp:cNvSpPr/>
      </dsp:nvSpPr>
      <dsp:spPr>
        <a:xfrm>
          <a:off x="930867" y="4085882"/>
          <a:ext cx="524220" cy="524220"/>
        </a:xfrm>
        <a:prstGeom prst="ellipse">
          <a:avLst/>
        </a:prstGeom>
        <a:blipFill rotWithShape="1">
          <a:blip xmlns:r="http://schemas.openxmlformats.org/officeDocument/2006/relationships" r:embed="rId7"/>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CB5E27-12FD-4DC1-92D1-7366C1FF3923}">
      <dsp:nvSpPr>
        <dsp:cNvPr id="0" name=""/>
        <dsp:cNvSpPr/>
      </dsp:nvSpPr>
      <dsp:spPr>
        <a:xfrm rot="10800000">
          <a:off x="1158005" y="94"/>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Cantidades proyectadas:</a:t>
          </a:r>
          <a:r>
            <a:rPr lang="es-CO" sz="1000" kern="1200">
              <a:solidFill>
                <a:sysClr val="windowText" lastClr="000000"/>
              </a:solidFill>
              <a:latin typeface="Arial" panose="020B0604020202020204" pitchFamily="34" charset="0"/>
              <a:cs typeface="Arial" panose="020B0604020202020204" pitchFamily="34" charset="0"/>
            </a:rPr>
            <a:t> verificar que correspondan a las frecuencias de uso y a la población considerada.</a:t>
          </a:r>
          <a:endParaRPr lang="es-ES" sz="1000" kern="1200">
            <a:solidFill>
              <a:sysClr val="windowText" lastClr="000000"/>
            </a:solidFill>
            <a:latin typeface="Arial" panose="020B0604020202020204" pitchFamily="34" charset="0"/>
            <a:cs typeface="Arial" panose="020B0604020202020204" pitchFamily="34" charset="0"/>
          </a:endParaRPr>
        </a:p>
      </dsp:txBody>
      <dsp:txXfrm rot="10800000">
        <a:off x="1280040" y="94"/>
        <a:ext cx="3990923" cy="488140"/>
      </dsp:txXfrm>
    </dsp:sp>
    <dsp:sp modelId="{2890E52C-237D-45A6-B401-0E5239161967}">
      <dsp:nvSpPr>
        <dsp:cNvPr id="0" name=""/>
        <dsp:cNvSpPr/>
      </dsp:nvSpPr>
      <dsp:spPr>
        <a:xfrm>
          <a:off x="913935" y="94"/>
          <a:ext cx="488140" cy="488140"/>
        </a:xfrm>
        <a:prstGeom prst="ellipse">
          <a:avLst/>
        </a:prstGeom>
        <a:blipFill rotWithShape="1">
          <a:blip xmlns:r="http://schemas.openxmlformats.org/officeDocument/2006/relationships" r:embed="rId1"/>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027463-CDC1-4CED-9DD6-120BD1261109}">
      <dsp:nvSpPr>
        <dsp:cNvPr id="0" name=""/>
        <dsp:cNvSpPr/>
      </dsp:nvSpPr>
      <dsp:spPr>
        <a:xfrm rot="10800000">
          <a:off x="1158005" y="633948"/>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Costos unitarios:</a:t>
          </a:r>
          <a:r>
            <a:rPr lang="es-CO" sz="1000" kern="1200">
              <a:solidFill>
                <a:sysClr val="windowText" lastClr="000000"/>
              </a:solidFill>
              <a:latin typeface="Arial" panose="020B0604020202020204" pitchFamily="34" charset="0"/>
              <a:cs typeface="Arial" panose="020B0604020202020204" pitchFamily="34" charset="0"/>
            </a:rPr>
            <a:t> comprobar que los valores utilizados correspondan a los servicios o tecnologías identificados.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633948"/>
        <a:ext cx="3990923" cy="488140"/>
      </dsp:txXfrm>
    </dsp:sp>
    <dsp:sp modelId="{128367FB-82D3-458C-B3CD-A3B0E1D282CD}">
      <dsp:nvSpPr>
        <dsp:cNvPr id="0" name=""/>
        <dsp:cNvSpPr/>
      </dsp:nvSpPr>
      <dsp:spPr>
        <a:xfrm>
          <a:off x="913935" y="633948"/>
          <a:ext cx="488140" cy="488140"/>
        </a:xfrm>
        <a:prstGeom prst="ellipse">
          <a:avLst/>
        </a:prstGeom>
        <a:blipFill rotWithShape="1">
          <a:blip xmlns:r="http://schemas.openxmlformats.org/officeDocument/2006/relationships" r:embed="rId2"/>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3C4AFCD-11C0-4A75-B945-ADEA43434901}">
      <dsp:nvSpPr>
        <dsp:cNvPr id="0" name=""/>
        <dsp:cNvSpPr/>
      </dsp:nvSpPr>
      <dsp:spPr>
        <a:xfrm rot="10800000">
          <a:off x="1158005" y="1267802"/>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Tarifas:</a:t>
          </a:r>
          <a:r>
            <a:rPr lang="es-CO" sz="1000" kern="1200">
              <a:solidFill>
                <a:sysClr val="windowText" lastClr="000000"/>
              </a:solidFill>
              <a:latin typeface="Arial" panose="020B0604020202020204" pitchFamily="34" charset="0"/>
              <a:cs typeface="Arial" panose="020B0604020202020204" pitchFamily="34" charset="0"/>
            </a:rPr>
            <a:t> revisar la fuente y pertinencia de las tarifas utilizadas para establecer los valores proyectados.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1267802"/>
        <a:ext cx="3990923" cy="488140"/>
      </dsp:txXfrm>
    </dsp:sp>
    <dsp:sp modelId="{D8B17AE8-5D84-48DC-B404-F2C07C6F0A96}">
      <dsp:nvSpPr>
        <dsp:cNvPr id="0" name=""/>
        <dsp:cNvSpPr/>
      </dsp:nvSpPr>
      <dsp:spPr>
        <a:xfrm>
          <a:off x="913935" y="1267802"/>
          <a:ext cx="488140" cy="488140"/>
        </a:xfrm>
        <a:prstGeom prst="ellipse">
          <a:avLst/>
        </a:prstGeom>
        <a:blipFill rotWithShape="1">
          <a:blip xmlns:r="http://schemas.openxmlformats.org/officeDocument/2006/relationships" r:embed="rId3"/>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DF91D8-7EE1-4B7D-8813-0F7B4B51E796}">
      <dsp:nvSpPr>
        <dsp:cNvPr id="0" name=""/>
        <dsp:cNvSpPr/>
      </dsp:nvSpPr>
      <dsp:spPr>
        <a:xfrm rot="10800000">
          <a:off x="1158005" y="1901656"/>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Valor total:</a:t>
          </a:r>
          <a:r>
            <a:rPr lang="es-CO" sz="1000" kern="1200">
              <a:solidFill>
                <a:sysClr val="windowText" lastClr="000000"/>
              </a:solidFill>
              <a:latin typeface="Arial" panose="020B0604020202020204" pitchFamily="34" charset="0"/>
              <a:cs typeface="Arial" panose="020B0604020202020204" pitchFamily="34" charset="0"/>
            </a:rPr>
            <a:t> comprobar las operaciones realizadas y la correspondencia entre cantidades, valores unitarios y totales.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1901656"/>
        <a:ext cx="3990923" cy="488140"/>
      </dsp:txXfrm>
    </dsp:sp>
    <dsp:sp modelId="{F785257C-DF87-4A99-AD1A-CD54644A08F3}">
      <dsp:nvSpPr>
        <dsp:cNvPr id="0" name=""/>
        <dsp:cNvSpPr/>
      </dsp:nvSpPr>
      <dsp:spPr>
        <a:xfrm>
          <a:off x="913935" y="1901656"/>
          <a:ext cx="488140" cy="488140"/>
        </a:xfrm>
        <a:prstGeom prst="ellipse">
          <a:avLst/>
        </a:prstGeom>
        <a:blipFill rotWithShape="1">
          <a:blip xmlns:r="http://schemas.openxmlformats.org/officeDocument/2006/relationships" r:embed="rId4"/>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9959A1E-EB0C-404B-9493-03276EEDFD1B}">
      <dsp:nvSpPr>
        <dsp:cNvPr id="0" name=""/>
        <dsp:cNvSpPr/>
      </dsp:nvSpPr>
      <dsp:spPr>
        <a:xfrm rot="10800000">
          <a:off x="1158005" y="2535510"/>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Sostenibilidad:</a:t>
          </a:r>
          <a:r>
            <a:rPr lang="es-CO" sz="1000" kern="1200">
              <a:solidFill>
                <a:sysClr val="windowText" lastClr="000000"/>
              </a:solidFill>
              <a:latin typeface="Arial" panose="020B0604020202020204" pitchFamily="34" charset="0"/>
              <a:cs typeface="Arial" panose="020B0604020202020204" pitchFamily="34" charset="0"/>
            </a:rPr>
            <a:t> analizar si los valores proyectados guardan relación con los recursos necesarios para la ejecución del acuerdo.</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2535510"/>
        <a:ext cx="3990923" cy="488140"/>
      </dsp:txXfrm>
    </dsp:sp>
    <dsp:sp modelId="{8E7E26EB-BE8B-4764-A1C0-9B26FEFD8EBC}">
      <dsp:nvSpPr>
        <dsp:cNvPr id="0" name=""/>
        <dsp:cNvSpPr/>
      </dsp:nvSpPr>
      <dsp:spPr>
        <a:xfrm>
          <a:off x="913935" y="2535510"/>
          <a:ext cx="488140" cy="488140"/>
        </a:xfrm>
        <a:prstGeom prst="ellipse">
          <a:avLst/>
        </a:prstGeom>
        <a:blipFill rotWithShape="1">
          <a:blip xmlns:r="http://schemas.openxmlformats.org/officeDocument/2006/relationships" r:embed="rId5"/>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770196-1818-4C9C-991B-E7C2948DD2BD}">
      <dsp:nvSpPr>
        <dsp:cNvPr id="0" name=""/>
        <dsp:cNvSpPr/>
      </dsp:nvSpPr>
      <dsp:spPr>
        <a:xfrm rot="10800000">
          <a:off x="1158005" y="3169364"/>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Coherencia</a:t>
          </a:r>
          <a:r>
            <a:rPr lang="es-CO" sz="1000" kern="1200">
              <a:solidFill>
                <a:sysClr val="windowText" lastClr="000000"/>
              </a:solidFill>
              <a:latin typeface="Arial" panose="020B0604020202020204" pitchFamily="34" charset="0"/>
              <a:cs typeface="Arial" panose="020B0604020202020204" pitchFamily="34" charset="0"/>
            </a:rPr>
            <a:t> </a:t>
          </a:r>
          <a:r>
            <a:rPr lang="es-CO" sz="1000" b="1" kern="1200">
              <a:solidFill>
                <a:sysClr val="windowText" lastClr="000000"/>
              </a:solidFill>
              <a:latin typeface="Arial" panose="020B0604020202020204" pitchFamily="34" charset="0"/>
              <a:cs typeface="Arial" panose="020B0604020202020204" pitchFamily="34" charset="0"/>
            </a:rPr>
            <a:t>financiera:</a:t>
          </a:r>
          <a:r>
            <a:rPr lang="es-CO" sz="1000" kern="1200">
              <a:solidFill>
                <a:sysClr val="windowText" lastClr="000000"/>
              </a:solidFill>
              <a:latin typeface="Arial" panose="020B0604020202020204" pitchFamily="34" charset="0"/>
              <a:cs typeface="Arial" panose="020B0604020202020204" pitchFamily="34" charset="0"/>
            </a:rPr>
            <a:t> verificar que los valores consolidados sean consistentes con la modalidad de contratación y las condiciones económicas establecidas.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3169364"/>
        <a:ext cx="3990923" cy="488140"/>
      </dsp:txXfrm>
    </dsp:sp>
    <dsp:sp modelId="{D8937657-C29D-4727-B653-BB435C05C507}">
      <dsp:nvSpPr>
        <dsp:cNvPr id="0" name=""/>
        <dsp:cNvSpPr/>
      </dsp:nvSpPr>
      <dsp:spPr>
        <a:xfrm>
          <a:off x="913935" y="3169364"/>
          <a:ext cx="488140" cy="488140"/>
        </a:xfrm>
        <a:prstGeom prst="ellipse">
          <a:avLst/>
        </a:prstGeom>
        <a:blipFill rotWithShape="1">
          <a:blip xmlns:r="http://schemas.openxmlformats.org/officeDocument/2006/relationships" r:embed="rId6"/>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8BA6E7-2D7B-473C-8425-E4ADA0D66339}">
      <dsp:nvSpPr>
        <dsp:cNvPr id="0" name=""/>
        <dsp:cNvSpPr/>
      </dsp:nvSpPr>
      <dsp:spPr>
        <a:xfrm>
          <a:off x="288982" y="2168"/>
          <a:ext cx="1770972" cy="1220200"/>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A95D99C-068F-4BB0-BC7D-088D6C48D104}">
      <dsp:nvSpPr>
        <dsp:cNvPr id="0" name=""/>
        <dsp:cNvSpPr/>
      </dsp:nvSpPr>
      <dsp:spPr>
        <a:xfrm>
          <a:off x="288982"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población: </a:t>
          </a:r>
          <a:r>
            <a:rPr lang="es-CO" sz="800" kern="1200">
              <a:latin typeface="Arial" panose="020B0604020202020204" pitchFamily="34" charset="0"/>
              <a:cs typeface="Arial" panose="020B0604020202020204" pitchFamily="34" charset="0"/>
            </a:rPr>
            <a:t>variaciones en el número o las características de la población objeto y susceptible.</a:t>
          </a:r>
          <a:endParaRPr lang="es-ES" sz="800" kern="1200">
            <a:latin typeface="Arial" panose="020B0604020202020204" pitchFamily="34" charset="0"/>
            <a:cs typeface="Arial" panose="020B0604020202020204" pitchFamily="34" charset="0"/>
          </a:endParaRPr>
        </a:p>
      </dsp:txBody>
      <dsp:txXfrm>
        <a:off x="288982" y="1222368"/>
        <a:ext cx="1770972" cy="657030"/>
      </dsp:txXfrm>
    </dsp:sp>
    <dsp:sp modelId="{DD34BC4B-CED4-4EA4-875C-3BF321E79F2E}">
      <dsp:nvSpPr>
        <dsp:cNvPr id="0" name=""/>
        <dsp:cNvSpPr/>
      </dsp:nvSpPr>
      <dsp:spPr>
        <a:xfrm>
          <a:off x="2237126" y="2168"/>
          <a:ext cx="1770972" cy="1220200"/>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9CD91CD-0162-4CF9-9EE8-928C414E9E2A}">
      <dsp:nvSpPr>
        <dsp:cNvPr id="0" name=""/>
        <dsp:cNvSpPr/>
      </dsp:nvSpPr>
      <dsp:spPr>
        <a:xfrm>
          <a:off x="2237126"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utilización de servicios: </a:t>
          </a:r>
          <a:r>
            <a:rPr lang="es-CO" sz="800" kern="1200">
              <a:latin typeface="Arial" panose="020B0604020202020204" pitchFamily="34" charset="0"/>
              <a:cs typeface="Arial" panose="020B0604020202020204" pitchFamily="34" charset="0"/>
            </a:rPr>
            <a:t>cambios en las frecuencias o cantidades de servicios y tecnologías utilizadas.</a:t>
          </a:r>
          <a:endParaRPr lang="en-US" sz="800" kern="1200">
            <a:latin typeface="Arial" panose="020B0604020202020204" pitchFamily="34" charset="0"/>
            <a:cs typeface="Arial" panose="020B0604020202020204" pitchFamily="34" charset="0"/>
          </a:endParaRPr>
        </a:p>
      </dsp:txBody>
      <dsp:txXfrm>
        <a:off x="2237126" y="1222368"/>
        <a:ext cx="1770972" cy="657030"/>
      </dsp:txXfrm>
    </dsp:sp>
    <dsp:sp modelId="{468FB51F-502F-4E0C-86AF-F7618361698E}">
      <dsp:nvSpPr>
        <dsp:cNvPr id="0" name=""/>
        <dsp:cNvSpPr/>
      </dsp:nvSpPr>
      <dsp:spPr>
        <a:xfrm>
          <a:off x="4185270" y="2168"/>
          <a:ext cx="1770972" cy="1220200"/>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FD8E98D-BA3D-4B7F-8F37-3E8B2F686D60}">
      <dsp:nvSpPr>
        <dsp:cNvPr id="0" name=""/>
        <dsp:cNvSpPr/>
      </dsp:nvSpPr>
      <dsp:spPr>
        <a:xfrm>
          <a:off x="4185270"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Las condiciones de salud: </a:t>
          </a:r>
          <a:r>
            <a:rPr lang="es-CO" sz="800" kern="1200">
              <a:latin typeface="Arial" panose="020B0604020202020204" pitchFamily="34" charset="0"/>
              <a:cs typeface="Arial" panose="020B0604020202020204" pitchFamily="34" charset="0"/>
            </a:rPr>
            <a:t>modificaciones en el comportamiento de la morbilidad que puedan generar variaciones en las necesidades de atención.</a:t>
          </a:r>
          <a:endParaRPr lang="en-US" sz="800" kern="1200">
            <a:latin typeface="Arial" panose="020B0604020202020204" pitchFamily="34" charset="0"/>
            <a:cs typeface="Arial" panose="020B0604020202020204" pitchFamily="34" charset="0"/>
          </a:endParaRPr>
        </a:p>
      </dsp:txBody>
      <dsp:txXfrm>
        <a:off x="4185270" y="1222368"/>
        <a:ext cx="1770972" cy="657030"/>
      </dsp:txXfrm>
    </dsp:sp>
    <dsp:sp modelId="{EFB8B6B9-84CF-42A0-AB9F-D59F5D64ED7C}">
      <dsp:nvSpPr>
        <dsp:cNvPr id="0" name=""/>
        <dsp:cNvSpPr/>
      </dsp:nvSpPr>
      <dsp:spPr>
        <a:xfrm>
          <a:off x="288982" y="2056496"/>
          <a:ext cx="1770972" cy="1220200"/>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F248393-C764-40A7-855A-4A34F337EAA2}">
      <dsp:nvSpPr>
        <dsp:cNvPr id="0" name=""/>
        <dsp:cNvSpPr/>
      </dsp:nvSpPr>
      <dsp:spPr>
        <a:xfrm>
          <a:off x="288982"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red de prestadores: </a:t>
          </a:r>
          <a:r>
            <a:rPr lang="es-CO" sz="800" kern="1200">
              <a:latin typeface="Arial" panose="020B0604020202020204" pitchFamily="34" charset="0"/>
              <a:cs typeface="Arial" panose="020B0604020202020204" pitchFamily="34" charset="0"/>
            </a:rPr>
            <a:t>cambios en la disponibilidad o composición de la red que puedan afectar la prestación.</a:t>
          </a:r>
          <a:endParaRPr lang="en-US" sz="800" kern="1200">
            <a:latin typeface="Arial" panose="020B0604020202020204" pitchFamily="34" charset="0"/>
            <a:cs typeface="Arial" panose="020B0604020202020204" pitchFamily="34" charset="0"/>
          </a:endParaRPr>
        </a:p>
      </dsp:txBody>
      <dsp:txXfrm>
        <a:off x="288982" y="3276696"/>
        <a:ext cx="1770972" cy="657030"/>
      </dsp:txXfrm>
    </dsp:sp>
    <dsp:sp modelId="{3738445E-A20D-440D-A216-CB52B2DA387E}">
      <dsp:nvSpPr>
        <dsp:cNvPr id="0" name=""/>
        <dsp:cNvSpPr/>
      </dsp:nvSpPr>
      <dsp:spPr>
        <a:xfrm>
          <a:off x="2237126" y="2056496"/>
          <a:ext cx="1770972" cy="1220200"/>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BB1C279-D0D7-40F4-B48F-EA39B34EBC95}">
      <dsp:nvSpPr>
        <dsp:cNvPr id="0" name=""/>
        <dsp:cNvSpPr/>
      </dsp:nvSpPr>
      <dsp:spPr>
        <a:xfrm>
          <a:off x="2237126"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cobertura: </a:t>
          </a:r>
          <a:r>
            <a:rPr lang="es-CO" sz="800" kern="1200">
              <a:latin typeface="Arial" panose="020B0604020202020204" pitchFamily="34" charset="0"/>
              <a:cs typeface="Arial" panose="020B0604020202020204" pitchFamily="34" charset="0"/>
            </a:rPr>
            <a:t>modificaciones que generen cambios en el acceso o utilización de los servicios.</a:t>
          </a:r>
          <a:endParaRPr lang="en-US" sz="800" kern="1200">
            <a:latin typeface="Arial" panose="020B0604020202020204" pitchFamily="34" charset="0"/>
            <a:cs typeface="Arial" panose="020B0604020202020204" pitchFamily="34" charset="0"/>
          </a:endParaRPr>
        </a:p>
      </dsp:txBody>
      <dsp:txXfrm>
        <a:off x="2237126" y="3276696"/>
        <a:ext cx="1770972" cy="657030"/>
      </dsp:txXfrm>
    </dsp:sp>
    <dsp:sp modelId="{7AF72A86-6D60-43E0-8A0B-E2C662CBD01B}">
      <dsp:nvSpPr>
        <dsp:cNvPr id="0" name=""/>
        <dsp:cNvSpPr/>
      </dsp:nvSpPr>
      <dsp:spPr>
        <a:xfrm>
          <a:off x="4185270" y="2056496"/>
          <a:ext cx="1770972" cy="1220200"/>
        </a:xfrm>
        <a:prstGeom prst="round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62A5B2E-6B2F-416C-BFC5-DF64D38F7FBA}">
      <dsp:nvSpPr>
        <dsp:cNvPr id="0" name=""/>
        <dsp:cNvSpPr/>
      </dsp:nvSpPr>
      <dsp:spPr>
        <a:xfrm>
          <a:off x="4185270"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Eventos no previstos: </a:t>
          </a:r>
          <a:r>
            <a:rPr lang="es-CO" sz="800" kern="1200">
              <a:latin typeface="Arial" panose="020B0604020202020204" pitchFamily="34" charset="0"/>
              <a:cs typeface="Arial" panose="020B0604020202020204" pitchFamily="34" charset="0"/>
            </a:rPr>
            <a:t>situaciones que alteren las condiciones bajo las cuales se realizaron las proyecciones iniciales.</a:t>
          </a:r>
          <a:endParaRPr lang="en-US" sz="800" kern="1200">
            <a:latin typeface="Arial" panose="020B0604020202020204" pitchFamily="34" charset="0"/>
            <a:cs typeface="Arial" panose="020B0604020202020204" pitchFamily="34" charset="0"/>
          </a:endParaRPr>
        </a:p>
      </dsp:txBody>
      <dsp:txXfrm>
        <a:off x="4185270" y="3276696"/>
        <a:ext cx="1770972" cy="65703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7ED0113-1DC1-4E09-B6AA-0D17D295DCDB}">
      <dsp:nvSpPr>
        <dsp:cNvPr id="0" name=""/>
        <dsp:cNvSpPr/>
      </dsp:nvSpPr>
      <dsp:spPr>
        <a:xfrm>
          <a:off x="732943" y="133453"/>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Hallazgo:</a:t>
          </a:r>
          <a:r>
            <a:rPr lang="es-CO" sz="1200" kern="1200">
              <a:latin typeface="Arial" panose="020B0604020202020204" pitchFamily="34" charset="0"/>
              <a:cs typeface="Arial" panose="020B0604020202020204" pitchFamily="34" charset="0"/>
            </a:rPr>
            <a:t> situación identificada que requiere intervención.</a:t>
          </a:r>
          <a:endParaRPr lang="en-US" sz="1200" kern="1200">
            <a:latin typeface="Arial" panose="020B0604020202020204" pitchFamily="34" charset="0"/>
            <a:cs typeface="Arial" panose="020B0604020202020204" pitchFamily="34" charset="0"/>
          </a:endParaRPr>
        </a:p>
      </dsp:txBody>
      <dsp:txXfrm>
        <a:off x="732943" y="133453"/>
        <a:ext cx="2412301" cy="753844"/>
      </dsp:txXfrm>
    </dsp:sp>
    <dsp:sp modelId="{436BB2DC-5DC5-471C-8756-EC89894462CF}">
      <dsp:nvSpPr>
        <dsp:cNvPr id="0" name=""/>
        <dsp:cNvSpPr/>
      </dsp:nvSpPr>
      <dsp:spPr>
        <a:xfrm>
          <a:off x="632431" y="24564"/>
          <a:ext cx="527690" cy="79153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57B876-B401-4F92-8B79-536BBE1D04C6}">
      <dsp:nvSpPr>
        <dsp:cNvPr id="0" name=""/>
        <dsp:cNvSpPr/>
      </dsp:nvSpPr>
      <dsp:spPr>
        <a:xfrm>
          <a:off x="3356067" y="133453"/>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Acción:</a:t>
          </a:r>
          <a:r>
            <a:rPr lang="es-CO" sz="1200" kern="1200">
              <a:latin typeface="Arial" panose="020B0604020202020204" pitchFamily="34" charset="0"/>
              <a:cs typeface="Arial" panose="020B0604020202020204" pitchFamily="34" charset="0"/>
            </a:rPr>
            <a:t> actividad que se realizará para atender el hallazgo.</a:t>
          </a:r>
          <a:endParaRPr lang="en-US" sz="1200" kern="1200">
            <a:latin typeface="Arial" panose="020B0604020202020204" pitchFamily="34" charset="0"/>
            <a:cs typeface="Arial" panose="020B0604020202020204" pitchFamily="34" charset="0"/>
          </a:endParaRPr>
        </a:p>
      </dsp:txBody>
      <dsp:txXfrm>
        <a:off x="3356067" y="133453"/>
        <a:ext cx="2412301" cy="753844"/>
      </dsp:txXfrm>
    </dsp:sp>
    <dsp:sp modelId="{EE6F4DEC-711F-45BC-9299-511D071479F1}">
      <dsp:nvSpPr>
        <dsp:cNvPr id="0" name=""/>
        <dsp:cNvSpPr/>
      </dsp:nvSpPr>
      <dsp:spPr>
        <a:xfrm>
          <a:off x="3255554" y="24564"/>
          <a:ext cx="527690" cy="79153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9609D2-15B9-4570-A64D-A51BC65C1F89}">
      <dsp:nvSpPr>
        <dsp:cNvPr id="0" name=""/>
        <dsp:cNvSpPr/>
      </dsp:nvSpPr>
      <dsp:spPr>
        <a:xfrm>
          <a:off x="732943" y="1082459"/>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Responsable:</a:t>
          </a:r>
          <a:r>
            <a:rPr lang="es-CO" sz="1200" kern="1200">
              <a:latin typeface="Arial" panose="020B0604020202020204" pitchFamily="34" charset="0"/>
              <a:cs typeface="Arial" panose="020B0604020202020204" pitchFamily="34" charset="0"/>
            </a:rPr>
            <a:t> persona o área encargada de ejecutar la acción.</a:t>
          </a:r>
          <a:endParaRPr lang="en-US" sz="1200" kern="1200">
            <a:latin typeface="Arial" panose="020B0604020202020204" pitchFamily="34" charset="0"/>
            <a:cs typeface="Arial" panose="020B0604020202020204" pitchFamily="34" charset="0"/>
          </a:endParaRPr>
        </a:p>
      </dsp:txBody>
      <dsp:txXfrm>
        <a:off x="732943" y="1082459"/>
        <a:ext cx="2412301" cy="753844"/>
      </dsp:txXfrm>
    </dsp:sp>
    <dsp:sp modelId="{66682443-B7EF-4760-9D70-D4C5857ECB00}">
      <dsp:nvSpPr>
        <dsp:cNvPr id="0" name=""/>
        <dsp:cNvSpPr/>
      </dsp:nvSpPr>
      <dsp:spPr>
        <a:xfrm>
          <a:off x="632431" y="973571"/>
          <a:ext cx="527690" cy="79153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0780D4-0AE1-4E42-A01A-EE1FF75019EF}">
      <dsp:nvSpPr>
        <dsp:cNvPr id="0" name=""/>
        <dsp:cNvSpPr/>
      </dsp:nvSpPr>
      <dsp:spPr>
        <a:xfrm>
          <a:off x="3356067" y="1082459"/>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Plazo:</a:t>
          </a:r>
          <a:r>
            <a:rPr lang="es-CO" sz="1200" kern="1200">
              <a:latin typeface="Arial" panose="020B0604020202020204" pitchFamily="34" charset="0"/>
              <a:cs typeface="Arial" panose="020B0604020202020204" pitchFamily="34" charset="0"/>
            </a:rPr>
            <a:t> fecha o periodo establecido para su cumplimiento.</a:t>
          </a:r>
          <a:endParaRPr lang="en-US" sz="1200" kern="1200">
            <a:latin typeface="Arial" panose="020B0604020202020204" pitchFamily="34" charset="0"/>
            <a:cs typeface="Arial" panose="020B0604020202020204" pitchFamily="34" charset="0"/>
          </a:endParaRPr>
        </a:p>
      </dsp:txBody>
      <dsp:txXfrm>
        <a:off x="3356067" y="1082459"/>
        <a:ext cx="2412301" cy="753844"/>
      </dsp:txXfrm>
    </dsp:sp>
    <dsp:sp modelId="{E9DB475D-CAC7-4CF1-B691-F83F9ACFE86F}">
      <dsp:nvSpPr>
        <dsp:cNvPr id="0" name=""/>
        <dsp:cNvSpPr/>
      </dsp:nvSpPr>
      <dsp:spPr>
        <a:xfrm>
          <a:off x="3255554" y="973571"/>
          <a:ext cx="527690" cy="79153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323CBA-486A-4EA4-9D49-D073A8AC2220}">
      <dsp:nvSpPr>
        <dsp:cNvPr id="0" name=""/>
        <dsp:cNvSpPr/>
      </dsp:nvSpPr>
      <dsp:spPr>
        <a:xfrm>
          <a:off x="732943" y="2031465"/>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Resultado esperado:</a:t>
          </a:r>
          <a:r>
            <a:rPr lang="es-CO" sz="1200" kern="1200">
              <a:latin typeface="Arial" panose="020B0604020202020204" pitchFamily="34" charset="0"/>
              <a:cs typeface="Arial" panose="020B0604020202020204" pitchFamily="34" charset="0"/>
            </a:rPr>
            <a:t> condición que se espera alcanzar con la acción.</a:t>
          </a:r>
          <a:endParaRPr lang="en-US" sz="1200" kern="1200">
            <a:latin typeface="Arial" panose="020B0604020202020204" pitchFamily="34" charset="0"/>
            <a:cs typeface="Arial" panose="020B0604020202020204" pitchFamily="34" charset="0"/>
          </a:endParaRPr>
        </a:p>
      </dsp:txBody>
      <dsp:txXfrm>
        <a:off x="732943" y="2031465"/>
        <a:ext cx="2412301" cy="753844"/>
      </dsp:txXfrm>
    </dsp:sp>
    <dsp:sp modelId="{973000E0-55FC-44D2-994D-D63124846F16}">
      <dsp:nvSpPr>
        <dsp:cNvPr id="0" name=""/>
        <dsp:cNvSpPr/>
      </dsp:nvSpPr>
      <dsp:spPr>
        <a:xfrm>
          <a:off x="632431" y="1922577"/>
          <a:ext cx="527690" cy="79153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599379-528A-4F67-968F-A45101883CF9}">
      <dsp:nvSpPr>
        <dsp:cNvPr id="0" name=""/>
        <dsp:cNvSpPr/>
      </dsp:nvSpPr>
      <dsp:spPr>
        <a:xfrm>
          <a:off x="3356067" y="2031465"/>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Seguimiento:</a:t>
          </a:r>
          <a:r>
            <a:rPr lang="es-CO" sz="1200" kern="1200">
              <a:latin typeface="Arial" panose="020B0604020202020204" pitchFamily="34" charset="0"/>
              <a:cs typeface="Arial" panose="020B0604020202020204" pitchFamily="34" charset="0"/>
            </a:rPr>
            <a:t> mecanismo utilizado para comprobar su cumplimiento y efectividad.</a:t>
          </a:r>
          <a:endParaRPr lang="en-US" sz="1200" kern="1200">
            <a:latin typeface="Arial" panose="020B0604020202020204" pitchFamily="34" charset="0"/>
            <a:cs typeface="Arial" panose="020B0604020202020204" pitchFamily="34" charset="0"/>
          </a:endParaRPr>
        </a:p>
      </dsp:txBody>
      <dsp:txXfrm>
        <a:off x="3356067" y="2031465"/>
        <a:ext cx="2412301" cy="753844"/>
      </dsp:txXfrm>
    </dsp:sp>
    <dsp:sp modelId="{563C5A36-B10A-4625-BFD0-B581209513A7}">
      <dsp:nvSpPr>
        <dsp:cNvPr id="0" name=""/>
        <dsp:cNvSpPr/>
      </dsp:nvSpPr>
      <dsp:spPr>
        <a:xfrm>
          <a:off x="3255554" y="1922577"/>
          <a:ext cx="527690" cy="79153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69C064D3-D81B-4C62-A692-3777F58FF543}"/>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3124</TotalTime>
  <Pages>28</Pages>
  <Words>9031</Words>
  <Characters>51483</Characters>
  <Application>Microsoft Office Word</Application>
  <DocSecurity>0</DocSecurity>
  <Lines>429</Lines>
  <Paragraphs>120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122</cp:revision>
  <dcterms:created xsi:type="dcterms:W3CDTF">2026-02-13T00:17:00Z</dcterms:created>
  <dcterms:modified xsi:type="dcterms:W3CDTF">2026-10-28T16:11:00Z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