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14:paraId="672A6659" w14:textId="4FD491C3" w:rsidR="00750864" w:rsidRPr="004C00F3" w:rsidRDefault="007B608A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E81109" w:rsidRPr="00E81109">
        <w:rPr>
          <w:rFonts w:ascii="Arial" w:hAnsi="Arial" w:cs="Arial"/>
          <w:b/>
          <w:lang w:val="es-ES"/>
        </w:rPr>
        <w:t>Bases conceptuales y didácticas del enfoqu</w:t>
      </w:r>
      <w:r w:rsidR="00E81109">
        <w:rPr>
          <w:rFonts w:ascii="Arial" w:hAnsi="Arial" w:cs="Arial"/>
          <w:b/>
          <w:lang w:val="es-ES"/>
        </w:rPr>
        <w:t>e OVOP para el desarrollo local</w:t>
      </w:r>
    </w:p>
    <w:p w14:paraId="10970E01" w14:textId="77777777" w:rsidR="00FF7EFF" w:rsidRPr="004C00F3" w:rsidRDefault="00FF7EFF" w:rsidP="002F68D8">
      <w:pPr>
        <w:jc w:val="both"/>
        <w:rPr>
          <w:rFonts w:ascii="Arial" w:hAnsi="Arial" w:cs="Arial"/>
        </w:rPr>
      </w:pPr>
      <w:bookmarkStart w:id="0" w:name="_Int_yEqNJIrk"/>
    </w:p>
    <w:bookmarkEnd w:id="0"/>
    <w:p w14:paraId="18D825B7" w14:textId="77777777" w:rsidR="00020C24" w:rsidRPr="00020C24" w:rsidRDefault="00020C24" w:rsidP="00020C24">
      <w:pPr>
        <w:rPr>
          <w:rFonts w:ascii="Arial" w:hAnsi="Arial" w:cs="Arial"/>
        </w:rPr>
      </w:pPr>
      <w:r w:rsidRPr="00020C24">
        <w:rPr>
          <w:rFonts w:ascii="Arial" w:hAnsi="Arial" w:cs="Arial"/>
        </w:rPr>
        <w:t xml:space="preserve">El enfoque </w:t>
      </w:r>
      <w:r w:rsidRPr="00020C24">
        <w:rPr>
          <w:rFonts w:ascii="Arial" w:hAnsi="Arial" w:cs="Arial"/>
          <w:b/>
        </w:rPr>
        <w:t>One Village, One Product</w:t>
      </w:r>
      <w:r w:rsidRPr="00020C24">
        <w:rPr>
          <w:rFonts w:ascii="Arial" w:hAnsi="Arial" w:cs="Arial"/>
        </w:rPr>
        <w:t xml:space="preserve">, conocido como </w:t>
      </w:r>
      <w:r w:rsidRPr="00020C24">
        <w:rPr>
          <w:rFonts w:ascii="Arial" w:hAnsi="Arial" w:cs="Arial"/>
          <w:b/>
        </w:rPr>
        <w:t>OVOP</w:t>
      </w:r>
      <w:r w:rsidRPr="00020C24">
        <w:rPr>
          <w:rFonts w:ascii="Arial" w:hAnsi="Arial" w:cs="Arial"/>
        </w:rPr>
        <w:t xml:space="preserve">, nació en </w:t>
      </w:r>
      <w:r w:rsidRPr="00020C24">
        <w:rPr>
          <w:rFonts w:ascii="Arial" w:hAnsi="Arial" w:cs="Arial"/>
          <w:b/>
        </w:rPr>
        <w:t>Japón</w:t>
      </w:r>
      <w:r w:rsidRPr="00020C24">
        <w:rPr>
          <w:rFonts w:ascii="Arial" w:hAnsi="Arial" w:cs="Arial"/>
        </w:rPr>
        <w:t xml:space="preserve">, en la </w:t>
      </w:r>
      <w:r w:rsidRPr="00020C24">
        <w:rPr>
          <w:rFonts w:ascii="Arial" w:hAnsi="Arial" w:cs="Arial"/>
          <w:b/>
        </w:rPr>
        <w:t>prefectura de Ōita</w:t>
      </w:r>
      <w:r w:rsidRPr="00020C24">
        <w:rPr>
          <w:rFonts w:ascii="Arial" w:hAnsi="Arial" w:cs="Arial"/>
        </w:rPr>
        <w:t xml:space="preserve">, impulsado por el gobernador </w:t>
      </w:r>
      <w:r w:rsidRPr="00020C24">
        <w:rPr>
          <w:rFonts w:ascii="Arial" w:hAnsi="Arial" w:cs="Arial"/>
          <w:b/>
        </w:rPr>
        <w:t>Hiramatsu Morihiko</w:t>
      </w:r>
      <w:r w:rsidRPr="00020C24">
        <w:rPr>
          <w:rFonts w:ascii="Arial" w:hAnsi="Arial" w:cs="Arial"/>
        </w:rPr>
        <w:t xml:space="preserve">. Esta iniciativa promovía el </w:t>
      </w:r>
      <w:r w:rsidRPr="00020C24">
        <w:rPr>
          <w:rFonts w:ascii="Arial" w:hAnsi="Arial" w:cs="Arial"/>
          <w:b/>
        </w:rPr>
        <w:t xml:space="preserve">desarrollo regional </w:t>
      </w:r>
      <w:r w:rsidRPr="00020C24">
        <w:rPr>
          <w:rFonts w:ascii="Arial" w:hAnsi="Arial" w:cs="Arial"/>
        </w:rPr>
        <w:t xml:space="preserve">desde la </w:t>
      </w:r>
      <w:r w:rsidRPr="00D07ACF">
        <w:rPr>
          <w:rFonts w:ascii="Arial" w:hAnsi="Arial" w:cs="Arial"/>
          <w:b/>
        </w:rPr>
        <w:t>a</w:t>
      </w:r>
      <w:r w:rsidRPr="00020C24">
        <w:rPr>
          <w:rFonts w:ascii="Arial" w:hAnsi="Arial" w:cs="Arial"/>
          <w:b/>
        </w:rPr>
        <w:t>utogestión comunitaria y el aprovechamiento sostenible de los recursos locales</w:t>
      </w:r>
      <w:r w:rsidRPr="00020C24">
        <w:rPr>
          <w:rFonts w:ascii="Arial" w:hAnsi="Arial" w:cs="Arial"/>
        </w:rPr>
        <w:t xml:space="preserve">, con el propósito de revitalizar las </w:t>
      </w:r>
      <w:r w:rsidRPr="00D07ACF">
        <w:rPr>
          <w:rFonts w:ascii="Arial" w:hAnsi="Arial" w:cs="Arial"/>
          <w:b/>
        </w:rPr>
        <w:t>zonas rurales</w:t>
      </w:r>
      <w:r w:rsidRPr="00020C24">
        <w:rPr>
          <w:rFonts w:ascii="Arial" w:hAnsi="Arial" w:cs="Arial"/>
        </w:rPr>
        <w:t xml:space="preserve"> y fortalecer el </w:t>
      </w:r>
      <w:r w:rsidRPr="00D07ACF">
        <w:rPr>
          <w:rFonts w:ascii="Arial" w:hAnsi="Arial" w:cs="Arial"/>
          <w:b/>
        </w:rPr>
        <w:t>sentido de pertenencia</w:t>
      </w:r>
      <w:r w:rsidRPr="00020C24">
        <w:rPr>
          <w:rFonts w:ascii="Arial" w:hAnsi="Arial" w:cs="Arial"/>
        </w:rPr>
        <w:t xml:space="preserve"> en las </w:t>
      </w:r>
      <w:r w:rsidRPr="00D07ACF">
        <w:rPr>
          <w:rFonts w:ascii="Arial" w:hAnsi="Arial" w:cs="Arial"/>
          <w:b/>
        </w:rPr>
        <w:t>comunidades</w:t>
      </w:r>
      <w:r w:rsidRPr="00020C24">
        <w:rPr>
          <w:rFonts w:ascii="Arial" w:hAnsi="Arial" w:cs="Arial"/>
        </w:rPr>
        <w:t>.</w:t>
      </w:r>
    </w:p>
    <w:p w14:paraId="372BAC9B" w14:textId="77777777" w:rsidR="00020C24" w:rsidRPr="00020C24" w:rsidRDefault="00020C24" w:rsidP="00020C24">
      <w:pPr>
        <w:rPr>
          <w:rFonts w:ascii="Arial" w:hAnsi="Arial" w:cs="Arial"/>
        </w:rPr>
      </w:pPr>
    </w:p>
    <w:p w14:paraId="218988F5" w14:textId="77777777" w:rsidR="00020C24" w:rsidRPr="00020C24" w:rsidRDefault="00020C24" w:rsidP="00020C24">
      <w:pPr>
        <w:rPr>
          <w:rFonts w:ascii="Arial" w:hAnsi="Arial" w:cs="Arial"/>
        </w:rPr>
      </w:pPr>
      <w:r w:rsidRPr="00020C24">
        <w:rPr>
          <w:rFonts w:ascii="Arial" w:hAnsi="Arial" w:cs="Arial"/>
        </w:rPr>
        <w:t xml:space="preserve">Su éxito inspiró a otros países a adoptar la </w:t>
      </w:r>
      <w:r w:rsidRPr="00D07ACF">
        <w:rPr>
          <w:rFonts w:ascii="Arial" w:hAnsi="Arial" w:cs="Arial"/>
          <w:b/>
        </w:rPr>
        <w:t>filosofía OVOP</w:t>
      </w:r>
      <w:r w:rsidRPr="00020C24">
        <w:rPr>
          <w:rFonts w:ascii="Arial" w:hAnsi="Arial" w:cs="Arial"/>
        </w:rPr>
        <w:t xml:space="preserve">, expandiéndose internacionalmente gracias al apoyo de la </w:t>
      </w:r>
      <w:r w:rsidRPr="00020C24">
        <w:rPr>
          <w:rFonts w:ascii="Arial" w:hAnsi="Arial" w:cs="Arial"/>
          <w:b/>
        </w:rPr>
        <w:t>Agencia de Cooperación Internacional del Japón</w:t>
      </w:r>
      <w:r w:rsidRPr="00020C24">
        <w:rPr>
          <w:rFonts w:ascii="Arial" w:hAnsi="Arial" w:cs="Arial"/>
        </w:rPr>
        <w:t xml:space="preserve">. Cada nación la adaptó a su propio contexto, </w:t>
      </w:r>
      <w:r w:rsidRPr="00D07ACF">
        <w:rPr>
          <w:rFonts w:ascii="Arial" w:hAnsi="Arial" w:cs="Arial"/>
          <w:b/>
        </w:rPr>
        <w:t>manteniendo los</w:t>
      </w:r>
      <w:r w:rsidRPr="00020C24">
        <w:rPr>
          <w:rFonts w:ascii="Arial" w:hAnsi="Arial" w:cs="Arial"/>
        </w:rPr>
        <w:t xml:space="preserve"> </w:t>
      </w:r>
      <w:r w:rsidRPr="00020C24">
        <w:rPr>
          <w:rFonts w:ascii="Arial" w:hAnsi="Arial" w:cs="Arial"/>
          <w:b/>
        </w:rPr>
        <w:t>principios</w:t>
      </w:r>
      <w:r w:rsidRPr="00020C24">
        <w:rPr>
          <w:rFonts w:ascii="Arial" w:hAnsi="Arial" w:cs="Arial"/>
        </w:rPr>
        <w:t xml:space="preserve"> de </w:t>
      </w:r>
      <w:r w:rsidRPr="00020C24">
        <w:rPr>
          <w:rFonts w:ascii="Arial" w:hAnsi="Arial" w:cs="Arial"/>
          <w:b/>
        </w:rPr>
        <w:t>participación, creatividad y desarrollo humano</w:t>
      </w:r>
      <w:r w:rsidRPr="00020C24">
        <w:rPr>
          <w:rFonts w:ascii="Arial" w:hAnsi="Arial" w:cs="Arial"/>
        </w:rPr>
        <w:t>.</w:t>
      </w:r>
    </w:p>
    <w:p w14:paraId="3457DFE5" w14:textId="77777777" w:rsidR="00020C24" w:rsidRPr="00020C24" w:rsidRDefault="00020C24" w:rsidP="00020C24">
      <w:pPr>
        <w:rPr>
          <w:rFonts w:ascii="Arial" w:hAnsi="Arial" w:cs="Arial"/>
        </w:rPr>
      </w:pPr>
      <w:bookmarkStart w:id="1" w:name="_GoBack"/>
      <w:bookmarkEnd w:id="1"/>
    </w:p>
    <w:p w14:paraId="2A351335" w14:textId="77777777" w:rsidR="00020C24" w:rsidRPr="00020C24" w:rsidRDefault="00020C24" w:rsidP="00020C24">
      <w:pPr>
        <w:rPr>
          <w:rFonts w:ascii="Arial" w:hAnsi="Arial" w:cs="Arial"/>
        </w:rPr>
      </w:pPr>
      <w:r w:rsidRPr="00020C24">
        <w:rPr>
          <w:rFonts w:ascii="Arial" w:hAnsi="Arial" w:cs="Arial"/>
          <w:b/>
        </w:rPr>
        <w:t>Colombia</w:t>
      </w:r>
      <w:r w:rsidRPr="00020C24">
        <w:rPr>
          <w:rFonts w:ascii="Arial" w:hAnsi="Arial" w:cs="Arial"/>
        </w:rPr>
        <w:t xml:space="preserve"> incorporó esta metodología bajo el nombre </w:t>
      </w:r>
      <w:r w:rsidRPr="00020C24">
        <w:rPr>
          <w:rFonts w:ascii="Arial" w:hAnsi="Arial" w:cs="Arial"/>
          <w:b/>
        </w:rPr>
        <w:t>Mi Pueblo, Mi Producto, Mi Orgullo</w:t>
      </w:r>
      <w:r w:rsidRPr="00020C24">
        <w:rPr>
          <w:rFonts w:ascii="Arial" w:hAnsi="Arial" w:cs="Arial"/>
        </w:rPr>
        <w:t xml:space="preserve">, una versión ajustada a las realidades locales que busca fortalecer la </w:t>
      </w:r>
      <w:r w:rsidRPr="00D07ACF">
        <w:rPr>
          <w:rFonts w:ascii="Arial" w:hAnsi="Arial" w:cs="Arial"/>
          <w:b/>
        </w:rPr>
        <w:t>identidad, promover la participación ciudadana y dinamizar las economías territoriales</w:t>
      </w:r>
      <w:r w:rsidRPr="00020C24">
        <w:rPr>
          <w:rFonts w:ascii="Arial" w:hAnsi="Arial" w:cs="Arial"/>
        </w:rPr>
        <w:t xml:space="preserve"> mediante la valorización de los </w:t>
      </w:r>
      <w:r w:rsidRPr="00D07ACF">
        <w:rPr>
          <w:rFonts w:ascii="Arial" w:hAnsi="Arial" w:cs="Arial"/>
          <w:b/>
        </w:rPr>
        <w:t>tesoros del territorio</w:t>
      </w:r>
      <w:r w:rsidRPr="00020C24">
        <w:rPr>
          <w:rFonts w:ascii="Arial" w:hAnsi="Arial" w:cs="Arial"/>
        </w:rPr>
        <w:t>.</w:t>
      </w:r>
    </w:p>
    <w:p w14:paraId="512EA8E0" w14:textId="77777777" w:rsidR="00020C24" w:rsidRPr="00020C24" w:rsidRDefault="00020C24" w:rsidP="00020C24">
      <w:pPr>
        <w:rPr>
          <w:rFonts w:ascii="Arial" w:hAnsi="Arial" w:cs="Arial"/>
        </w:rPr>
      </w:pPr>
    </w:p>
    <w:p w14:paraId="0611844D" w14:textId="77777777" w:rsidR="00020C24" w:rsidRPr="00020C24" w:rsidRDefault="00020C24" w:rsidP="00020C24">
      <w:pPr>
        <w:rPr>
          <w:rFonts w:ascii="Arial" w:hAnsi="Arial" w:cs="Arial"/>
        </w:rPr>
      </w:pPr>
      <w:r w:rsidRPr="00020C24">
        <w:rPr>
          <w:rFonts w:ascii="Arial" w:hAnsi="Arial" w:cs="Arial"/>
        </w:rPr>
        <w:t xml:space="preserve">El enfoque OVOP se sustenta en </w:t>
      </w:r>
      <w:r w:rsidRPr="00D07ACF">
        <w:rPr>
          <w:rFonts w:ascii="Arial" w:hAnsi="Arial" w:cs="Arial"/>
          <w:b/>
        </w:rPr>
        <w:t>tres principios esenciales</w:t>
      </w:r>
      <w:r w:rsidRPr="00020C24">
        <w:rPr>
          <w:rFonts w:ascii="Arial" w:hAnsi="Arial" w:cs="Arial"/>
        </w:rPr>
        <w:t xml:space="preserve">: </w:t>
      </w:r>
      <w:r w:rsidRPr="00D07ACF">
        <w:rPr>
          <w:rFonts w:ascii="Arial" w:hAnsi="Arial" w:cs="Arial"/>
          <w:b/>
        </w:rPr>
        <w:t>pensar globalmente y actuar localmente</w:t>
      </w:r>
      <w:r w:rsidRPr="00020C24">
        <w:rPr>
          <w:rFonts w:ascii="Arial" w:hAnsi="Arial" w:cs="Arial"/>
        </w:rPr>
        <w:t xml:space="preserve">, </w:t>
      </w:r>
      <w:r w:rsidRPr="00D07ACF">
        <w:rPr>
          <w:rFonts w:ascii="Arial" w:hAnsi="Arial" w:cs="Arial"/>
        </w:rPr>
        <w:t>fomentar la</w:t>
      </w:r>
      <w:r w:rsidRPr="00D07ACF">
        <w:rPr>
          <w:rFonts w:ascii="Arial" w:hAnsi="Arial" w:cs="Arial"/>
          <w:b/>
        </w:rPr>
        <w:t xml:space="preserve"> autonomía y la creatividad</w:t>
      </w:r>
      <w:r w:rsidRPr="00020C24">
        <w:rPr>
          <w:rFonts w:ascii="Arial" w:hAnsi="Arial" w:cs="Arial"/>
        </w:rPr>
        <w:t xml:space="preserve"> para el desarrollo, y fortalecer las capacidades comunitarias a través de la </w:t>
      </w:r>
      <w:r w:rsidRPr="00D07ACF">
        <w:rPr>
          <w:rFonts w:ascii="Arial" w:hAnsi="Arial" w:cs="Arial"/>
          <w:b/>
        </w:rPr>
        <w:t>formación de recursos humanos</w:t>
      </w:r>
      <w:r w:rsidRPr="00020C24">
        <w:rPr>
          <w:rFonts w:ascii="Arial" w:hAnsi="Arial" w:cs="Arial"/>
        </w:rPr>
        <w:t>.</w:t>
      </w:r>
    </w:p>
    <w:p w14:paraId="690D392A" w14:textId="77777777" w:rsidR="00020C24" w:rsidRPr="00020C24" w:rsidRDefault="00020C24" w:rsidP="00020C24">
      <w:pPr>
        <w:rPr>
          <w:rFonts w:ascii="Arial" w:hAnsi="Arial" w:cs="Arial"/>
        </w:rPr>
      </w:pPr>
    </w:p>
    <w:p w14:paraId="3B56ED21" w14:textId="77777777" w:rsidR="00020C24" w:rsidRPr="00020C24" w:rsidRDefault="00020C24" w:rsidP="00020C24">
      <w:pPr>
        <w:rPr>
          <w:rFonts w:ascii="Arial" w:hAnsi="Arial" w:cs="Arial"/>
        </w:rPr>
      </w:pPr>
      <w:r w:rsidRPr="00020C24">
        <w:rPr>
          <w:rFonts w:ascii="Arial" w:hAnsi="Arial" w:cs="Arial"/>
        </w:rPr>
        <w:t xml:space="preserve">En este componente se abordan los </w:t>
      </w:r>
      <w:r w:rsidRPr="00D07ACF">
        <w:rPr>
          <w:rFonts w:ascii="Arial" w:hAnsi="Arial" w:cs="Arial"/>
          <w:b/>
        </w:rPr>
        <w:t>fundamentos conceptuales del enfoque OVOP</w:t>
      </w:r>
      <w:r w:rsidRPr="00020C24">
        <w:rPr>
          <w:rFonts w:ascii="Arial" w:hAnsi="Arial" w:cs="Arial"/>
        </w:rPr>
        <w:t xml:space="preserve">, su </w:t>
      </w:r>
      <w:r w:rsidRPr="00D07ACF">
        <w:rPr>
          <w:rFonts w:ascii="Arial" w:hAnsi="Arial" w:cs="Arial"/>
          <w:b/>
        </w:rPr>
        <w:t>aplicación metodológica</w:t>
      </w:r>
      <w:r w:rsidRPr="00020C24">
        <w:rPr>
          <w:rFonts w:ascii="Arial" w:hAnsi="Arial" w:cs="Arial"/>
        </w:rPr>
        <w:t xml:space="preserve"> y el </w:t>
      </w:r>
      <w:r w:rsidRPr="00D07ACF">
        <w:rPr>
          <w:rFonts w:ascii="Arial" w:hAnsi="Arial" w:cs="Arial"/>
          <w:b/>
        </w:rPr>
        <w:t>papel del liderazgo</w:t>
      </w:r>
      <w:r w:rsidRPr="00020C24">
        <w:rPr>
          <w:rFonts w:ascii="Arial" w:hAnsi="Arial" w:cs="Arial"/>
        </w:rPr>
        <w:t xml:space="preserve"> en los procesos de transformación local. Estas orientaciones permiten iniciar el camino hacia el descubrimiento de los </w:t>
      </w:r>
      <w:r w:rsidRPr="00D07ACF">
        <w:rPr>
          <w:rFonts w:ascii="Arial" w:hAnsi="Arial" w:cs="Arial"/>
          <w:b/>
        </w:rPr>
        <w:t>tesoros del territorio</w:t>
      </w:r>
      <w:r w:rsidRPr="00020C24">
        <w:rPr>
          <w:rFonts w:ascii="Arial" w:hAnsi="Arial" w:cs="Arial"/>
        </w:rPr>
        <w:t xml:space="preserve"> y la </w:t>
      </w:r>
      <w:r w:rsidRPr="00D07ACF">
        <w:rPr>
          <w:rFonts w:ascii="Arial" w:hAnsi="Arial" w:cs="Arial"/>
          <w:b/>
        </w:rPr>
        <w:t>construcción de una visión compartida de desarrollo sostenible</w:t>
      </w:r>
      <w:r w:rsidRPr="00020C24">
        <w:rPr>
          <w:rFonts w:ascii="Arial" w:hAnsi="Arial" w:cs="Arial"/>
        </w:rPr>
        <w:t>.</w:t>
      </w:r>
    </w:p>
    <w:p w14:paraId="10D3E1E9" w14:textId="77777777" w:rsidR="00020C24" w:rsidRPr="00020C24" w:rsidRDefault="00020C24" w:rsidP="00020C24">
      <w:pPr>
        <w:rPr>
          <w:rFonts w:ascii="Arial" w:hAnsi="Arial" w:cs="Arial"/>
        </w:rPr>
      </w:pPr>
    </w:p>
    <w:p w14:paraId="354E8C4A" w14:textId="0D959998" w:rsidR="005771F3" w:rsidRDefault="00020C24" w:rsidP="00020C24">
      <w:pPr>
        <w:rPr>
          <w:rFonts w:ascii="Arial" w:hAnsi="Arial" w:cs="Arial"/>
        </w:rPr>
      </w:pPr>
      <w:r w:rsidRPr="00020C24">
        <w:rPr>
          <w:rFonts w:ascii="Arial" w:hAnsi="Arial" w:cs="Arial"/>
        </w:rPr>
        <w:t xml:space="preserve">A través de </w:t>
      </w:r>
      <w:r w:rsidRPr="00D07ACF">
        <w:rPr>
          <w:rFonts w:ascii="Arial" w:hAnsi="Arial" w:cs="Arial"/>
          <w:b/>
        </w:rPr>
        <w:t>estrategias activas</w:t>
      </w:r>
      <w:r w:rsidRPr="00020C24">
        <w:rPr>
          <w:rFonts w:ascii="Arial" w:hAnsi="Arial" w:cs="Arial"/>
        </w:rPr>
        <w:t xml:space="preserve"> y </w:t>
      </w:r>
      <w:r w:rsidRPr="00D07ACF">
        <w:rPr>
          <w:rFonts w:ascii="Arial" w:hAnsi="Arial" w:cs="Arial"/>
          <w:b/>
        </w:rPr>
        <w:t>procesos colaborativos</w:t>
      </w:r>
      <w:r w:rsidRPr="00020C24">
        <w:rPr>
          <w:rFonts w:ascii="Arial" w:hAnsi="Arial" w:cs="Arial"/>
        </w:rPr>
        <w:t xml:space="preserve">, los participantes reconocen el </w:t>
      </w:r>
      <w:r w:rsidRPr="00D07ACF">
        <w:rPr>
          <w:rFonts w:ascii="Arial" w:hAnsi="Arial" w:cs="Arial"/>
          <w:b/>
        </w:rPr>
        <w:t xml:space="preserve">potencial de su entorno </w:t>
      </w:r>
      <w:r w:rsidRPr="00020C24">
        <w:rPr>
          <w:rFonts w:ascii="Arial" w:hAnsi="Arial" w:cs="Arial"/>
        </w:rPr>
        <w:t xml:space="preserve">y proyectan iniciativas que </w:t>
      </w:r>
      <w:r w:rsidRPr="00D07ACF">
        <w:rPr>
          <w:rFonts w:ascii="Arial" w:hAnsi="Arial" w:cs="Arial"/>
          <w:b/>
        </w:rPr>
        <w:t>fortalecen el orgullo y la identidad comunitaria</w:t>
      </w:r>
      <w:r w:rsidRPr="00020C24">
        <w:rPr>
          <w:rFonts w:ascii="Arial" w:hAnsi="Arial" w:cs="Arial"/>
        </w:rPr>
        <w:t>.</w:t>
      </w:r>
    </w:p>
    <w:p w14:paraId="3F321BD5" w14:textId="77777777" w:rsidR="00020C24" w:rsidRPr="004C00F3" w:rsidRDefault="00020C24" w:rsidP="00020C24">
      <w:pPr>
        <w:rPr>
          <w:rFonts w:ascii="Arial" w:hAnsi="Arial" w:cs="Arial"/>
        </w:rPr>
      </w:pPr>
    </w:p>
    <w:p w14:paraId="1DA72FD2" w14:textId="026ADB02" w:rsidR="0034187D" w:rsidRPr="004C00F3" w:rsidRDefault="0034187D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D07ACF">
        <w:rPr>
          <w:rFonts w:ascii="Arial" w:hAnsi="Arial" w:cs="Arial"/>
        </w:rPr>
        <w:t>253</w:t>
      </w: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20C24"/>
    <w:rsid w:val="000A2204"/>
    <w:rsid w:val="00122354"/>
    <w:rsid w:val="00160347"/>
    <w:rsid w:val="001E0849"/>
    <w:rsid w:val="00216FE3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5771F3"/>
    <w:rsid w:val="005B5967"/>
    <w:rsid w:val="005E049F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87D84"/>
    <w:rsid w:val="00991D28"/>
    <w:rsid w:val="009925D4"/>
    <w:rsid w:val="009D760E"/>
    <w:rsid w:val="00AB68BC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D07ACF"/>
    <w:rsid w:val="00D25CA3"/>
    <w:rsid w:val="00D2797B"/>
    <w:rsid w:val="00DD2A4C"/>
    <w:rsid w:val="00DE79C2"/>
    <w:rsid w:val="00E14988"/>
    <w:rsid w:val="00E165E1"/>
    <w:rsid w:val="00E61E06"/>
    <w:rsid w:val="00E65E24"/>
    <w:rsid w:val="00E81109"/>
    <w:rsid w:val="00ED0679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540199-DA5A-431D-9CDE-E1BF89A9EDA6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23</cp:revision>
  <dcterms:created xsi:type="dcterms:W3CDTF">2024-08-06T13:31:00Z</dcterms:created>
  <dcterms:modified xsi:type="dcterms:W3CDTF">2025-11-06T01:57:00Z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