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089C1C6E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</w:t>
      </w:r>
      <w:r w:rsidR="00EF5DB8">
        <w:rPr>
          <w:rFonts w:ascii="Arial" w:hAnsi="Arial" w:cs="Arial"/>
          <w:b/>
          <w:lang w:val="es-ES"/>
        </w:rPr>
        <w:t>ODUCCIÓN COMPONENTE FORMATIVO 02</w:t>
      </w:r>
    </w:p>
    <w:p w14:paraId="672A6659" w14:textId="685C0C88" w:rsidR="00750864" w:rsidRPr="004C00F3" w:rsidRDefault="007B608A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="00940C47" w:rsidRPr="00940C47">
        <w:rPr>
          <w:rFonts w:ascii="Arial" w:hAnsi="Arial" w:cs="Arial"/>
          <w:b/>
          <w:lang w:val="es-ES"/>
        </w:rPr>
        <w:t>Gestión y empoderamiento comunitario bajo el enfoque OVOP</w:t>
      </w:r>
    </w:p>
    <w:p w14:paraId="10970E01" w14:textId="77777777" w:rsidR="00FF7EFF" w:rsidRPr="004C00F3" w:rsidRDefault="00FF7EFF" w:rsidP="002F68D8">
      <w:pPr>
        <w:jc w:val="both"/>
        <w:rPr>
          <w:rFonts w:ascii="Arial" w:hAnsi="Arial" w:cs="Arial"/>
        </w:rPr>
      </w:pPr>
      <w:bookmarkStart w:id="0" w:name="_Int_yEqNJIrk"/>
    </w:p>
    <w:bookmarkEnd w:id="0"/>
    <w:p w14:paraId="6DC436B9" w14:textId="762F993D" w:rsidR="00EF5DB8" w:rsidRPr="00EF5DB8" w:rsidRDefault="00EF5DB8" w:rsidP="00EF5DB8">
      <w:pPr>
        <w:rPr>
          <w:rFonts w:ascii="Arial" w:hAnsi="Arial" w:cs="Arial"/>
        </w:rPr>
      </w:pPr>
      <w:r w:rsidRPr="00EF5DB8">
        <w:rPr>
          <w:rFonts w:ascii="Arial" w:hAnsi="Arial" w:cs="Arial"/>
        </w:rPr>
        <w:t xml:space="preserve">La </w:t>
      </w:r>
      <w:r w:rsidRPr="00EF5DB8">
        <w:rPr>
          <w:rFonts w:ascii="Arial" w:hAnsi="Arial" w:cs="Arial"/>
          <w:b/>
        </w:rPr>
        <w:t>transformación de un territorio</w:t>
      </w:r>
      <w:r w:rsidRPr="00EF5DB8">
        <w:rPr>
          <w:rFonts w:ascii="Arial" w:hAnsi="Arial" w:cs="Arial"/>
        </w:rPr>
        <w:t xml:space="preserve"> comienza cuando su comunidad identifica sus </w:t>
      </w:r>
      <w:r w:rsidRPr="00EF5DB8">
        <w:rPr>
          <w:rFonts w:ascii="Arial" w:hAnsi="Arial" w:cs="Arial"/>
          <w:b/>
        </w:rPr>
        <w:t>fortalezas</w:t>
      </w:r>
      <w:r w:rsidRPr="00EF5DB8">
        <w:rPr>
          <w:rFonts w:ascii="Arial" w:hAnsi="Arial" w:cs="Arial"/>
        </w:rPr>
        <w:t xml:space="preserve"> y decide </w:t>
      </w:r>
      <w:r w:rsidRPr="00EF5DB8">
        <w:rPr>
          <w:rFonts w:ascii="Arial" w:hAnsi="Arial" w:cs="Arial"/>
          <w:b/>
        </w:rPr>
        <w:t>proyectarlas al mundo</w:t>
      </w:r>
      <w:r w:rsidRPr="00EF5DB8">
        <w:rPr>
          <w:rFonts w:ascii="Arial" w:hAnsi="Arial" w:cs="Arial"/>
        </w:rPr>
        <w:t xml:space="preserve">. Para lograrlo, la </w:t>
      </w:r>
      <w:r w:rsidRPr="00EF5DB8">
        <w:rPr>
          <w:rFonts w:ascii="Arial" w:hAnsi="Arial" w:cs="Arial"/>
          <w:b/>
        </w:rPr>
        <w:t>metodología OVOP</w:t>
      </w:r>
      <w:r w:rsidRPr="00EF5DB8">
        <w:rPr>
          <w:rFonts w:ascii="Arial" w:hAnsi="Arial" w:cs="Arial"/>
        </w:rPr>
        <w:t xml:space="preserve"> ofrece una ruta clara que integra herramientas </w:t>
      </w:r>
      <w:r w:rsidRPr="00EF5DB8">
        <w:rPr>
          <w:rFonts w:ascii="Arial" w:hAnsi="Arial" w:cs="Arial"/>
          <w:b/>
        </w:rPr>
        <w:t>prácticas</w:t>
      </w:r>
      <w:r w:rsidRPr="00EF5DB8">
        <w:rPr>
          <w:rFonts w:ascii="Arial" w:hAnsi="Arial" w:cs="Arial"/>
        </w:rPr>
        <w:t xml:space="preserve">, </w:t>
      </w:r>
      <w:r w:rsidRPr="00EF5DB8">
        <w:rPr>
          <w:rFonts w:ascii="Arial" w:hAnsi="Arial" w:cs="Arial"/>
          <w:b/>
        </w:rPr>
        <w:t>estratégicas y participativas</w:t>
      </w:r>
      <w:r w:rsidRPr="00EF5DB8">
        <w:rPr>
          <w:rFonts w:ascii="Arial" w:hAnsi="Arial" w:cs="Arial"/>
        </w:rPr>
        <w:t xml:space="preserve">. </w:t>
      </w:r>
      <w:r w:rsidRPr="00EF5DB8">
        <w:rPr>
          <w:rFonts w:ascii="Arial" w:hAnsi="Arial" w:cs="Arial"/>
        </w:rPr>
        <w:t xml:space="preserve">La ruta metodológica avanza hacia la formulación del </w:t>
      </w:r>
      <w:r w:rsidRPr="00EF5DB8">
        <w:rPr>
          <w:rFonts w:ascii="Arial" w:hAnsi="Arial" w:cs="Arial"/>
          <w:b/>
        </w:rPr>
        <w:t>Plan de Acción Comunitario</w:t>
      </w:r>
      <w:r w:rsidRPr="00EF5DB8">
        <w:rPr>
          <w:rFonts w:ascii="Arial" w:hAnsi="Arial" w:cs="Arial"/>
        </w:rPr>
        <w:t xml:space="preserve">, un instrumento que profundiza la </w:t>
      </w:r>
      <w:r w:rsidRPr="00EF5DB8">
        <w:rPr>
          <w:rFonts w:ascii="Arial" w:hAnsi="Arial" w:cs="Arial"/>
          <w:b/>
        </w:rPr>
        <w:t>planificación colaborativa</w:t>
      </w:r>
      <w:r w:rsidRPr="00EF5DB8">
        <w:rPr>
          <w:rFonts w:ascii="Arial" w:hAnsi="Arial" w:cs="Arial"/>
        </w:rPr>
        <w:t xml:space="preserve"> y </w:t>
      </w:r>
      <w:r w:rsidRPr="00EF5DB8">
        <w:rPr>
          <w:rFonts w:ascii="Arial" w:hAnsi="Arial" w:cs="Arial"/>
          <w:b/>
        </w:rPr>
        <w:t>organiza las acciones</w:t>
      </w:r>
      <w:r w:rsidRPr="00EF5DB8">
        <w:rPr>
          <w:rFonts w:ascii="Arial" w:hAnsi="Arial" w:cs="Arial"/>
        </w:rPr>
        <w:t xml:space="preserve"> que consolidan la </w:t>
      </w:r>
      <w:r w:rsidRPr="00EF5DB8">
        <w:rPr>
          <w:rFonts w:ascii="Arial" w:hAnsi="Arial" w:cs="Arial"/>
          <w:b/>
        </w:rPr>
        <w:t>visión construida por la comunidad</w:t>
      </w:r>
      <w:r w:rsidRPr="00EF5DB8">
        <w:rPr>
          <w:rFonts w:ascii="Arial" w:hAnsi="Arial" w:cs="Arial"/>
        </w:rPr>
        <w:t>.</w:t>
      </w:r>
    </w:p>
    <w:p w14:paraId="1B743D30" w14:textId="77777777" w:rsidR="00EF5DB8" w:rsidRPr="00EF5DB8" w:rsidRDefault="00EF5DB8" w:rsidP="00EF5DB8">
      <w:pPr>
        <w:rPr>
          <w:rFonts w:ascii="Arial" w:hAnsi="Arial" w:cs="Arial"/>
        </w:rPr>
      </w:pPr>
    </w:p>
    <w:p w14:paraId="555C1628" w14:textId="77777777" w:rsidR="00EF5DB8" w:rsidRPr="00EF5DB8" w:rsidRDefault="00EF5DB8" w:rsidP="00EF5DB8">
      <w:pPr>
        <w:rPr>
          <w:rFonts w:ascii="Arial" w:hAnsi="Arial" w:cs="Arial"/>
        </w:rPr>
      </w:pPr>
      <w:r w:rsidRPr="00EF5DB8">
        <w:rPr>
          <w:rFonts w:ascii="Arial" w:hAnsi="Arial" w:cs="Arial"/>
        </w:rPr>
        <w:t xml:space="preserve">Posteriormente, el </w:t>
      </w:r>
      <w:r w:rsidRPr="00EF5DB8">
        <w:rPr>
          <w:rFonts w:ascii="Arial" w:hAnsi="Arial" w:cs="Arial"/>
          <w:b/>
        </w:rPr>
        <w:t>Negocio Colectivo</w:t>
      </w:r>
      <w:r w:rsidRPr="00EF5DB8">
        <w:rPr>
          <w:rFonts w:ascii="Arial" w:hAnsi="Arial" w:cs="Arial"/>
        </w:rPr>
        <w:t xml:space="preserve"> orienta la manera en que el </w:t>
      </w:r>
      <w:r w:rsidRPr="00EF5DB8">
        <w:rPr>
          <w:rFonts w:ascii="Arial" w:hAnsi="Arial" w:cs="Arial"/>
          <w:b/>
        </w:rPr>
        <w:t xml:space="preserve">producto </w:t>
      </w:r>
      <w:proofErr w:type="spellStart"/>
      <w:r w:rsidRPr="00EF5DB8">
        <w:rPr>
          <w:rFonts w:ascii="Arial" w:hAnsi="Arial" w:cs="Arial"/>
          <w:b/>
        </w:rPr>
        <w:t>identitario</w:t>
      </w:r>
      <w:proofErr w:type="spellEnd"/>
      <w:r w:rsidRPr="00EF5DB8">
        <w:rPr>
          <w:rFonts w:ascii="Arial" w:hAnsi="Arial" w:cs="Arial"/>
        </w:rPr>
        <w:t xml:space="preserve"> puede </w:t>
      </w:r>
      <w:r w:rsidRPr="00EF5DB8">
        <w:rPr>
          <w:rFonts w:ascii="Arial" w:hAnsi="Arial" w:cs="Arial"/>
          <w:b/>
        </w:rPr>
        <w:t>gestionarse de forma</w:t>
      </w:r>
      <w:r w:rsidRPr="00EF5DB8">
        <w:rPr>
          <w:rFonts w:ascii="Arial" w:hAnsi="Arial" w:cs="Arial"/>
        </w:rPr>
        <w:t xml:space="preserve"> </w:t>
      </w:r>
      <w:r w:rsidRPr="00EF5DB8">
        <w:rPr>
          <w:rFonts w:ascii="Arial" w:hAnsi="Arial" w:cs="Arial"/>
          <w:b/>
        </w:rPr>
        <w:t>sostenible</w:t>
      </w:r>
      <w:r w:rsidRPr="00EF5DB8">
        <w:rPr>
          <w:rFonts w:ascii="Arial" w:hAnsi="Arial" w:cs="Arial"/>
        </w:rPr>
        <w:t xml:space="preserve">, </w:t>
      </w:r>
      <w:r w:rsidRPr="00EF5DB8">
        <w:rPr>
          <w:rFonts w:ascii="Arial" w:hAnsi="Arial" w:cs="Arial"/>
          <w:b/>
        </w:rPr>
        <w:t>articulando esfuerzos</w:t>
      </w:r>
      <w:r w:rsidRPr="00EF5DB8">
        <w:rPr>
          <w:rFonts w:ascii="Arial" w:hAnsi="Arial" w:cs="Arial"/>
        </w:rPr>
        <w:t xml:space="preserve"> y </w:t>
      </w:r>
      <w:r w:rsidRPr="00EF5DB8">
        <w:rPr>
          <w:rFonts w:ascii="Arial" w:hAnsi="Arial" w:cs="Arial"/>
          <w:b/>
        </w:rPr>
        <w:t>garantizando beneficios</w:t>
      </w:r>
      <w:r w:rsidRPr="00EF5DB8">
        <w:rPr>
          <w:rFonts w:ascii="Arial" w:hAnsi="Arial" w:cs="Arial"/>
        </w:rPr>
        <w:t xml:space="preserve"> para todos. Paralelamente, el </w:t>
      </w:r>
      <w:r w:rsidRPr="00EF5DB8">
        <w:rPr>
          <w:rFonts w:ascii="Arial" w:hAnsi="Arial" w:cs="Arial"/>
          <w:b/>
        </w:rPr>
        <w:t>análisis de actores</w:t>
      </w:r>
      <w:r w:rsidRPr="00EF5DB8">
        <w:rPr>
          <w:rFonts w:ascii="Arial" w:hAnsi="Arial" w:cs="Arial"/>
        </w:rPr>
        <w:t xml:space="preserve"> permite reconocer </w:t>
      </w:r>
      <w:r w:rsidRPr="00EF5DB8">
        <w:rPr>
          <w:rFonts w:ascii="Arial" w:hAnsi="Arial" w:cs="Arial"/>
          <w:b/>
        </w:rPr>
        <w:t>quiénes influyen en el proceso, cómo se relacionan y de qué manera pueden fortalecer la iniciativa</w:t>
      </w:r>
      <w:r w:rsidRPr="00EF5DB8">
        <w:rPr>
          <w:rFonts w:ascii="Arial" w:hAnsi="Arial" w:cs="Arial"/>
        </w:rPr>
        <w:t>.</w:t>
      </w:r>
    </w:p>
    <w:p w14:paraId="48CACD74" w14:textId="77777777" w:rsidR="00EF5DB8" w:rsidRPr="00EF5DB8" w:rsidRDefault="00EF5DB8" w:rsidP="00EF5DB8">
      <w:pPr>
        <w:rPr>
          <w:rFonts w:ascii="Arial" w:hAnsi="Arial" w:cs="Arial"/>
        </w:rPr>
      </w:pPr>
    </w:p>
    <w:p w14:paraId="2738BB93" w14:textId="77777777" w:rsidR="00EF5DB8" w:rsidRPr="00EF5DB8" w:rsidRDefault="00EF5DB8" w:rsidP="00EF5DB8">
      <w:pPr>
        <w:rPr>
          <w:rFonts w:ascii="Arial" w:hAnsi="Arial" w:cs="Arial"/>
        </w:rPr>
      </w:pPr>
      <w:r w:rsidRPr="00EF5DB8">
        <w:rPr>
          <w:rFonts w:ascii="Arial" w:hAnsi="Arial" w:cs="Arial"/>
        </w:rPr>
        <w:t xml:space="preserve">La construcción de </w:t>
      </w:r>
      <w:r w:rsidRPr="00EF5DB8">
        <w:rPr>
          <w:rFonts w:ascii="Arial" w:hAnsi="Arial" w:cs="Arial"/>
          <w:b/>
        </w:rPr>
        <w:t>Marca Territorial</w:t>
      </w:r>
      <w:r w:rsidRPr="00EF5DB8">
        <w:rPr>
          <w:rFonts w:ascii="Arial" w:hAnsi="Arial" w:cs="Arial"/>
        </w:rPr>
        <w:t xml:space="preserve"> añade un componente clave: </w:t>
      </w:r>
      <w:r w:rsidRPr="00EF5DB8">
        <w:rPr>
          <w:rFonts w:ascii="Arial" w:hAnsi="Arial" w:cs="Arial"/>
          <w:b/>
        </w:rPr>
        <w:t>proyectar la identidad local y diferenciarla en los mercados</w:t>
      </w:r>
      <w:r w:rsidRPr="00EF5DB8">
        <w:rPr>
          <w:rFonts w:ascii="Arial" w:hAnsi="Arial" w:cs="Arial"/>
        </w:rPr>
        <w:t xml:space="preserve">. Junto con ello, la </w:t>
      </w:r>
      <w:r w:rsidRPr="00EF5DB8">
        <w:rPr>
          <w:rFonts w:ascii="Arial" w:hAnsi="Arial" w:cs="Arial"/>
          <w:b/>
        </w:rPr>
        <w:t xml:space="preserve">participación comunitaria, el </w:t>
      </w:r>
      <w:r w:rsidRPr="00EF5DB8">
        <w:rPr>
          <w:rFonts w:ascii="Arial" w:hAnsi="Arial" w:cs="Arial"/>
          <w:b/>
          <w:i/>
        </w:rPr>
        <w:t>marketing</w:t>
      </w:r>
      <w:r w:rsidRPr="00EF5DB8">
        <w:rPr>
          <w:rFonts w:ascii="Arial" w:hAnsi="Arial" w:cs="Arial"/>
          <w:b/>
        </w:rPr>
        <w:t xml:space="preserve"> y la planificación basada en el marco lógico</w:t>
      </w:r>
      <w:r w:rsidRPr="00EF5DB8">
        <w:rPr>
          <w:rFonts w:ascii="Arial" w:hAnsi="Arial" w:cs="Arial"/>
        </w:rPr>
        <w:t xml:space="preserve"> consolidan una estructura sólida para tomar </w:t>
      </w:r>
      <w:r w:rsidRPr="00EF5DB8">
        <w:rPr>
          <w:rFonts w:ascii="Arial" w:hAnsi="Arial" w:cs="Arial"/>
          <w:b/>
        </w:rPr>
        <w:t>decisiones informadas</w:t>
      </w:r>
      <w:r w:rsidRPr="00EF5DB8">
        <w:rPr>
          <w:rFonts w:ascii="Arial" w:hAnsi="Arial" w:cs="Arial"/>
        </w:rPr>
        <w:t xml:space="preserve"> y </w:t>
      </w:r>
      <w:r w:rsidRPr="00EF5DB8">
        <w:rPr>
          <w:rFonts w:ascii="Arial" w:hAnsi="Arial" w:cs="Arial"/>
          <w:b/>
        </w:rPr>
        <w:t>avanzar con rumbo</w:t>
      </w:r>
      <w:r w:rsidRPr="00EF5DB8">
        <w:rPr>
          <w:rFonts w:ascii="Arial" w:hAnsi="Arial" w:cs="Arial"/>
        </w:rPr>
        <w:t xml:space="preserve"> claro.</w:t>
      </w:r>
    </w:p>
    <w:p w14:paraId="4680C77A" w14:textId="77777777" w:rsidR="00EF5DB8" w:rsidRPr="00EF5DB8" w:rsidRDefault="00EF5DB8" w:rsidP="00EF5DB8">
      <w:pPr>
        <w:rPr>
          <w:rFonts w:ascii="Arial" w:hAnsi="Arial" w:cs="Arial"/>
        </w:rPr>
      </w:pPr>
    </w:p>
    <w:p w14:paraId="55715B53" w14:textId="77777777" w:rsidR="00EF5DB8" w:rsidRPr="00EF5DB8" w:rsidRDefault="00EF5DB8" w:rsidP="00EF5DB8">
      <w:pPr>
        <w:rPr>
          <w:rFonts w:ascii="Arial" w:hAnsi="Arial" w:cs="Arial"/>
        </w:rPr>
      </w:pPr>
      <w:r w:rsidRPr="00EF5DB8">
        <w:rPr>
          <w:rFonts w:ascii="Arial" w:hAnsi="Arial" w:cs="Arial"/>
        </w:rPr>
        <w:t xml:space="preserve">El proceso también requiere fortalecer habilidades internas. Las metodologías de </w:t>
      </w:r>
      <w:r w:rsidRPr="00EF5DB8">
        <w:rPr>
          <w:rFonts w:ascii="Arial" w:hAnsi="Arial" w:cs="Arial"/>
          <w:b/>
        </w:rPr>
        <w:t>empoderamiento</w:t>
      </w:r>
      <w:r w:rsidRPr="00EF5DB8">
        <w:rPr>
          <w:rFonts w:ascii="Arial" w:hAnsi="Arial" w:cs="Arial"/>
        </w:rPr>
        <w:t xml:space="preserve"> impulsan la capacidad de liderazgo en cada territorio, promoviendo la </w:t>
      </w:r>
      <w:r w:rsidRPr="00EF5DB8">
        <w:rPr>
          <w:rFonts w:ascii="Arial" w:hAnsi="Arial" w:cs="Arial"/>
          <w:b/>
        </w:rPr>
        <w:t>autonomía, el trabajo colaborativo y la toma de decisiones conscientes</w:t>
      </w:r>
      <w:r w:rsidRPr="00EF5DB8">
        <w:rPr>
          <w:rFonts w:ascii="Arial" w:hAnsi="Arial" w:cs="Arial"/>
        </w:rPr>
        <w:t>.</w:t>
      </w:r>
    </w:p>
    <w:p w14:paraId="78C96E58" w14:textId="77777777" w:rsidR="00EF5DB8" w:rsidRPr="00EF5DB8" w:rsidRDefault="00EF5DB8" w:rsidP="00EF5DB8">
      <w:pPr>
        <w:rPr>
          <w:rFonts w:ascii="Arial" w:hAnsi="Arial" w:cs="Arial"/>
        </w:rPr>
      </w:pPr>
    </w:p>
    <w:p w14:paraId="629B1516" w14:textId="77777777" w:rsidR="00EF5DB8" w:rsidRPr="00EF5DB8" w:rsidRDefault="00EF5DB8" w:rsidP="00EF5DB8">
      <w:pPr>
        <w:rPr>
          <w:rFonts w:ascii="Arial" w:hAnsi="Arial" w:cs="Arial"/>
        </w:rPr>
      </w:pPr>
      <w:r w:rsidRPr="00EF5DB8">
        <w:rPr>
          <w:rFonts w:ascii="Arial" w:hAnsi="Arial" w:cs="Arial"/>
        </w:rPr>
        <w:t xml:space="preserve">Finalmente, la </w:t>
      </w:r>
      <w:r w:rsidRPr="00EF5DB8">
        <w:rPr>
          <w:rFonts w:ascii="Arial" w:hAnsi="Arial" w:cs="Arial"/>
          <w:b/>
        </w:rPr>
        <w:t>comunicación asertiva</w:t>
      </w:r>
      <w:r w:rsidRPr="00EF5DB8">
        <w:rPr>
          <w:rFonts w:ascii="Arial" w:hAnsi="Arial" w:cs="Arial"/>
        </w:rPr>
        <w:t xml:space="preserve"> garantiza interacciones respetuosas y efectivas entre los participantes, permitiendo c</w:t>
      </w:r>
      <w:r w:rsidRPr="0091629B">
        <w:rPr>
          <w:rFonts w:ascii="Arial" w:hAnsi="Arial" w:cs="Arial"/>
          <w:b/>
        </w:rPr>
        <w:t>onstruir acuerdos, resolver diferencias y conectar la iniciativa con la comunidad</w:t>
      </w:r>
      <w:r w:rsidRPr="00EF5DB8">
        <w:rPr>
          <w:rFonts w:ascii="Arial" w:hAnsi="Arial" w:cs="Arial"/>
        </w:rPr>
        <w:t>.</w:t>
      </w:r>
    </w:p>
    <w:p w14:paraId="7284D537" w14:textId="77777777" w:rsidR="00EF5DB8" w:rsidRPr="00EF5DB8" w:rsidRDefault="00EF5DB8" w:rsidP="00EF5DB8">
      <w:pPr>
        <w:rPr>
          <w:rFonts w:ascii="Arial" w:hAnsi="Arial" w:cs="Arial"/>
        </w:rPr>
      </w:pPr>
    </w:p>
    <w:p w14:paraId="3F321BD5" w14:textId="7D9A5644" w:rsidR="00020C24" w:rsidRDefault="00EF5DB8" w:rsidP="00EF5DB8">
      <w:pPr>
        <w:rPr>
          <w:rFonts w:ascii="Arial" w:hAnsi="Arial" w:cs="Arial"/>
        </w:rPr>
      </w:pPr>
      <w:r w:rsidRPr="00EF5DB8">
        <w:rPr>
          <w:rFonts w:ascii="Arial" w:hAnsi="Arial" w:cs="Arial"/>
        </w:rPr>
        <w:t xml:space="preserve">En conjunto, estas herramientas impulsan </w:t>
      </w:r>
      <w:r w:rsidRPr="0091629B">
        <w:rPr>
          <w:rFonts w:ascii="Arial" w:hAnsi="Arial" w:cs="Arial"/>
          <w:b/>
        </w:rPr>
        <w:t xml:space="preserve">procesos OVOP </w:t>
      </w:r>
      <w:r w:rsidRPr="00EF5DB8">
        <w:rPr>
          <w:rFonts w:ascii="Arial" w:hAnsi="Arial" w:cs="Arial"/>
        </w:rPr>
        <w:t xml:space="preserve">que nacen desde la </w:t>
      </w:r>
      <w:r w:rsidRPr="0091629B">
        <w:rPr>
          <w:rFonts w:ascii="Arial" w:hAnsi="Arial" w:cs="Arial"/>
          <w:b/>
        </w:rPr>
        <w:t>identidad local</w:t>
      </w:r>
      <w:r w:rsidRPr="00EF5DB8">
        <w:rPr>
          <w:rFonts w:ascii="Arial" w:hAnsi="Arial" w:cs="Arial"/>
        </w:rPr>
        <w:t xml:space="preserve">, se construyen con </w:t>
      </w:r>
      <w:r w:rsidRPr="0091629B">
        <w:rPr>
          <w:rFonts w:ascii="Arial" w:hAnsi="Arial" w:cs="Arial"/>
          <w:b/>
        </w:rPr>
        <w:t>participación real</w:t>
      </w:r>
      <w:r w:rsidRPr="00EF5DB8">
        <w:rPr>
          <w:rFonts w:ascii="Arial" w:hAnsi="Arial" w:cs="Arial"/>
        </w:rPr>
        <w:t xml:space="preserve"> y </w:t>
      </w:r>
      <w:r w:rsidRPr="0091629B">
        <w:rPr>
          <w:rFonts w:ascii="Arial" w:hAnsi="Arial" w:cs="Arial"/>
          <w:b/>
        </w:rPr>
        <w:t>consolidan territorios capaces de liderar su propio desarrollo</w:t>
      </w:r>
      <w:r w:rsidRPr="00EF5DB8">
        <w:rPr>
          <w:rFonts w:ascii="Arial" w:hAnsi="Arial" w:cs="Arial"/>
        </w:rPr>
        <w:t>.</w:t>
      </w:r>
    </w:p>
    <w:p w14:paraId="24EC6C82" w14:textId="77777777" w:rsidR="00EF5DB8" w:rsidRPr="004C00F3" w:rsidRDefault="00EF5DB8" w:rsidP="00EF5DB8">
      <w:pPr>
        <w:rPr>
          <w:rFonts w:ascii="Arial" w:hAnsi="Arial" w:cs="Arial"/>
        </w:rPr>
      </w:pPr>
    </w:p>
    <w:p w14:paraId="1DA72FD2" w14:textId="23F433FA" w:rsidR="0034187D" w:rsidRPr="004C00F3" w:rsidRDefault="0034187D">
      <w:pPr>
        <w:rPr>
          <w:rFonts w:ascii="Arial" w:hAnsi="Arial" w:cs="Arial"/>
        </w:rPr>
      </w:pPr>
      <w:r w:rsidRPr="004C00F3">
        <w:rPr>
          <w:rFonts w:ascii="Arial" w:hAnsi="Arial" w:cs="Arial"/>
        </w:rPr>
        <w:t>TOTAL</w:t>
      </w:r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91629B">
        <w:rPr>
          <w:rFonts w:ascii="Arial" w:hAnsi="Arial" w:cs="Arial"/>
        </w:rPr>
        <w:t>240</w:t>
      </w:r>
      <w:bookmarkStart w:id="1" w:name="_GoBack"/>
      <w:bookmarkEnd w:id="1"/>
    </w:p>
    <w:sectPr w:rsidR="0034187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20C24"/>
    <w:rsid w:val="000A2204"/>
    <w:rsid w:val="00122354"/>
    <w:rsid w:val="00160347"/>
    <w:rsid w:val="001E0849"/>
    <w:rsid w:val="00216FE3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22835"/>
    <w:rsid w:val="00475DC3"/>
    <w:rsid w:val="004C00F3"/>
    <w:rsid w:val="005771F3"/>
    <w:rsid w:val="005B5967"/>
    <w:rsid w:val="005E049F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F5429"/>
    <w:rsid w:val="00906060"/>
    <w:rsid w:val="00913ECA"/>
    <w:rsid w:val="0091629B"/>
    <w:rsid w:val="00940C47"/>
    <w:rsid w:val="00987D84"/>
    <w:rsid w:val="00991D28"/>
    <w:rsid w:val="009925D4"/>
    <w:rsid w:val="009D760E"/>
    <w:rsid w:val="00AB68BC"/>
    <w:rsid w:val="00B313AE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D07ACF"/>
    <w:rsid w:val="00D25CA3"/>
    <w:rsid w:val="00D2797B"/>
    <w:rsid w:val="00DD2A4C"/>
    <w:rsid w:val="00DE79C2"/>
    <w:rsid w:val="00E14988"/>
    <w:rsid w:val="00E165E1"/>
    <w:rsid w:val="00E61E06"/>
    <w:rsid w:val="00E65E24"/>
    <w:rsid w:val="00E81109"/>
    <w:rsid w:val="00ED0679"/>
    <w:rsid w:val="00EF5DB8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C0BB07-A2FF-4CC8-BCA8-7854175BD262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25</cp:revision>
  <dcterms:created xsi:type="dcterms:W3CDTF">2024-08-06T13:31:00Z</dcterms:created>
  <dcterms:modified xsi:type="dcterms:W3CDTF">2025-11-20T03:37:00Z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