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CE1596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E1596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CE1596" w:rsidRDefault="008F7BC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E1596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0BA125F2" w14:textId="77777777" w:rsidR="00C57B0F" w:rsidRPr="00CE1596" w:rsidRDefault="006F219D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CE1596">
              <w:rPr>
                <w:rFonts w:asciiTheme="majorHAnsi" w:eastAsia="Calibri" w:hAnsiTheme="majorHAnsi" w:cstheme="majorHAnsi"/>
                <w:color w:val="ED7D31"/>
              </w:rPr>
              <w:t>ACTIVIDAD DIDÁCTICA CUESTIONARIO</w:t>
            </w:r>
          </w:p>
          <w:p w14:paraId="4039611F" w14:textId="77777777" w:rsidR="00C57B0F" w:rsidRPr="00CE1596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C57B0F" w:rsidRPr="00CE1596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E1596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segunda persona</w:t>
            </w: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  <w:p w14:paraId="1FBDEE44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Señale en la columna </w:t>
            </w:r>
            <w:proofErr w:type="spellStart"/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Rta</w:t>
            </w:r>
            <w:proofErr w:type="spellEnd"/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. Correcta con una (x) de acuerdo con las opciones presentadas.</w:t>
            </w:r>
          </w:p>
          <w:p w14:paraId="7778E7D9" w14:textId="3580D3ED" w:rsidR="00C57B0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 </w:t>
            </w: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E1596" w:rsidRDefault="006F219D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CE1596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E1596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27C06636" w14:textId="77777777" w:rsidR="00C57B0F" w:rsidRPr="00CE1596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1B1DE622" w14:textId="77777777" w:rsidR="00C57B0F" w:rsidRPr="00CE1596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76226132" w14:textId="2CA939EF" w:rsidR="00CC7B85" w:rsidRPr="00CE1596" w:rsidRDefault="006F219D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Esta actividad le permitirá determinar el grado de apropiación de los contenidos del componente formativo</w:t>
            </w:r>
            <w:r w:rsidR="00230CDA" w:rsidRPr="00CE1596">
              <w:rPr>
                <w:rFonts w:asciiTheme="majorHAnsi" w:eastAsia="Calibri" w:hAnsiTheme="majorHAnsi" w:cstheme="majorHAnsi"/>
                <w:color w:val="auto"/>
              </w:rPr>
              <w:t xml:space="preserve"> </w:t>
            </w:r>
            <w:r w:rsidR="00AD68DF">
              <w:rPr>
                <w:rFonts w:asciiTheme="majorHAnsi" w:hAnsiTheme="majorHAnsi" w:cstheme="majorHAnsi"/>
                <w:color w:val="auto"/>
              </w:rPr>
              <w:t>Entorno vivo</w:t>
            </w:r>
            <w:r w:rsidR="00CE1596">
              <w:rPr>
                <w:rFonts w:asciiTheme="majorHAnsi" w:hAnsiTheme="majorHAnsi" w:cstheme="majorHAnsi"/>
                <w:color w:val="auto"/>
              </w:rPr>
              <w:t>.</w:t>
            </w:r>
          </w:p>
          <w:p w14:paraId="7C03BC59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365D957F" w14:textId="77777777" w:rsidR="00C57B0F" w:rsidRPr="00CE159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204F56E3" w14:textId="022F6F97" w:rsidR="00C57B0F" w:rsidRPr="00CE159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Lea la afirmación de cada ítem y luego señale verdadero o falso según corresponda.</w:t>
            </w:r>
          </w:p>
          <w:p w14:paraId="1EC50D8C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4F47E3C" w:rsidR="000E40B0" w:rsidRPr="00CE1596" w:rsidRDefault="000A3856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A3856">
              <w:rPr>
                <w:rFonts w:asciiTheme="majorHAnsi" w:hAnsiTheme="majorHAnsi" w:cstheme="majorHAnsi"/>
                <w:color w:val="auto"/>
              </w:rPr>
              <w:t>Conociendo el entorno vivo</w:t>
            </w:r>
            <w:r w:rsidR="00CE1596">
              <w:rPr>
                <w:rFonts w:asciiTheme="majorHAnsi" w:hAnsiTheme="majorHAnsi" w:cstheme="majorHAnsi"/>
                <w:color w:val="auto"/>
              </w:rPr>
              <w:t>.</w:t>
            </w:r>
          </w:p>
        </w:tc>
      </w:tr>
      <w:tr w:rsidR="000E40B0" w:rsidRPr="00CE1596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D076330" w:rsidR="000E40B0" w:rsidRPr="00CE1596" w:rsidRDefault="000A3856" w:rsidP="000E40B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A3856">
              <w:rPr>
                <w:rFonts w:asciiTheme="majorHAnsi" w:hAnsiTheme="majorHAnsi" w:cstheme="majorHAnsi"/>
                <w:color w:val="auto"/>
              </w:rPr>
              <w:t>Determinar la comprensión de los conceptos fundamentales relacionados con el entorno vivo, teniendo en cuenta los procesos que tienen que ver con el ser</w:t>
            </w:r>
            <w:r w:rsidR="000E40B0" w:rsidRPr="00CE1596">
              <w:rPr>
                <w:rFonts w:asciiTheme="majorHAnsi" w:hAnsiTheme="majorHAnsi" w:cstheme="majorHAnsi"/>
                <w:color w:val="auto"/>
              </w:rPr>
              <w:t>.</w:t>
            </w:r>
          </w:p>
        </w:tc>
      </w:tr>
      <w:tr w:rsidR="000E40B0" w:rsidRPr="00CE1596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1EC88D46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hAnsiTheme="majorHAnsi" w:cstheme="majorHAnsi"/>
                <w:color w:val="auto"/>
              </w:rPr>
              <w:t xml:space="preserve">En esta actividad, se presentan 20 afirmaciones relacionadas con </w:t>
            </w:r>
          </w:p>
        </w:tc>
      </w:tr>
      <w:tr w:rsidR="000E40B0" w:rsidRPr="00CE1596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0E40B0" w:rsidRPr="00CE1596" w:rsidRDefault="000E40B0" w:rsidP="000E40B0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0E40B0" w:rsidRPr="00CE1596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752FA664" w:rsidR="000E40B0" w:rsidRPr="00CE1596" w:rsidRDefault="00BF58F2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Las células son el punto de partida para entender la vida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  <w:tc>
          <w:tcPr>
            <w:tcW w:w="2160" w:type="dxa"/>
          </w:tcPr>
          <w:p w14:paraId="7F132666" w14:textId="77777777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pt-PT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  <w:lang w:val="pt-PT"/>
              </w:rPr>
              <w:t>Rta(s) correcta(s) (x)</w:t>
            </w:r>
          </w:p>
        </w:tc>
      </w:tr>
      <w:tr w:rsidR="000E40B0" w:rsidRPr="00CE1596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C695591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FBD6ACD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1B0E99D" w14:textId="46476DB6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el </w:t>
            </w:r>
            <w:r w:rsidR="00BF58F2">
              <w:rPr>
                <w:rFonts w:asciiTheme="majorHAnsi" w:eastAsia="Calibri" w:hAnsiTheme="majorHAnsi" w:cstheme="majorHAnsi"/>
                <w:color w:val="auto"/>
              </w:rPr>
              <w:t>entorno vivo</w:t>
            </w:r>
            <w:r w:rsidR="00CE159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  <w:p w14:paraId="5B7DC219" w14:textId="71429090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</w:p>
        </w:tc>
      </w:tr>
      <w:tr w:rsidR="000E40B0" w:rsidRPr="00CE1596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A2F218" w14:textId="77777777" w:rsidR="000E40B0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  <w:p w14:paraId="3076368B" w14:textId="77777777" w:rsidR="000B6760" w:rsidRDefault="000B676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484D921F" w14:textId="152E68C6" w:rsidR="000B6760" w:rsidRPr="00CE1596" w:rsidRDefault="000B676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</w:p>
        </w:tc>
      </w:tr>
      <w:tr w:rsidR="000E40B0" w:rsidRPr="00CE1596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F5E4BFB" w:rsidR="000E40B0" w:rsidRPr="00CE1596" w:rsidRDefault="00BC780C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 xml:space="preserve">La teoría celular fue formulada en 1838 por </w:t>
            </w:r>
            <w:r w:rsidR="00BA06A7" w:rsidRPr="00BA06A7">
              <w:rPr>
                <w:rFonts w:asciiTheme="majorHAnsi" w:eastAsia="Times New Roman" w:hAnsiTheme="majorHAnsi" w:cstheme="majorHAnsi"/>
                <w:color w:val="auto"/>
              </w:rPr>
              <w:t>Robert Koch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FA06CF3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0E4A0FE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7266CB8" w:rsidR="000E40B0" w:rsidRPr="000B6760" w:rsidRDefault="00C26DCE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  <w:color w:val="auto"/>
              </w:rPr>
              <w:t>entorno vivo.</w:t>
            </w:r>
          </w:p>
        </w:tc>
      </w:tr>
      <w:tr w:rsidR="000E40B0" w:rsidRPr="00CE1596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5977CE3" w:rsidR="000E40B0" w:rsidRPr="00CE1596" w:rsidRDefault="0048547B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El citoplasma es el encargado</w:t>
            </w:r>
            <w:r w:rsidRPr="0048547B">
              <w:rPr>
                <w:rFonts w:asciiTheme="majorHAnsi" w:eastAsia="Times New Roman" w:hAnsiTheme="majorHAnsi" w:cstheme="majorHAnsi"/>
                <w:color w:val="auto"/>
              </w:rPr>
              <w:t xml:space="preserve"> de transmitir el material genético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5342447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1803171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4BF82BE" w:rsidR="000B6760" w:rsidRPr="00C26DCE" w:rsidRDefault="00C26DCE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  <w:color w:val="auto"/>
              </w:rPr>
              <w:t>entorno vivo.</w:t>
            </w:r>
          </w:p>
        </w:tc>
      </w:tr>
      <w:tr w:rsidR="000E40B0" w:rsidRPr="00CE1596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268747DE" w:rsidR="000E40B0" w:rsidRPr="00CE1596" w:rsidRDefault="005C5E56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Un organismo puede considerarse como un individuo capaz de reproducirse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880F280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A9B40C1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21291B2" w:rsidR="000B6760" w:rsidRPr="00CE1596" w:rsidRDefault="00C26DCE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  <w:color w:val="auto"/>
              </w:rPr>
              <w:t>entorno vivo.</w:t>
            </w:r>
          </w:p>
        </w:tc>
      </w:tr>
      <w:tr w:rsidR="000E40B0" w:rsidRPr="00CE1596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B89F69B" w:rsidR="000E40B0" w:rsidRPr="00CE1596" w:rsidRDefault="008C2B48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Un tejido está formado por muchas células que tienen igual forma y función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3EAD547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FD526E6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9853E9C" w:rsidR="000B6760" w:rsidRPr="00CE1596" w:rsidRDefault="00C26DCE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  <w:color w:val="auto"/>
              </w:rPr>
              <w:t>entorno vivo.</w:t>
            </w:r>
          </w:p>
        </w:tc>
      </w:tr>
      <w:tr w:rsidR="000E40B0" w:rsidRPr="00CE1596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664A85FC" w14:textId="77777777" w:rsidTr="00095B9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6E665151" w14:textId="7DD9E931" w:rsidR="000E40B0" w:rsidRPr="00CE1596" w:rsidRDefault="00D85D6B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Una mitocondria es la encargada de realizar la síntesis de proteínas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23C1BEEA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79EA5D0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D80AA5A" w:rsidR="000B6760" w:rsidRPr="00CE1596" w:rsidRDefault="00C26DCE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  <w:color w:val="auto"/>
              </w:rPr>
              <w:t>entorno vivo.</w:t>
            </w:r>
          </w:p>
        </w:tc>
      </w:tr>
      <w:tr w:rsidR="000E40B0" w:rsidRPr="00CE1596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46B59D1" w:rsidR="000E40B0" w:rsidRPr="00CE1596" w:rsidRDefault="002C0B17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El tipo de respiración de los anfibios es traqueal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6F72E66A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25FE744F" w:rsidR="000E40B0" w:rsidRPr="00CE1596" w:rsidRDefault="002C0B17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2E4DDFDB" w:rsidR="000B6760" w:rsidRPr="00CE1596" w:rsidRDefault="00C26DCE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  <w:color w:val="auto"/>
              </w:rPr>
              <w:t>entorno vivo.</w:t>
            </w:r>
          </w:p>
        </w:tc>
      </w:tr>
      <w:tr w:rsidR="000E40B0" w:rsidRPr="00CE1596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0279253D" w:rsidR="000E40B0" w:rsidRPr="00CE1596" w:rsidRDefault="002B64CA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El tipo de respiración de los anélidos es cutánea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5182B661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7B6955E5" w:rsidR="000B6760" w:rsidRPr="00CE1596" w:rsidRDefault="00C26DCE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  <w:color w:val="auto"/>
              </w:rPr>
              <w:t>entorno vivo.</w:t>
            </w:r>
          </w:p>
        </w:tc>
      </w:tr>
      <w:tr w:rsidR="000E40B0" w:rsidRPr="00CE1596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4E99268F" w:rsidR="000E40B0" w:rsidRPr="00CE1596" w:rsidRDefault="002339B4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El aparato circulatorio es uno de los dos aparatos que intervienen en la nutrición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53E273F7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55AA0D09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17708B4D" w:rsidR="000B6760" w:rsidRPr="00CE1596" w:rsidRDefault="00C26DCE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  <w:color w:val="auto"/>
              </w:rPr>
              <w:t>entorno vivo.</w:t>
            </w:r>
          </w:p>
        </w:tc>
      </w:tr>
      <w:tr w:rsidR="000E40B0" w:rsidRPr="00CE1596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07605B00" w:rsidR="000E40B0" w:rsidRPr="00CE1596" w:rsidRDefault="001A0FE3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Los insectos carecen de sangre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3E3E7E55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E8161CF" w:rsidR="000E40B0" w:rsidRPr="00CE1596" w:rsidRDefault="001A0FE3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4085E779" w:rsidR="000B6760" w:rsidRPr="00CE1596" w:rsidRDefault="00C26DCE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  <w:color w:val="auto"/>
              </w:rPr>
              <w:t>entorno vivo.</w:t>
            </w:r>
          </w:p>
        </w:tc>
      </w:tr>
      <w:tr w:rsidR="000E40B0" w:rsidRPr="00CE1596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EA7BD9" w:rsidRPr="00CE1596" w14:paraId="3032382F" w14:textId="77777777" w:rsidTr="002A0D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1FA8F7AC" w14:textId="7229FA2E" w:rsidR="00EA7BD9" w:rsidRPr="00CE1596" w:rsidRDefault="009932E7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>
              <w:rPr>
                <w:rFonts w:asciiTheme="majorHAnsi" w:eastAsia="Times New Roman" w:hAnsiTheme="majorHAnsi" w:cstheme="majorHAnsi"/>
              </w:rPr>
              <w:t>Los vasos sanguíneos son los conductos por donde circula la sangre</w:t>
            </w:r>
            <w:r w:rsidR="00EA7BD9" w:rsidRPr="00CE1596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EA7BD9" w:rsidRPr="00CE1596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4A7E7A1" w:rsidR="00EA7BD9" w:rsidRPr="00CE1596" w:rsidRDefault="000107FE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EA7BD9" w:rsidRPr="00CE1596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B194CE5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B6760" w:rsidRPr="00CE1596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6CAF4E07" w:rsidR="000B6760" w:rsidRPr="00CE1596" w:rsidRDefault="00C26DCE" w:rsidP="000B6760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</w:rPr>
              <w:t>entorno vivo.</w:t>
            </w:r>
          </w:p>
        </w:tc>
      </w:tr>
      <w:tr w:rsidR="00EA7BD9" w:rsidRPr="00CE1596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660DAEBE" w:rsidR="00EA7BD9" w:rsidRPr="00CE1596" w:rsidRDefault="00111B05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>
              <w:rPr>
                <w:rFonts w:asciiTheme="majorHAnsi" w:eastAsia="Times New Roman" w:hAnsiTheme="majorHAnsi" w:cstheme="majorHAnsi"/>
              </w:rPr>
              <w:t>Las plantas carecen de sistema circulatorio</w:t>
            </w:r>
            <w:r w:rsidR="00EA7BD9" w:rsidRPr="00CE1596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EA7BD9" w:rsidRPr="00CE1596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485F0224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EA7BD9" w:rsidRPr="00CE1596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7FE20D98" w:rsidR="00EA7BD9" w:rsidRPr="00CE1596" w:rsidRDefault="00881D36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B6760" w:rsidRPr="00CE1596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3FAA74EA" w:rsidR="000B6760" w:rsidRPr="00CE1596" w:rsidRDefault="00C26DCE" w:rsidP="000B6760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</w:rPr>
              <w:t>entorno vivo.</w:t>
            </w:r>
          </w:p>
        </w:tc>
      </w:tr>
      <w:tr w:rsidR="00EA7BD9" w:rsidRPr="00CE1596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BCDB10B" w:rsidR="00EA7BD9" w:rsidRPr="00CE1596" w:rsidRDefault="00EA7BD9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 xml:space="preserve">La </w:t>
            </w:r>
            <w:r w:rsidR="00254CBA">
              <w:rPr>
                <w:rFonts w:asciiTheme="majorHAnsi" w:eastAsia="Times New Roman" w:hAnsiTheme="majorHAnsi" w:cstheme="majorHAnsi"/>
              </w:rPr>
              <w:t>sangre venosa y arterial no se mezclan en el sistema circulatorio abierto</w:t>
            </w:r>
            <w:r w:rsidRPr="00CE1596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EA7BD9" w:rsidRPr="00CE1596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34DB547E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EA7BD9" w:rsidRPr="00CE1596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56AD1318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7F2754" w:rsidRPr="00CE1596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7F2754" w:rsidRPr="00CE1596" w:rsidRDefault="007F2754" w:rsidP="007F275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769705D9" w:rsidR="007F2754" w:rsidRPr="00CE1596" w:rsidRDefault="00C26DCE" w:rsidP="007F275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</w:rPr>
              <w:t>entorno vivo.</w:t>
            </w:r>
          </w:p>
        </w:tc>
      </w:tr>
      <w:tr w:rsidR="00EA7BD9" w:rsidRPr="00CE1596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454F09F2" w:rsidR="00EA7BD9" w:rsidRPr="00CE1596" w:rsidRDefault="0060262D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>
              <w:rPr>
                <w:rFonts w:asciiTheme="majorHAnsi" w:eastAsia="Times New Roman" w:hAnsiTheme="majorHAnsi" w:cstheme="majorHAnsi"/>
              </w:rPr>
              <w:t>El sistema circulatorio cerrado posee vasos sanguíneos</w:t>
            </w:r>
            <w:r w:rsidR="00EA7BD9" w:rsidRPr="00CE1596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EA7BD9" w:rsidRPr="00CE1596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4563EEE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EA7BD9" w:rsidRPr="00CE1596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C386C41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7F2754" w:rsidRPr="00CE1596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7F2754" w:rsidRPr="00CE1596" w:rsidRDefault="007F2754" w:rsidP="007F275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2D8A62D" w:rsidR="007F2754" w:rsidRPr="00CE1596" w:rsidRDefault="00C26DCE" w:rsidP="007F275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</w:rPr>
              <w:t>entorno vivo.</w:t>
            </w:r>
          </w:p>
        </w:tc>
      </w:tr>
      <w:tr w:rsidR="00EA7BD9" w:rsidRPr="00CE1596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EDE55D3" w:rsidR="00EA7BD9" w:rsidRPr="00CE1596" w:rsidRDefault="002332A8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>
              <w:rPr>
                <w:rFonts w:asciiTheme="majorHAnsi" w:eastAsia="Times New Roman" w:hAnsiTheme="majorHAnsi" w:cstheme="majorHAnsi"/>
              </w:rPr>
              <w:t>Los escarabajos poseen un sistema circulatorio abierto</w:t>
            </w:r>
            <w:r w:rsidR="00EA7BD9" w:rsidRPr="00CE1596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EA7BD9" w:rsidRPr="00CE1596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04EB29BF" w:rsidR="00EA7BD9" w:rsidRPr="00CE1596" w:rsidRDefault="005F44EB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EA7BD9" w:rsidRPr="00CE1596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19810009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7F2754" w:rsidRPr="00CE1596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7F2754" w:rsidRPr="00CE1596" w:rsidRDefault="007F2754" w:rsidP="007F275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6B8E4020" w:rsidR="007F2754" w:rsidRPr="00CE1596" w:rsidRDefault="00C26DCE" w:rsidP="007F275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</w:rPr>
              <w:t>entorno vivo.</w:t>
            </w:r>
          </w:p>
        </w:tc>
      </w:tr>
      <w:tr w:rsidR="00EA7BD9" w:rsidRPr="00CE1596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44B237FB" w:rsidR="00EA7BD9" w:rsidRPr="00CE1596" w:rsidRDefault="00983204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CE1596">
              <w:rPr>
                <w:rFonts w:asciiTheme="majorHAnsi" w:eastAsia="Times New Roman" w:hAnsiTheme="majorHAnsi" w:cstheme="majorHAnsi"/>
              </w:rPr>
              <w:t xml:space="preserve">Los </w:t>
            </w:r>
            <w:r w:rsidR="00AE1DCA">
              <w:rPr>
                <w:rFonts w:asciiTheme="majorHAnsi" w:eastAsia="Times New Roman" w:hAnsiTheme="majorHAnsi" w:cstheme="majorHAnsi"/>
              </w:rPr>
              <w:t>tipos de circulación presentes en el reino animal, se les conoce como abierta y cerrada</w:t>
            </w:r>
            <w:r w:rsidR="007F2754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EA7BD9" w:rsidRPr="00CE1596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328333DB" w:rsidR="00EA7BD9" w:rsidRPr="00CE1596" w:rsidRDefault="00983204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EA7BD9" w:rsidRPr="00CE1596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27451" w:rsidRPr="00CE1596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4A8ACECC" w:rsidR="00327451" w:rsidRPr="00CE1596" w:rsidRDefault="00C26DCE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</w:rPr>
              <w:t>entorno vivo.</w:t>
            </w:r>
          </w:p>
        </w:tc>
      </w:tr>
      <w:tr w:rsidR="00EA7BD9" w:rsidRPr="00CE1596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4DEFB849" w14:textId="77777777" w:rsidTr="00240FF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5B224CF8" w14:textId="03AB3460" w:rsidR="00983204" w:rsidRPr="00CE1596" w:rsidRDefault="00097014" w:rsidP="00983204">
            <w:pPr>
              <w:rPr>
                <w:rFonts w:asciiTheme="majorHAnsi" w:eastAsia="Calibri" w:hAnsiTheme="majorHAnsi" w:cstheme="majorHAnsi"/>
                <w:color w:val="AEAAAA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Al hablar de </w:t>
            </w:r>
            <w:r w:rsidR="00641933">
              <w:rPr>
                <w:rFonts w:asciiTheme="majorHAnsi" w:eastAsia="Times New Roman" w:hAnsiTheme="majorHAnsi" w:cstheme="majorHAnsi"/>
              </w:rPr>
              <w:t>humedad</w:t>
            </w:r>
            <w:r>
              <w:rPr>
                <w:rFonts w:asciiTheme="majorHAnsi" w:eastAsia="Times New Roman" w:hAnsiTheme="majorHAnsi" w:cstheme="majorHAnsi"/>
              </w:rPr>
              <w:t xml:space="preserve">, se está haciendo referencia </w:t>
            </w:r>
            <w:r w:rsidRPr="00097014">
              <w:rPr>
                <w:rFonts w:asciiTheme="majorHAnsi" w:eastAsia="Times New Roman" w:hAnsiTheme="majorHAnsi" w:cstheme="majorHAnsi"/>
              </w:rPr>
              <w:t>a la densidad o peso del aire en un lugar</w:t>
            </w:r>
            <w:r w:rsidR="00983204" w:rsidRPr="00CE1596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83204" w:rsidRPr="00CE1596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460D148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83204" w:rsidRPr="00CE1596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61498441" w:rsidR="00983204" w:rsidRPr="00CE1596" w:rsidRDefault="00641933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27451" w:rsidRPr="00CE1596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1F667364" w:rsidR="00327451" w:rsidRPr="00CE1596" w:rsidRDefault="00C26DCE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</w:rPr>
              <w:t>entorno vivo.</w:t>
            </w:r>
          </w:p>
        </w:tc>
      </w:tr>
      <w:tr w:rsidR="00983204" w:rsidRPr="00CE1596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972B50F" w:rsidR="00983204" w:rsidRPr="00CE1596" w:rsidRDefault="00A302E6" w:rsidP="00983204">
            <w:pPr>
              <w:rPr>
                <w:rFonts w:asciiTheme="majorHAnsi" w:eastAsia="Calibri" w:hAnsiTheme="majorHAnsi" w:cstheme="majorHAnsi"/>
                <w:color w:val="AEAAAA"/>
              </w:rPr>
            </w:pPr>
            <w:r>
              <w:rPr>
                <w:rFonts w:asciiTheme="majorHAnsi" w:eastAsia="Times New Roman" w:hAnsiTheme="majorHAnsi" w:cstheme="majorHAnsi"/>
              </w:rPr>
              <w:t>El tipo de ecosistema abierto es considerado como el ecosistema donde no hay intercambio de energía con otros.</w:t>
            </w:r>
          </w:p>
        </w:tc>
      </w:tr>
      <w:tr w:rsidR="00983204" w:rsidRPr="00CE1596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636D26A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83204" w:rsidRPr="00CE1596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AA68199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27451" w:rsidRPr="00CE1596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29AAD611" w:rsidR="00327451" w:rsidRPr="00CE1596" w:rsidRDefault="00C26DCE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</w:rPr>
              <w:t>entorno vivo.</w:t>
            </w:r>
          </w:p>
        </w:tc>
      </w:tr>
      <w:tr w:rsidR="00983204" w:rsidRPr="00CE1596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651B74B" w:rsidR="00983204" w:rsidRPr="00CE1596" w:rsidRDefault="00A30AD1" w:rsidP="00983204">
            <w:pPr>
              <w:rPr>
                <w:rFonts w:asciiTheme="majorHAnsi" w:eastAsia="Calibri" w:hAnsiTheme="majorHAnsi" w:cstheme="majorHAnsi"/>
                <w:color w:val="AEAAAA"/>
              </w:rPr>
            </w:pPr>
            <w:r>
              <w:rPr>
                <w:rFonts w:asciiTheme="majorHAnsi" w:eastAsia="Times New Roman" w:hAnsiTheme="majorHAnsi" w:cstheme="majorHAnsi"/>
              </w:rPr>
              <w:t>La biotecnología abarca</w:t>
            </w:r>
            <w:r w:rsidR="00DD2042">
              <w:rPr>
                <w:rFonts w:asciiTheme="majorHAnsi" w:eastAsia="Times New Roman" w:hAnsiTheme="majorHAnsi" w:cstheme="majorHAnsi"/>
              </w:rPr>
              <w:t xml:space="preserve"> diferentes disciplinas como son la biología, genética, veterinaria, virología, entre otras</w:t>
            </w:r>
            <w:r w:rsidR="00983204" w:rsidRPr="00CE1596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83204" w:rsidRPr="00CE1596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5B0E5191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83204" w:rsidRPr="00CE1596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374F87F8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27451" w:rsidRPr="00CE1596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381AB3F2" w:rsidR="00327451" w:rsidRPr="00CE1596" w:rsidRDefault="00C26DCE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</w:rPr>
              <w:t>entorno vivo.</w:t>
            </w:r>
          </w:p>
        </w:tc>
      </w:tr>
      <w:tr w:rsidR="00983204" w:rsidRPr="00CE1596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412CADA" w:rsidR="00983204" w:rsidRPr="00CE1596" w:rsidRDefault="00B77366" w:rsidP="00983204">
            <w:pPr>
              <w:rPr>
                <w:rFonts w:asciiTheme="majorHAnsi" w:eastAsia="Calibri" w:hAnsiTheme="majorHAnsi" w:cstheme="majorHAnsi"/>
                <w:b/>
                <w:color w:val="AEAAAA"/>
              </w:rPr>
            </w:pPr>
            <w:r>
              <w:rPr>
                <w:rFonts w:asciiTheme="majorHAnsi" w:eastAsia="Times New Roman" w:hAnsiTheme="majorHAnsi" w:cstheme="majorHAnsi"/>
              </w:rPr>
              <w:t>La producción de nuevas energías es un claro ejemplo de la bio</w:t>
            </w:r>
            <w:r w:rsidR="009B6474">
              <w:rPr>
                <w:rFonts w:asciiTheme="majorHAnsi" w:eastAsia="Times New Roman" w:hAnsiTheme="majorHAnsi" w:cstheme="majorHAnsi"/>
              </w:rPr>
              <w:t>tecno</w:t>
            </w:r>
            <w:r>
              <w:rPr>
                <w:rFonts w:asciiTheme="majorHAnsi" w:eastAsia="Times New Roman" w:hAnsiTheme="majorHAnsi" w:cstheme="majorHAnsi"/>
              </w:rPr>
              <w:t>logía roja</w:t>
            </w:r>
            <w:r w:rsidR="00983204" w:rsidRPr="00CE1596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83204" w:rsidRPr="00CE1596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41D087B3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83204" w:rsidRPr="00CE1596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091AE044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27451" w:rsidRPr="00CE1596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180D9F09" w:rsidR="00327451" w:rsidRPr="00CE1596" w:rsidRDefault="00C26DCE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 xml:space="preserve">Excelente trabajo. Tiene un claro entendimiento sobre el </w:t>
            </w:r>
            <w:r>
              <w:rPr>
                <w:rFonts w:asciiTheme="majorHAnsi" w:eastAsia="Calibri" w:hAnsiTheme="majorHAnsi" w:cstheme="majorHAnsi"/>
              </w:rPr>
              <w:t>entorno vivo.</w:t>
            </w:r>
          </w:p>
        </w:tc>
      </w:tr>
      <w:tr w:rsidR="00983204" w:rsidRPr="00CE1596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CE1596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CE1596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MENSAJE FINAL ACTIVIDAD</w:t>
            </w:r>
          </w:p>
        </w:tc>
      </w:tr>
      <w:tr w:rsidR="00B11CF2" w:rsidRPr="00CE1596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CE1596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1026CFD1" w:rsidR="00B11CF2" w:rsidRPr="00CE1596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¡Excelente! </w:t>
            </w:r>
            <w:r w:rsidR="00327451">
              <w:rPr>
                <w:rFonts w:asciiTheme="majorHAnsi" w:eastAsia="Calibri" w:hAnsiTheme="majorHAnsi" w:cstheme="majorHAnsi"/>
                <w:color w:val="auto"/>
              </w:rPr>
              <w:t>Felicitaciones</w:t>
            </w:r>
            <w:r w:rsidRPr="00CE1596">
              <w:rPr>
                <w:rFonts w:asciiTheme="majorHAnsi" w:eastAsia="Calibri" w:hAnsiTheme="majorHAnsi" w:cstheme="majorHAnsi"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:rsidRPr="00CE1596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CE1596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CE1596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E1596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CE1596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E1596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E1596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CONTROL DE REVISIÓN</w:t>
            </w:r>
          </w:p>
        </w:tc>
      </w:tr>
      <w:tr w:rsidR="00C57B0F" w:rsidRPr="00CE1596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E1596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E1596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E1596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AA2992" w:rsidRPr="00CE1596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AA2992" w:rsidRPr="00AA2992" w:rsidRDefault="00AA2992" w:rsidP="00AA299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proofErr w:type="gramStart"/>
            <w:r w:rsidRPr="00AA2992">
              <w:rPr>
                <w:rFonts w:asciiTheme="majorHAnsi" w:eastAsia="Calibri" w:hAnsiTheme="majorHAnsi" w:cstheme="majorHAnsi"/>
                <w:bCs/>
                <w:color w:val="000000" w:themeColor="text1"/>
              </w:rPr>
              <w:t>Revisión evaluador</w:t>
            </w:r>
            <w:proofErr w:type="gramEnd"/>
            <w:r w:rsidRPr="00AA2992">
              <w:rPr>
                <w:rFonts w:asciiTheme="majorHAnsi" w:eastAsia="Calibri" w:hAnsiTheme="majorHAnsi" w:cstheme="majorHAnsi"/>
                <w:bCs/>
                <w:color w:val="000000" w:themeColor="text1"/>
              </w:rPr>
              <w:t xml:space="preserve">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978C68A" w:rsidR="00AA2992" w:rsidRPr="00AA2992" w:rsidRDefault="00AA2992" w:rsidP="00AA299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AA2992">
              <w:rPr>
                <w:rFonts w:asciiTheme="majorHAnsi" w:eastAsia="Calibri" w:hAnsiTheme="majorHAnsi" w:cstheme="majorHAnsi"/>
                <w:bCs/>
                <w:color w:val="000000" w:themeColor="text1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07B3DBB" w:rsidR="00AA2992" w:rsidRPr="00AA2992" w:rsidRDefault="00AA2992" w:rsidP="00AA299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eastAsia="Calibri" w:hAnsiTheme="majorHAnsi" w:cstheme="majorHAnsi"/>
                <w:bCs/>
                <w:color w:val="000000" w:themeColor="text1"/>
              </w:rPr>
              <w:t>Mayo</w:t>
            </w:r>
            <w:r w:rsidRPr="00AA2992">
              <w:rPr>
                <w:rFonts w:asciiTheme="majorHAnsi" w:eastAsia="Calibri" w:hAnsiTheme="majorHAnsi" w:cstheme="majorHAnsi"/>
                <w:bCs/>
                <w:color w:val="000000" w:themeColor="text1"/>
              </w:rPr>
              <w:t xml:space="preserve"> de 2025</w:t>
            </w:r>
          </w:p>
        </w:tc>
      </w:tr>
    </w:tbl>
    <w:p w14:paraId="12496B24" w14:textId="77777777" w:rsidR="00C57B0F" w:rsidRPr="00CE1596" w:rsidRDefault="00C57B0F">
      <w:pPr>
        <w:rPr>
          <w:rFonts w:asciiTheme="majorHAnsi" w:hAnsiTheme="majorHAnsi" w:cstheme="majorHAnsi"/>
        </w:rPr>
      </w:pPr>
    </w:p>
    <w:sectPr w:rsidR="00C57B0F" w:rsidRPr="00CE159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EE30" w14:textId="77777777" w:rsidR="00B16508" w:rsidRDefault="00B16508">
      <w:pPr>
        <w:spacing w:line="240" w:lineRule="auto"/>
      </w:pPr>
      <w:r>
        <w:separator/>
      </w:r>
    </w:p>
  </w:endnote>
  <w:endnote w:type="continuationSeparator" w:id="0">
    <w:p w14:paraId="48AAE8C4" w14:textId="77777777" w:rsidR="00B16508" w:rsidRDefault="00B16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4C328" w14:textId="77777777" w:rsidR="00B16508" w:rsidRDefault="00B16508">
      <w:pPr>
        <w:spacing w:line="240" w:lineRule="auto"/>
      </w:pPr>
      <w:r>
        <w:separator/>
      </w:r>
    </w:p>
  </w:footnote>
  <w:footnote w:type="continuationSeparator" w:id="0">
    <w:p w14:paraId="11D1D70B" w14:textId="77777777" w:rsidR="00B16508" w:rsidRDefault="00B16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07FE"/>
    <w:rsid w:val="00054B8B"/>
    <w:rsid w:val="00075BDE"/>
    <w:rsid w:val="0009090B"/>
    <w:rsid w:val="00097014"/>
    <w:rsid w:val="000A3856"/>
    <w:rsid w:val="000B63BD"/>
    <w:rsid w:val="000B6760"/>
    <w:rsid w:val="000C68FF"/>
    <w:rsid w:val="000D6787"/>
    <w:rsid w:val="000E3ADC"/>
    <w:rsid w:val="000E40B0"/>
    <w:rsid w:val="000F39CD"/>
    <w:rsid w:val="000F72BD"/>
    <w:rsid w:val="00111B05"/>
    <w:rsid w:val="00120BD4"/>
    <w:rsid w:val="00123621"/>
    <w:rsid w:val="001302F7"/>
    <w:rsid w:val="001444F1"/>
    <w:rsid w:val="00154427"/>
    <w:rsid w:val="00171FD1"/>
    <w:rsid w:val="0018141D"/>
    <w:rsid w:val="001A0532"/>
    <w:rsid w:val="001A0FE3"/>
    <w:rsid w:val="001B5099"/>
    <w:rsid w:val="001B5CD5"/>
    <w:rsid w:val="001C2159"/>
    <w:rsid w:val="001D65D0"/>
    <w:rsid w:val="001F0B68"/>
    <w:rsid w:val="0020736F"/>
    <w:rsid w:val="00230CDA"/>
    <w:rsid w:val="002332A8"/>
    <w:rsid w:val="002339B4"/>
    <w:rsid w:val="002414B6"/>
    <w:rsid w:val="00254CBA"/>
    <w:rsid w:val="00263854"/>
    <w:rsid w:val="002827B6"/>
    <w:rsid w:val="002B3482"/>
    <w:rsid w:val="002B64CA"/>
    <w:rsid w:val="002C0B17"/>
    <w:rsid w:val="002C60F7"/>
    <w:rsid w:val="002D3052"/>
    <w:rsid w:val="002E46FB"/>
    <w:rsid w:val="003067A7"/>
    <w:rsid w:val="0030697B"/>
    <w:rsid w:val="00327451"/>
    <w:rsid w:val="00353965"/>
    <w:rsid w:val="003605E9"/>
    <w:rsid w:val="00362E05"/>
    <w:rsid w:val="00367017"/>
    <w:rsid w:val="00376E1F"/>
    <w:rsid w:val="00383143"/>
    <w:rsid w:val="00391997"/>
    <w:rsid w:val="0046266A"/>
    <w:rsid w:val="004678C2"/>
    <w:rsid w:val="00475EC9"/>
    <w:rsid w:val="0048002F"/>
    <w:rsid w:val="00482C46"/>
    <w:rsid w:val="0048547B"/>
    <w:rsid w:val="004A00B2"/>
    <w:rsid w:val="004E274A"/>
    <w:rsid w:val="00541FB6"/>
    <w:rsid w:val="00572122"/>
    <w:rsid w:val="005C5E56"/>
    <w:rsid w:val="005D6C01"/>
    <w:rsid w:val="005F44EB"/>
    <w:rsid w:val="0060262D"/>
    <w:rsid w:val="006268F2"/>
    <w:rsid w:val="006334A9"/>
    <w:rsid w:val="00641933"/>
    <w:rsid w:val="00654A50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D6F86"/>
    <w:rsid w:val="007F2754"/>
    <w:rsid w:val="007F4F7A"/>
    <w:rsid w:val="00805A67"/>
    <w:rsid w:val="00822675"/>
    <w:rsid w:val="00822B52"/>
    <w:rsid w:val="00825F05"/>
    <w:rsid w:val="00836FBD"/>
    <w:rsid w:val="008553AA"/>
    <w:rsid w:val="00862211"/>
    <w:rsid w:val="00871596"/>
    <w:rsid w:val="00881D36"/>
    <w:rsid w:val="008A55FE"/>
    <w:rsid w:val="008B0FA7"/>
    <w:rsid w:val="008B5DAF"/>
    <w:rsid w:val="008B6619"/>
    <w:rsid w:val="008C1374"/>
    <w:rsid w:val="008C2B48"/>
    <w:rsid w:val="008E1685"/>
    <w:rsid w:val="008E6807"/>
    <w:rsid w:val="008F7BC0"/>
    <w:rsid w:val="00902CCE"/>
    <w:rsid w:val="00917B02"/>
    <w:rsid w:val="00983204"/>
    <w:rsid w:val="009921BA"/>
    <w:rsid w:val="009932E7"/>
    <w:rsid w:val="00996CB7"/>
    <w:rsid w:val="009A36D1"/>
    <w:rsid w:val="009B224D"/>
    <w:rsid w:val="009B6474"/>
    <w:rsid w:val="009C2A48"/>
    <w:rsid w:val="009D1BF1"/>
    <w:rsid w:val="009D37F0"/>
    <w:rsid w:val="00A302E6"/>
    <w:rsid w:val="00A30AD1"/>
    <w:rsid w:val="00A31F2B"/>
    <w:rsid w:val="00A338E2"/>
    <w:rsid w:val="00A50801"/>
    <w:rsid w:val="00A60A48"/>
    <w:rsid w:val="00A932ED"/>
    <w:rsid w:val="00A9514B"/>
    <w:rsid w:val="00AA2992"/>
    <w:rsid w:val="00AC5EB0"/>
    <w:rsid w:val="00AD03BE"/>
    <w:rsid w:val="00AD367E"/>
    <w:rsid w:val="00AD68DF"/>
    <w:rsid w:val="00AD6B75"/>
    <w:rsid w:val="00AE0A55"/>
    <w:rsid w:val="00AE1DCA"/>
    <w:rsid w:val="00AF3E8C"/>
    <w:rsid w:val="00B00A40"/>
    <w:rsid w:val="00B02B81"/>
    <w:rsid w:val="00B11CF2"/>
    <w:rsid w:val="00B16508"/>
    <w:rsid w:val="00B21769"/>
    <w:rsid w:val="00B27434"/>
    <w:rsid w:val="00B33D03"/>
    <w:rsid w:val="00B63D1C"/>
    <w:rsid w:val="00B6446F"/>
    <w:rsid w:val="00B77366"/>
    <w:rsid w:val="00BA06A7"/>
    <w:rsid w:val="00BB561B"/>
    <w:rsid w:val="00BC780C"/>
    <w:rsid w:val="00BD183E"/>
    <w:rsid w:val="00BE7AE1"/>
    <w:rsid w:val="00BF58F2"/>
    <w:rsid w:val="00BF5D04"/>
    <w:rsid w:val="00C0495F"/>
    <w:rsid w:val="00C26DCE"/>
    <w:rsid w:val="00C33AF7"/>
    <w:rsid w:val="00C55CD3"/>
    <w:rsid w:val="00C57B0F"/>
    <w:rsid w:val="00C60560"/>
    <w:rsid w:val="00C85661"/>
    <w:rsid w:val="00C8700F"/>
    <w:rsid w:val="00CA2567"/>
    <w:rsid w:val="00CA50B1"/>
    <w:rsid w:val="00CC046B"/>
    <w:rsid w:val="00CC7B85"/>
    <w:rsid w:val="00CD3981"/>
    <w:rsid w:val="00CE1596"/>
    <w:rsid w:val="00CF6CED"/>
    <w:rsid w:val="00D154B7"/>
    <w:rsid w:val="00D16CEB"/>
    <w:rsid w:val="00D368F1"/>
    <w:rsid w:val="00D42E47"/>
    <w:rsid w:val="00D52BF8"/>
    <w:rsid w:val="00D85B88"/>
    <w:rsid w:val="00D85D6B"/>
    <w:rsid w:val="00D90758"/>
    <w:rsid w:val="00D96770"/>
    <w:rsid w:val="00DA4E0C"/>
    <w:rsid w:val="00DC33FE"/>
    <w:rsid w:val="00DD0B84"/>
    <w:rsid w:val="00DD2042"/>
    <w:rsid w:val="00E23F58"/>
    <w:rsid w:val="00E618E2"/>
    <w:rsid w:val="00EA1809"/>
    <w:rsid w:val="00EA4920"/>
    <w:rsid w:val="00EA7BD9"/>
    <w:rsid w:val="00EC4AE8"/>
    <w:rsid w:val="00ED3B41"/>
    <w:rsid w:val="00F03327"/>
    <w:rsid w:val="00F22708"/>
    <w:rsid w:val="00F321DB"/>
    <w:rsid w:val="00F52AA1"/>
    <w:rsid w:val="00F65225"/>
    <w:rsid w:val="00F7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C7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4B580-4BDE-4EDE-BB4D-CB70908A2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F3C2AD-CF34-4B60-9C1A-36B6426F6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Usuario</cp:lastModifiedBy>
  <cp:revision>56</cp:revision>
  <dcterms:created xsi:type="dcterms:W3CDTF">2025-04-07T00:53:00Z</dcterms:created>
  <dcterms:modified xsi:type="dcterms:W3CDTF">2025-05-13T18:48:00Z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