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88037" w14:textId="4A659050" w:rsidR="00C71D57" w:rsidRDefault="00C71D57">
      <w:pPr>
        <w:spacing w:line="240" w:lineRule="auto"/>
        <w:rPr>
          <w:b/>
        </w:rPr>
      </w:pPr>
    </w:p>
    <w:p w14:paraId="19FC2347" w14:textId="77777777" w:rsidR="009D2E85" w:rsidRDefault="009D2E85">
      <w:pPr>
        <w:spacing w:line="240" w:lineRule="auto"/>
        <w:rPr>
          <w:b/>
        </w:rPr>
      </w:pPr>
    </w:p>
    <w:p w14:paraId="1632BD3F" w14:textId="77777777" w:rsidR="009D2E85" w:rsidRDefault="009D2E85">
      <w:pPr>
        <w:spacing w:line="240" w:lineRule="auto"/>
        <w:rPr>
          <w:b/>
        </w:rPr>
      </w:pPr>
    </w:p>
    <w:p w14:paraId="22D46F56" w14:textId="77777777" w:rsidR="009D2E85" w:rsidRDefault="009D2E85">
      <w:pPr>
        <w:spacing w:line="240" w:lineRule="auto"/>
        <w:rPr>
          <w:b/>
        </w:rPr>
      </w:pPr>
    </w:p>
    <w:p w14:paraId="6FA4DA0E" w14:textId="77777777" w:rsidR="009D2E85" w:rsidRDefault="009D2E85">
      <w:pPr>
        <w:spacing w:line="240" w:lineRule="auto"/>
        <w:rPr>
          <w:b/>
        </w:rPr>
      </w:pPr>
    </w:p>
    <w:p w14:paraId="327649B2" w14:textId="77777777" w:rsidR="00C02521" w:rsidRPr="00C02521" w:rsidRDefault="00C02521" w:rsidP="00C02521">
      <w:pPr>
        <w:spacing w:line="240" w:lineRule="auto"/>
        <w:rPr>
          <w:b/>
          <w:lang w:val="es-CO"/>
        </w:rPr>
      </w:pPr>
      <w:r w:rsidRPr="00C02521">
        <w:rPr>
          <w:b/>
          <w:lang w:val="es-CO"/>
        </w:rPr>
        <w:t> </w:t>
      </w:r>
    </w:p>
    <w:tbl>
      <w:tblPr>
        <w:tblW w:w="1438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60"/>
        <w:gridCol w:w="11924"/>
      </w:tblGrid>
      <w:tr w:rsidR="00C02521" w:rsidRPr="00C02521" w14:paraId="7B0CB1BE" w14:textId="77777777" w:rsidTr="2CC246E2">
        <w:trPr>
          <w:trHeight w:val="435"/>
        </w:trPr>
        <w:tc>
          <w:tcPr>
            <w:tcW w:w="24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6E3BC" w:themeFill="accent3" w:themeFillTint="66"/>
            <w:hideMark/>
          </w:tcPr>
          <w:p w14:paraId="7EF60668" w14:textId="77777777" w:rsidR="00C02521" w:rsidRPr="002B2F46" w:rsidRDefault="00C02521" w:rsidP="00C02521">
            <w:pPr>
              <w:spacing w:line="240" w:lineRule="auto"/>
              <w:rPr>
                <w:b/>
                <w:lang w:val="es-CO"/>
              </w:rPr>
            </w:pPr>
            <w:r w:rsidRPr="002B2F46">
              <w:rPr>
                <w:b/>
                <w:bCs/>
              </w:rPr>
              <w:t>Título componente</w:t>
            </w:r>
            <w:r w:rsidRPr="002B2F46">
              <w:rPr>
                <w:b/>
                <w:lang w:val="es-CO"/>
              </w:rPr>
              <w:t> </w:t>
            </w:r>
          </w:p>
        </w:tc>
        <w:tc>
          <w:tcPr>
            <w:tcW w:w="119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6E3BC" w:themeFill="accent3" w:themeFillTint="66"/>
            <w:hideMark/>
          </w:tcPr>
          <w:p w14:paraId="3F60AE54" w14:textId="77777777" w:rsidR="00C02521" w:rsidRPr="002B2F46" w:rsidRDefault="00C02521" w:rsidP="00C02521">
            <w:pPr>
              <w:spacing w:line="240" w:lineRule="auto"/>
              <w:rPr>
                <w:b/>
                <w:lang w:val="es-CO"/>
              </w:rPr>
            </w:pPr>
            <w:r w:rsidRPr="002B2F46">
              <w:rPr>
                <w:b/>
                <w:bCs/>
              </w:rPr>
              <w:t>Pódcast</w:t>
            </w:r>
            <w:r w:rsidRPr="002B2F46">
              <w:rPr>
                <w:b/>
                <w:lang w:val="es-CO"/>
              </w:rPr>
              <w:t> </w:t>
            </w:r>
          </w:p>
        </w:tc>
      </w:tr>
      <w:tr w:rsidR="00B24FAF" w:rsidRPr="00C02521" w14:paraId="75B9F1F0" w14:textId="77777777" w:rsidTr="2CC246E2">
        <w:trPr>
          <w:trHeight w:val="405"/>
        </w:trPr>
        <w:tc>
          <w:tcPr>
            <w:tcW w:w="24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0EA1B15B" w14:textId="77777777" w:rsidR="00B24FAF" w:rsidRPr="002B2F46" w:rsidRDefault="00B24FAF" w:rsidP="00B24FAF">
            <w:pPr>
              <w:spacing w:line="240" w:lineRule="auto"/>
              <w:rPr>
                <w:b/>
                <w:bCs/>
              </w:rPr>
            </w:pPr>
            <w:r w:rsidRPr="002B2F46">
              <w:rPr>
                <w:b/>
                <w:bCs/>
              </w:rPr>
              <w:t xml:space="preserve">Título del pódcast </w:t>
            </w:r>
          </w:p>
          <w:p w14:paraId="310BAF13" w14:textId="4A461E7B" w:rsidR="00B24FAF" w:rsidRPr="002B2F46" w:rsidRDefault="00B24FAF" w:rsidP="00B24FAF">
            <w:pPr>
              <w:spacing w:line="240" w:lineRule="auto"/>
              <w:rPr>
                <w:b/>
                <w:lang w:val="es-CO"/>
              </w:rPr>
            </w:pPr>
            <w:r w:rsidRPr="002B2F46">
              <w:rPr>
                <w:b/>
                <w:lang w:val="es-CO"/>
              </w:rPr>
              <w:t>Se locuta</w:t>
            </w:r>
          </w:p>
        </w:tc>
        <w:tc>
          <w:tcPr>
            <w:tcW w:w="119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84838DB" w14:textId="78A42E5E" w:rsidR="00B24FAF" w:rsidRPr="002B2F46" w:rsidRDefault="0079542B" w:rsidP="00B24FAF">
            <w:pPr>
              <w:spacing w:line="240" w:lineRule="auto"/>
              <w:rPr>
                <w:lang w:val="es-CO"/>
              </w:rPr>
            </w:pPr>
            <w:r w:rsidRPr="0079542B">
              <w:t>Operadores que activan la lógica en Python</w:t>
            </w:r>
          </w:p>
        </w:tc>
      </w:tr>
      <w:tr w:rsidR="00B24FAF" w:rsidRPr="00C02521" w14:paraId="0A16DD4C" w14:textId="77777777" w:rsidTr="2CC246E2">
        <w:trPr>
          <w:trHeight w:val="405"/>
        </w:trPr>
        <w:tc>
          <w:tcPr>
            <w:tcW w:w="24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79836FDB" w14:textId="77777777" w:rsidR="00B24FAF" w:rsidRPr="008B6608" w:rsidRDefault="00B24FAF" w:rsidP="00B24FAF">
            <w:pPr>
              <w:spacing w:line="240" w:lineRule="auto"/>
              <w:rPr>
                <w:b/>
                <w:color w:val="000000" w:themeColor="text1"/>
                <w:lang w:val="es-CO"/>
              </w:rPr>
            </w:pPr>
            <w:r w:rsidRPr="008B6608">
              <w:rPr>
                <w:b/>
                <w:bCs/>
                <w:color w:val="000000" w:themeColor="text1"/>
              </w:rPr>
              <w:t>Texto descriptivo</w:t>
            </w:r>
            <w:r w:rsidRPr="008B6608">
              <w:rPr>
                <w:b/>
                <w:color w:val="000000" w:themeColor="text1"/>
                <w:lang w:val="es-CO"/>
              </w:rPr>
              <w:t> </w:t>
            </w:r>
          </w:p>
        </w:tc>
        <w:tc>
          <w:tcPr>
            <w:tcW w:w="119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2672583" w14:textId="4A3A6794" w:rsidR="008B6608" w:rsidRPr="008B6608" w:rsidRDefault="008B6608" w:rsidP="008B6608">
            <w:pPr>
              <w:spacing w:line="240" w:lineRule="auto"/>
              <w:rPr>
                <w:bCs/>
                <w:color w:val="000000" w:themeColor="text1"/>
              </w:rPr>
            </w:pPr>
            <w:r w:rsidRPr="008B6608">
              <w:rPr>
                <w:bCs/>
                <w:color w:val="000000" w:themeColor="text1"/>
              </w:rPr>
              <w:t xml:space="preserve">Este pódcast presenta los operadores condicionales en Python como herramientas fundamentales para comparar datos, combinar condiciones, verificar pertenencias, actualizar valores y evaluar expresiones de forma ordenada. A partir de ejemplos sencillos, se explica cómo estos operadores activan la lógica del programa y permiten tomar decisiones mediante estructuras como </w:t>
            </w:r>
            <w:proofErr w:type="spellStart"/>
            <w:r w:rsidRPr="008B6608">
              <w:rPr>
                <w:bCs/>
                <w:color w:val="000000" w:themeColor="text1"/>
              </w:rPr>
              <w:t>if</w:t>
            </w:r>
            <w:proofErr w:type="spellEnd"/>
            <w:r w:rsidRPr="008B6608">
              <w:rPr>
                <w:bCs/>
                <w:color w:val="000000" w:themeColor="text1"/>
              </w:rPr>
              <w:t xml:space="preserve">, </w:t>
            </w:r>
            <w:proofErr w:type="spellStart"/>
            <w:r w:rsidRPr="008B6608">
              <w:rPr>
                <w:bCs/>
                <w:color w:val="000000" w:themeColor="text1"/>
              </w:rPr>
              <w:t>elif</w:t>
            </w:r>
            <w:proofErr w:type="spellEnd"/>
            <w:r w:rsidRPr="008B6608">
              <w:rPr>
                <w:bCs/>
                <w:color w:val="000000" w:themeColor="text1"/>
              </w:rPr>
              <w:t xml:space="preserve">, </w:t>
            </w:r>
            <w:proofErr w:type="spellStart"/>
            <w:r w:rsidRPr="008B6608">
              <w:rPr>
                <w:bCs/>
                <w:color w:val="000000" w:themeColor="text1"/>
              </w:rPr>
              <w:t>else</w:t>
            </w:r>
            <w:proofErr w:type="spellEnd"/>
            <w:r w:rsidRPr="008B6608">
              <w:rPr>
                <w:bCs/>
                <w:color w:val="000000" w:themeColor="text1"/>
              </w:rPr>
              <w:t xml:space="preserve">, </w:t>
            </w:r>
            <w:proofErr w:type="spellStart"/>
            <w:r w:rsidRPr="008B6608">
              <w:rPr>
                <w:bCs/>
                <w:color w:val="000000" w:themeColor="text1"/>
              </w:rPr>
              <w:t>while</w:t>
            </w:r>
            <w:proofErr w:type="spellEnd"/>
            <w:r w:rsidRPr="008B6608">
              <w:rPr>
                <w:bCs/>
                <w:color w:val="000000" w:themeColor="text1"/>
              </w:rPr>
              <w:t xml:space="preserve"> y </w:t>
            </w:r>
            <w:proofErr w:type="spellStart"/>
            <w:r w:rsidRPr="008B6608">
              <w:rPr>
                <w:bCs/>
                <w:color w:val="000000" w:themeColor="text1"/>
              </w:rPr>
              <w:t>for</w:t>
            </w:r>
            <w:proofErr w:type="spellEnd"/>
            <w:r w:rsidRPr="008B6608">
              <w:rPr>
                <w:bCs/>
                <w:color w:val="000000" w:themeColor="text1"/>
              </w:rPr>
              <w:t>.</w:t>
            </w:r>
          </w:p>
        </w:tc>
      </w:tr>
      <w:tr w:rsidR="00C02521" w:rsidRPr="00C02521" w14:paraId="5DC880CA" w14:textId="77777777" w:rsidTr="2CC246E2">
        <w:trPr>
          <w:trHeight w:val="405"/>
        </w:trPr>
        <w:tc>
          <w:tcPr>
            <w:tcW w:w="24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FEFEF"/>
            <w:hideMark/>
          </w:tcPr>
          <w:p w14:paraId="2A3463C2" w14:textId="65467FDB" w:rsidR="00C02521" w:rsidRPr="001F17FA" w:rsidRDefault="2FAF0E2B" w:rsidP="2CC246E2">
            <w:pPr>
              <w:spacing w:line="240" w:lineRule="auto"/>
              <w:rPr>
                <w:color w:val="000000" w:themeColor="text1"/>
              </w:rPr>
            </w:pPr>
            <w:r w:rsidRPr="001F17FA">
              <w:rPr>
                <w:b/>
                <w:bCs/>
                <w:color w:val="000000" w:themeColor="text1"/>
              </w:rPr>
              <w:t>Contenido</w:t>
            </w:r>
          </w:p>
        </w:tc>
        <w:tc>
          <w:tcPr>
            <w:tcW w:w="119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FEFEF"/>
            <w:vAlign w:val="center"/>
            <w:hideMark/>
          </w:tcPr>
          <w:p w14:paraId="36E3D754" w14:textId="57326E26" w:rsidR="00C02521" w:rsidRPr="001F17FA" w:rsidRDefault="2FAF0E2B" w:rsidP="2CC246E2">
            <w:pPr>
              <w:spacing w:line="240" w:lineRule="auto"/>
              <w:rPr>
                <w:b/>
                <w:bCs/>
                <w:color w:val="000000" w:themeColor="text1"/>
                <w:lang w:val="es-CO"/>
              </w:rPr>
            </w:pPr>
            <w:r w:rsidRPr="001F17FA">
              <w:rPr>
                <w:b/>
                <w:bCs/>
                <w:color w:val="000000" w:themeColor="text1"/>
              </w:rPr>
              <w:t xml:space="preserve">Contenido temático para guion de pódcast </w:t>
            </w:r>
          </w:p>
        </w:tc>
      </w:tr>
      <w:tr w:rsidR="00C02521" w:rsidRPr="00C02521" w14:paraId="208B7FFC" w14:textId="77777777" w:rsidTr="00982F57">
        <w:trPr>
          <w:trHeight w:val="1289"/>
        </w:trPr>
        <w:tc>
          <w:tcPr>
            <w:tcW w:w="24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7001A5F6" w14:textId="7F0C2A8C" w:rsidR="00C02521" w:rsidRPr="002B2F46" w:rsidRDefault="00C02521" w:rsidP="00C02521">
            <w:pPr>
              <w:spacing w:line="240" w:lineRule="auto"/>
              <w:rPr>
                <w:lang w:val="es-CO"/>
              </w:rPr>
            </w:pPr>
          </w:p>
        </w:tc>
        <w:tc>
          <w:tcPr>
            <w:tcW w:w="119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4EB1265A" w14:textId="77777777" w:rsidR="0001762B" w:rsidRDefault="0001762B" w:rsidP="0001762B">
            <w:pPr>
              <w:spacing w:line="240" w:lineRule="auto"/>
              <w:rPr>
                <w:color w:val="000000" w:themeColor="text1"/>
                <w:lang w:val="es-CO"/>
              </w:rPr>
            </w:pPr>
            <w:r w:rsidRPr="0001762B">
              <w:rPr>
                <w:color w:val="000000" w:themeColor="text1"/>
                <w:lang w:val="es-CO"/>
              </w:rPr>
              <w:t xml:space="preserve">Bienvenidos al pódcast </w:t>
            </w:r>
            <w:r w:rsidRPr="0001762B">
              <w:rPr>
                <w:b/>
                <w:bCs/>
                <w:color w:val="000000" w:themeColor="text1"/>
                <w:lang w:val="es-CO"/>
              </w:rPr>
              <w:t>“Operadores que activan la lógica en Python”</w:t>
            </w:r>
            <w:r w:rsidRPr="0001762B">
              <w:rPr>
                <w:color w:val="000000" w:themeColor="text1"/>
                <w:lang w:val="es-CO"/>
              </w:rPr>
              <w:t>. En este episodio se explicará, de forma clara y sencilla, cómo los operadores permiten que un programa compare información, valide condiciones y tome decisiones.</w:t>
            </w:r>
          </w:p>
          <w:p w14:paraId="24A339BC" w14:textId="77777777" w:rsidR="003834B7" w:rsidRPr="0001762B" w:rsidRDefault="003834B7" w:rsidP="0001762B">
            <w:pPr>
              <w:spacing w:line="240" w:lineRule="auto"/>
              <w:rPr>
                <w:color w:val="000000" w:themeColor="text1"/>
                <w:lang w:val="es-CO"/>
              </w:rPr>
            </w:pPr>
          </w:p>
          <w:p w14:paraId="1AFB2AB4" w14:textId="51908EC7" w:rsidR="00717830" w:rsidRDefault="006478A0" w:rsidP="0001762B">
            <w:pPr>
              <w:spacing w:line="240" w:lineRule="auto"/>
              <w:rPr>
                <w:color w:val="000000" w:themeColor="text1"/>
              </w:rPr>
            </w:pPr>
            <w:r w:rsidRPr="006478A0">
              <w:rPr>
                <w:color w:val="000000" w:themeColor="text1"/>
              </w:rPr>
              <w:t xml:space="preserve">Cuando se programa en Python, no siempre basta con ejecutar instrucciones una después de otra. En muchas situaciones, el programa debe revisar datos antes de actuar; por ejemplo, verificar una edad, validar una contraseña o comprobar si un producto se encuentra en una lista. </w:t>
            </w:r>
            <w:r w:rsidRPr="005517B0">
              <w:rPr>
                <w:b/>
                <w:bCs/>
                <w:color w:val="000000" w:themeColor="text1"/>
              </w:rPr>
              <w:t>Para resolver estos casos</w:t>
            </w:r>
            <w:r w:rsidRPr="006478A0">
              <w:rPr>
                <w:color w:val="000000" w:themeColor="text1"/>
              </w:rPr>
              <w:t>, se utilizan operadores que permiten construir condiciones claras. A continuación, se explican los operadores relacionales, lógicos, de inclusión, de asignación, de identidad y la precedencia de operadores:</w:t>
            </w:r>
          </w:p>
          <w:p w14:paraId="2E3F480B" w14:textId="77777777" w:rsidR="006478A0" w:rsidRDefault="006478A0" w:rsidP="0001762B">
            <w:pPr>
              <w:spacing w:line="240" w:lineRule="auto"/>
              <w:rPr>
                <w:color w:val="000000" w:themeColor="text1"/>
                <w:lang w:val="es-CO"/>
              </w:rPr>
            </w:pPr>
          </w:p>
          <w:p w14:paraId="21E0C72C" w14:textId="672A07B6" w:rsidR="00DD1A8B" w:rsidRDefault="00DD1A8B" w:rsidP="0001762B">
            <w:pPr>
              <w:spacing w:line="240" w:lineRule="auto"/>
              <w:rPr>
                <w:color w:val="000000" w:themeColor="text1"/>
                <w:lang w:val="es-CO"/>
              </w:rPr>
            </w:pPr>
            <w:r w:rsidRPr="00DD1A8B">
              <w:rPr>
                <w:color w:val="000000" w:themeColor="text1"/>
              </w:rPr>
              <w:t xml:space="preserve">Los </w:t>
            </w:r>
            <w:r w:rsidRPr="00DD1A8B">
              <w:rPr>
                <w:b/>
                <w:bCs/>
                <w:color w:val="000000" w:themeColor="text1"/>
              </w:rPr>
              <w:t>operadores relacionales</w:t>
            </w:r>
            <w:r w:rsidRPr="00DD1A8B">
              <w:rPr>
                <w:color w:val="000000" w:themeColor="text1"/>
              </w:rPr>
              <w:t xml:space="preserve"> sirven para comparar dos valores y saber si una condición se cumple o no. Por ejemplo, permiten verificar si dos datos son iguales, si son diferentes, si un número es mayor que otro, menor que otro, mayor o igual, o menor o igual. En Python, estas comparaciones entregan una respuesta lógica: </w:t>
            </w:r>
            <w:r w:rsidRPr="00F40A7A">
              <w:rPr>
                <w:b/>
                <w:bCs/>
                <w:color w:val="000000" w:themeColor="text1"/>
              </w:rPr>
              <w:t>True</w:t>
            </w:r>
            <w:r w:rsidRPr="00DD1A8B">
              <w:rPr>
                <w:color w:val="000000" w:themeColor="text1"/>
              </w:rPr>
              <w:t xml:space="preserve">, cuando la comparación es verdadera, o </w:t>
            </w:r>
            <w:r w:rsidRPr="00F40A7A">
              <w:rPr>
                <w:b/>
                <w:bCs/>
                <w:color w:val="000000" w:themeColor="text1"/>
              </w:rPr>
              <w:t>False</w:t>
            </w:r>
            <w:r w:rsidRPr="00DD1A8B">
              <w:rPr>
                <w:color w:val="000000" w:themeColor="text1"/>
              </w:rPr>
              <w:t>, cuando la comparación no se cumple. Por eso, son muy útiles para tomar decisiones dentro de un programa.</w:t>
            </w:r>
          </w:p>
          <w:p w14:paraId="452A95CF" w14:textId="7B641956" w:rsidR="0027223C" w:rsidRPr="0001762B" w:rsidRDefault="0027223C" w:rsidP="0001762B">
            <w:pPr>
              <w:spacing w:line="240" w:lineRule="auto"/>
              <w:rPr>
                <w:color w:val="000000" w:themeColor="text1"/>
                <w:lang w:val="es-CO"/>
              </w:rPr>
            </w:pPr>
          </w:p>
          <w:p w14:paraId="4BDEE42F" w14:textId="77777777" w:rsidR="008B7550" w:rsidRDefault="008B7550" w:rsidP="008B7550">
            <w:pPr>
              <w:spacing w:line="240" w:lineRule="auto"/>
              <w:rPr>
                <w:color w:val="000000" w:themeColor="text1"/>
                <w:lang w:val="es-CO"/>
              </w:rPr>
            </w:pPr>
            <w:r w:rsidRPr="008B7550">
              <w:rPr>
                <w:color w:val="000000" w:themeColor="text1"/>
                <w:lang w:val="es-CO"/>
              </w:rPr>
              <w:t xml:space="preserve">Los </w:t>
            </w:r>
            <w:r w:rsidRPr="008B7550">
              <w:rPr>
                <w:b/>
                <w:bCs/>
                <w:color w:val="000000" w:themeColor="text1"/>
                <w:lang w:val="es-CO"/>
              </w:rPr>
              <w:t>operadores lógicos</w:t>
            </w:r>
            <w:r w:rsidRPr="008B7550">
              <w:rPr>
                <w:color w:val="000000" w:themeColor="text1"/>
                <w:lang w:val="es-CO"/>
              </w:rPr>
              <w:t xml:space="preserve"> permiten unir varias condiciones. </w:t>
            </w:r>
            <w:r w:rsidRPr="008B7550">
              <w:rPr>
                <w:color w:val="000000" w:themeColor="text1"/>
                <w:lang w:val="en-US"/>
              </w:rPr>
              <w:t xml:space="preserve">Python </w:t>
            </w:r>
            <w:proofErr w:type="spellStart"/>
            <w:r w:rsidRPr="008B7550">
              <w:rPr>
                <w:color w:val="000000" w:themeColor="text1"/>
                <w:lang w:val="en-US"/>
              </w:rPr>
              <w:t>utiliza</w:t>
            </w:r>
            <w:proofErr w:type="spellEnd"/>
            <w:r w:rsidRPr="008B7550">
              <w:rPr>
                <w:color w:val="000000" w:themeColor="text1"/>
                <w:lang w:val="en-US"/>
              </w:rPr>
              <w:t xml:space="preserve"> </w:t>
            </w:r>
            <w:r w:rsidRPr="00575F2A">
              <w:rPr>
                <w:b/>
                <w:bCs/>
                <w:color w:val="000000" w:themeColor="text1"/>
                <w:lang w:val="en-US"/>
              </w:rPr>
              <w:t>and, or y not</w:t>
            </w:r>
            <w:r w:rsidRPr="008B7550">
              <w:rPr>
                <w:color w:val="000000" w:themeColor="text1"/>
                <w:lang w:val="en-US"/>
              </w:rPr>
              <w:t xml:space="preserve">. </w:t>
            </w:r>
            <w:r w:rsidRPr="008B7550">
              <w:rPr>
                <w:color w:val="000000" w:themeColor="text1"/>
                <w:lang w:val="es-CO"/>
              </w:rPr>
              <w:t xml:space="preserve">El operador </w:t>
            </w:r>
            <w:r w:rsidRPr="00575F2A">
              <w:rPr>
                <w:b/>
                <w:bCs/>
                <w:color w:val="000000" w:themeColor="text1"/>
                <w:lang w:val="es-CO"/>
              </w:rPr>
              <w:t xml:space="preserve">and </w:t>
            </w:r>
            <w:r w:rsidRPr="008B7550">
              <w:rPr>
                <w:color w:val="000000" w:themeColor="text1"/>
                <w:lang w:val="es-CO"/>
              </w:rPr>
              <w:t xml:space="preserve">se usa cuando dos condiciones deben cumplirse al mismo tiempo. El operador </w:t>
            </w:r>
            <w:proofErr w:type="spellStart"/>
            <w:r w:rsidRPr="00575F2A">
              <w:rPr>
                <w:b/>
                <w:bCs/>
                <w:color w:val="000000" w:themeColor="text1"/>
                <w:lang w:val="es-CO"/>
              </w:rPr>
              <w:t>or</w:t>
            </w:r>
            <w:proofErr w:type="spellEnd"/>
            <w:r w:rsidRPr="008B7550">
              <w:rPr>
                <w:color w:val="000000" w:themeColor="text1"/>
                <w:lang w:val="es-CO"/>
              </w:rPr>
              <w:t xml:space="preserve"> se aplica cuando basta con que se cumpla una condición. El operador </w:t>
            </w:r>
            <w:proofErr w:type="spellStart"/>
            <w:r w:rsidRPr="00E967D6">
              <w:rPr>
                <w:b/>
                <w:bCs/>
                <w:color w:val="000000" w:themeColor="text1"/>
                <w:lang w:val="es-CO"/>
              </w:rPr>
              <w:t>not</w:t>
            </w:r>
            <w:proofErr w:type="spellEnd"/>
            <w:r w:rsidRPr="008B7550">
              <w:rPr>
                <w:color w:val="000000" w:themeColor="text1"/>
                <w:lang w:val="es-CO"/>
              </w:rPr>
              <w:t xml:space="preserve"> invierte el resultado lógico de una expresión.</w:t>
            </w:r>
          </w:p>
          <w:p w14:paraId="6AA1EA8F" w14:textId="77777777" w:rsidR="008B7550" w:rsidRPr="008B7550" w:rsidRDefault="008B7550" w:rsidP="008B7550">
            <w:pPr>
              <w:spacing w:line="240" w:lineRule="auto"/>
              <w:rPr>
                <w:color w:val="000000" w:themeColor="text1"/>
                <w:lang w:val="es-CO"/>
              </w:rPr>
            </w:pPr>
          </w:p>
          <w:p w14:paraId="40E4B59E" w14:textId="77777777" w:rsidR="008B7550" w:rsidRDefault="008B7550" w:rsidP="008B7550">
            <w:pPr>
              <w:spacing w:line="240" w:lineRule="auto"/>
              <w:rPr>
                <w:color w:val="000000" w:themeColor="text1"/>
                <w:lang w:val="es-CO"/>
              </w:rPr>
            </w:pPr>
            <w:r w:rsidRPr="008B7550">
              <w:rPr>
                <w:color w:val="000000" w:themeColor="text1"/>
                <w:lang w:val="es-CO"/>
              </w:rPr>
              <w:t xml:space="preserve">Los </w:t>
            </w:r>
            <w:r w:rsidRPr="008B7550">
              <w:rPr>
                <w:b/>
                <w:bCs/>
                <w:color w:val="000000" w:themeColor="text1"/>
                <w:lang w:val="es-CO"/>
              </w:rPr>
              <w:t>operadores de inclusión</w:t>
            </w:r>
            <w:r w:rsidRPr="008B7550">
              <w:rPr>
                <w:color w:val="000000" w:themeColor="text1"/>
                <w:lang w:val="es-CO"/>
              </w:rPr>
              <w:t>, como</w:t>
            </w:r>
            <w:r w:rsidRPr="00E967D6">
              <w:rPr>
                <w:b/>
                <w:bCs/>
                <w:color w:val="000000" w:themeColor="text1"/>
                <w:lang w:val="es-CO"/>
              </w:rPr>
              <w:t xml:space="preserve"> in</w:t>
            </w:r>
            <w:r w:rsidRPr="008B7550">
              <w:rPr>
                <w:color w:val="000000" w:themeColor="text1"/>
                <w:lang w:val="es-CO"/>
              </w:rPr>
              <w:t xml:space="preserve"> y </w:t>
            </w:r>
            <w:proofErr w:type="spellStart"/>
            <w:r w:rsidRPr="00E967D6">
              <w:rPr>
                <w:b/>
                <w:bCs/>
                <w:color w:val="000000" w:themeColor="text1"/>
                <w:lang w:val="es-CO"/>
              </w:rPr>
              <w:t>not</w:t>
            </w:r>
            <w:proofErr w:type="spellEnd"/>
            <w:r w:rsidRPr="00E967D6">
              <w:rPr>
                <w:b/>
                <w:bCs/>
                <w:color w:val="000000" w:themeColor="text1"/>
                <w:lang w:val="es-CO"/>
              </w:rPr>
              <w:t xml:space="preserve"> in</w:t>
            </w:r>
            <w:r w:rsidRPr="008B7550">
              <w:rPr>
                <w:color w:val="000000" w:themeColor="text1"/>
                <w:lang w:val="es-CO"/>
              </w:rPr>
              <w:t>, permiten verificar si un dato pertenece o no a una secuencia. Son útiles para revisar listas, cadenas, tuplas, conjuntos o diccionarios. Por ejemplo, permiten comprobar si una opción ingresada está dentro de una lista de respuestas válidas.</w:t>
            </w:r>
          </w:p>
          <w:p w14:paraId="6BABD099" w14:textId="77777777" w:rsidR="00391ACA" w:rsidRPr="008B7550" w:rsidRDefault="00391ACA" w:rsidP="008B7550">
            <w:pPr>
              <w:spacing w:line="240" w:lineRule="auto"/>
              <w:rPr>
                <w:color w:val="000000" w:themeColor="text1"/>
                <w:lang w:val="es-CO"/>
              </w:rPr>
            </w:pPr>
          </w:p>
          <w:p w14:paraId="10939280" w14:textId="10398D97" w:rsidR="007A4B27" w:rsidRDefault="00391ACA" w:rsidP="008B7550">
            <w:pPr>
              <w:spacing w:line="240" w:lineRule="auto"/>
              <w:rPr>
                <w:color w:val="000000" w:themeColor="text1"/>
              </w:rPr>
            </w:pPr>
            <w:r w:rsidRPr="00391ACA">
              <w:rPr>
                <w:color w:val="000000" w:themeColor="text1"/>
              </w:rPr>
              <w:t xml:space="preserve">Los </w:t>
            </w:r>
            <w:r w:rsidRPr="00391ACA">
              <w:rPr>
                <w:b/>
                <w:bCs/>
                <w:color w:val="000000" w:themeColor="text1"/>
              </w:rPr>
              <w:t>operadores de asignación</w:t>
            </w:r>
            <w:r w:rsidRPr="00391ACA">
              <w:rPr>
                <w:color w:val="000000" w:themeColor="text1"/>
              </w:rPr>
              <w:t xml:space="preserve"> permiten guardar o actualizar valores en variables. Además del signo igual =, que se lee como “asignar” o “guardar un valor”, Python ofrece formas abreviadas como +=, que significa “sumar y asignar”; -=, </w:t>
            </w:r>
            <w:r w:rsidRPr="00391ACA">
              <w:rPr>
                <w:color w:val="000000" w:themeColor="text1"/>
              </w:rPr>
              <w:lastRenderedPageBreak/>
              <w:t>“restar y asignar”; *=, “multiplicar y asignar”; /=, “dividir y asignar”; y %=, “calcular el residuo y asignar”. Estas expresiones facilitan el trabajo con contadores, acumuladores y ciclos, porque permiten modificar el valor de una variable de forma más corta y ordenada.</w:t>
            </w:r>
          </w:p>
          <w:p w14:paraId="39E89FD3" w14:textId="77777777" w:rsidR="00391ACA" w:rsidRPr="008B7550" w:rsidRDefault="00391ACA" w:rsidP="008B7550">
            <w:pPr>
              <w:spacing w:line="240" w:lineRule="auto"/>
              <w:rPr>
                <w:color w:val="000000" w:themeColor="text1"/>
                <w:lang w:val="es-CO"/>
              </w:rPr>
            </w:pPr>
          </w:p>
          <w:p w14:paraId="66D1F321" w14:textId="553846E1" w:rsidR="008B7550" w:rsidRDefault="00DF73A2" w:rsidP="008B7550">
            <w:pPr>
              <w:spacing w:line="240" w:lineRule="auto"/>
              <w:rPr>
                <w:color w:val="000000" w:themeColor="text1"/>
                <w:lang w:val="es-CO"/>
              </w:rPr>
            </w:pPr>
            <w:r w:rsidRPr="00DF73A2">
              <w:rPr>
                <w:color w:val="000000" w:themeColor="text1"/>
              </w:rPr>
              <w:t xml:space="preserve">Los </w:t>
            </w:r>
            <w:r w:rsidRPr="00DF73A2">
              <w:rPr>
                <w:b/>
                <w:bCs/>
                <w:color w:val="000000" w:themeColor="text1"/>
              </w:rPr>
              <w:t>operadores de identidad</w:t>
            </w:r>
            <w:r w:rsidRPr="00DF73A2">
              <w:rPr>
                <w:color w:val="000000" w:themeColor="text1"/>
              </w:rPr>
              <w:t xml:space="preserve">, </w:t>
            </w:r>
            <w:proofErr w:type="spellStart"/>
            <w:r w:rsidRPr="00DF73A2">
              <w:rPr>
                <w:color w:val="000000" w:themeColor="text1"/>
              </w:rPr>
              <w:t>is</w:t>
            </w:r>
            <w:proofErr w:type="spellEnd"/>
            <w:r w:rsidRPr="00DF73A2">
              <w:rPr>
                <w:color w:val="000000" w:themeColor="text1"/>
              </w:rPr>
              <w:t xml:space="preserve"> e </w:t>
            </w:r>
            <w:proofErr w:type="spellStart"/>
            <w:r w:rsidRPr="00DF73A2">
              <w:rPr>
                <w:color w:val="000000" w:themeColor="text1"/>
              </w:rPr>
              <w:t>is</w:t>
            </w:r>
            <w:proofErr w:type="spellEnd"/>
            <w:r w:rsidRPr="00DF73A2">
              <w:rPr>
                <w:color w:val="000000" w:themeColor="text1"/>
              </w:rPr>
              <w:t xml:space="preserve"> </w:t>
            </w:r>
            <w:proofErr w:type="spellStart"/>
            <w:r w:rsidRPr="00DF73A2">
              <w:rPr>
                <w:color w:val="000000" w:themeColor="text1"/>
              </w:rPr>
              <w:t>not</w:t>
            </w:r>
            <w:proofErr w:type="spellEnd"/>
            <w:r w:rsidRPr="00DF73A2">
              <w:rPr>
                <w:color w:val="000000" w:themeColor="text1"/>
              </w:rPr>
              <w:t xml:space="preserve">, permiten comprobar si dos variables hacen referencia al mismo elemento en la memoria del programa. En palabras sencillas, ayudan a saber si dos nombres apuntan exactamente al mismo objeto. También se usan para revisar si una variable tiene el valor especial </w:t>
            </w:r>
            <w:proofErr w:type="spellStart"/>
            <w:r w:rsidRPr="000A628C">
              <w:rPr>
                <w:b/>
                <w:bCs/>
                <w:color w:val="000000" w:themeColor="text1"/>
              </w:rPr>
              <w:t>None</w:t>
            </w:r>
            <w:proofErr w:type="spellEnd"/>
            <w:r w:rsidRPr="000A628C">
              <w:rPr>
                <w:b/>
                <w:bCs/>
                <w:color w:val="000000" w:themeColor="text1"/>
              </w:rPr>
              <w:t>,</w:t>
            </w:r>
            <w:r w:rsidRPr="00DF73A2">
              <w:rPr>
                <w:color w:val="000000" w:themeColor="text1"/>
              </w:rPr>
              <w:t xml:space="preserve"> que significa que no tiene ningún dato asignado.</w:t>
            </w:r>
          </w:p>
          <w:p w14:paraId="2A614642" w14:textId="77777777" w:rsidR="00DF73A2" w:rsidRPr="008B7550" w:rsidRDefault="00DF73A2" w:rsidP="008B7550">
            <w:pPr>
              <w:spacing w:line="240" w:lineRule="auto"/>
              <w:rPr>
                <w:color w:val="000000" w:themeColor="text1"/>
                <w:lang w:val="es-CO"/>
              </w:rPr>
            </w:pPr>
          </w:p>
          <w:p w14:paraId="1ADBDF40" w14:textId="77777777" w:rsidR="008B7550" w:rsidRDefault="008B7550" w:rsidP="008B7550">
            <w:pPr>
              <w:spacing w:line="240" w:lineRule="auto"/>
              <w:rPr>
                <w:color w:val="000000" w:themeColor="text1"/>
                <w:lang w:val="es-CO"/>
              </w:rPr>
            </w:pPr>
            <w:r w:rsidRPr="008B7550">
              <w:rPr>
                <w:color w:val="000000" w:themeColor="text1"/>
                <w:lang w:val="es-CO"/>
              </w:rPr>
              <w:t xml:space="preserve">Finalmente, la </w:t>
            </w:r>
            <w:r w:rsidRPr="008B7550">
              <w:rPr>
                <w:b/>
                <w:bCs/>
                <w:color w:val="000000" w:themeColor="text1"/>
                <w:lang w:val="es-CO"/>
              </w:rPr>
              <w:t>precedencia de operadores</w:t>
            </w:r>
            <w:r w:rsidRPr="008B7550">
              <w:rPr>
                <w:color w:val="000000" w:themeColor="text1"/>
                <w:lang w:val="es-CO"/>
              </w:rPr>
              <w:t xml:space="preserve"> indica el orden en que Python evalúa una expresión. Cuando una condición combina varios operadores, el lenguaje sigue una jerarquía. Para evitar confusiones, se recomienda usar </w:t>
            </w:r>
            <w:r w:rsidRPr="00CD3C5A">
              <w:rPr>
                <w:b/>
                <w:bCs/>
                <w:color w:val="000000" w:themeColor="text1"/>
                <w:lang w:val="es-CO"/>
              </w:rPr>
              <w:t xml:space="preserve">paréntesis </w:t>
            </w:r>
            <w:r w:rsidRPr="008B7550">
              <w:rPr>
                <w:color w:val="000000" w:themeColor="text1"/>
                <w:lang w:val="es-CO"/>
              </w:rPr>
              <w:t xml:space="preserve">cuando la </w:t>
            </w:r>
            <w:r w:rsidRPr="00F4039A">
              <w:rPr>
                <w:b/>
                <w:bCs/>
                <w:color w:val="000000" w:themeColor="text1"/>
                <w:lang w:val="es-CO"/>
              </w:rPr>
              <w:t xml:space="preserve">expresión sea extensa </w:t>
            </w:r>
            <w:r w:rsidRPr="008B7550">
              <w:rPr>
                <w:color w:val="000000" w:themeColor="text1"/>
                <w:lang w:val="es-CO"/>
              </w:rPr>
              <w:t>o difícil de interpretar.</w:t>
            </w:r>
          </w:p>
          <w:p w14:paraId="20541A8A" w14:textId="77777777" w:rsidR="008B7550" w:rsidRPr="008B7550" w:rsidRDefault="008B7550" w:rsidP="008B7550">
            <w:pPr>
              <w:spacing w:line="240" w:lineRule="auto"/>
              <w:rPr>
                <w:color w:val="000000" w:themeColor="text1"/>
                <w:lang w:val="es-CO"/>
              </w:rPr>
            </w:pPr>
          </w:p>
          <w:p w14:paraId="00106781" w14:textId="77777777" w:rsidR="008B7550" w:rsidRDefault="008B7550" w:rsidP="008B7550">
            <w:pPr>
              <w:spacing w:line="240" w:lineRule="auto"/>
              <w:rPr>
                <w:color w:val="000000" w:themeColor="text1"/>
                <w:lang w:val="es-CO"/>
              </w:rPr>
            </w:pPr>
            <w:r w:rsidRPr="008B7550">
              <w:rPr>
                <w:color w:val="000000" w:themeColor="text1"/>
                <w:lang w:val="es-CO"/>
              </w:rPr>
              <w:t xml:space="preserve">En conclusión, los </w:t>
            </w:r>
            <w:r w:rsidRPr="0085325F">
              <w:rPr>
                <w:b/>
                <w:bCs/>
                <w:color w:val="000000" w:themeColor="text1"/>
                <w:lang w:val="es-CO"/>
              </w:rPr>
              <w:t>operadores activan la lógica de Python</w:t>
            </w:r>
            <w:r w:rsidRPr="008B7550">
              <w:rPr>
                <w:color w:val="000000" w:themeColor="text1"/>
                <w:lang w:val="es-CO"/>
              </w:rPr>
              <w:t xml:space="preserve"> porque permiten </w:t>
            </w:r>
            <w:r w:rsidRPr="00CA7574">
              <w:rPr>
                <w:b/>
                <w:bCs/>
                <w:color w:val="000000" w:themeColor="text1"/>
                <w:lang w:val="es-CO"/>
              </w:rPr>
              <w:t xml:space="preserve">comparar, validar, combinar y organizar </w:t>
            </w:r>
            <w:r w:rsidRPr="008B7550">
              <w:rPr>
                <w:color w:val="000000" w:themeColor="text1"/>
                <w:lang w:val="es-CO"/>
              </w:rPr>
              <w:t xml:space="preserve">decisiones dentro de un programa. Su uso adecuado ayuda a </w:t>
            </w:r>
            <w:r w:rsidRPr="00AE346C">
              <w:rPr>
                <w:b/>
                <w:bCs/>
                <w:color w:val="000000" w:themeColor="text1"/>
                <w:lang w:val="es-CO"/>
              </w:rPr>
              <w:t>escribir instrucciones más claras, seguras y fáciles de revisar.</w:t>
            </w:r>
          </w:p>
          <w:p w14:paraId="5F38482E" w14:textId="77777777" w:rsidR="00982F57" w:rsidRPr="0001762B" w:rsidRDefault="00982F57" w:rsidP="00982F57">
            <w:pPr>
              <w:spacing w:line="240" w:lineRule="auto"/>
              <w:rPr>
                <w:color w:val="000000" w:themeColor="text1"/>
                <w:lang w:val="es-CO"/>
              </w:rPr>
            </w:pPr>
          </w:p>
          <w:p w14:paraId="45A4BE41" w14:textId="77777777" w:rsidR="00982F57" w:rsidRPr="0001762B" w:rsidRDefault="00982F57" w:rsidP="00982F57">
            <w:pPr>
              <w:spacing w:line="240" w:lineRule="auto"/>
              <w:rPr>
                <w:color w:val="000000" w:themeColor="text1"/>
                <w:lang w:val="es-CO"/>
              </w:rPr>
            </w:pPr>
            <w:r w:rsidRPr="0001762B">
              <w:rPr>
                <w:color w:val="000000" w:themeColor="text1"/>
                <w:lang w:val="es-CO"/>
              </w:rPr>
              <w:t>Gracias por acompañarnos en este recorrido. ¡Hasta la próxima!</w:t>
            </w:r>
          </w:p>
          <w:p w14:paraId="008760E3" w14:textId="5F2C6A61" w:rsidR="00982F57" w:rsidRPr="0079542B" w:rsidRDefault="00982F57" w:rsidP="00982F57">
            <w:pPr>
              <w:spacing w:line="240" w:lineRule="auto"/>
              <w:rPr>
                <w:color w:val="EE0000"/>
                <w:lang w:val="es-CO"/>
              </w:rPr>
            </w:pPr>
          </w:p>
          <w:p w14:paraId="1BB597C1" w14:textId="4BF23489" w:rsidR="00C02521" w:rsidRPr="0079542B" w:rsidRDefault="00C02521" w:rsidP="00982F57">
            <w:pPr>
              <w:spacing w:line="240" w:lineRule="auto"/>
              <w:rPr>
                <w:color w:val="EE0000"/>
              </w:rPr>
            </w:pPr>
          </w:p>
        </w:tc>
      </w:tr>
    </w:tbl>
    <w:p w14:paraId="00093355" w14:textId="39142A89" w:rsidR="00C71D57" w:rsidRDefault="00C71D57">
      <w:pPr>
        <w:spacing w:line="240" w:lineRule="auto"/>
        <w:rPr>
          <w:b/>
        </w:rPr>
      </w:pPr>
    </w:p>
    <w:sectPr w:rsidR="00C71D57">
      <w:headerReference w:type="default" r:id="rId10"/>
      <w:footerReference w:type="default" r:id="rId11"/>
      <w:pgSz w:w="15840" w:h="12240" w:orient="landscape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00399A" w14:textId="77777777" w:rsidR="001E2975" w:rsidRDefault="001E2975">
      <w:pPr>
        <w:spacing w:line="240" w:lineRule="auto"/>
      </w:pPr>
      <w:r>
        <w:separator/>
      </w:r>
    </w:p>
  </w:endnote>
  <w:endnote w:type="continuationSeparator" w:id="0">
    <w:p w14:paraId="16E9BC36" w14:textId="77777777" w:rsidR="001E2975" w:rsidRDefault="001E297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E0BEF1" w14:textId="77777777" w:rsidR="00C71D57" w:rsidRDefault="00C71D5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102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0679D0" w14:textId="77777777" w:rsidR="001E2975" w:rsidRDefault="001E2975">
      <w:pPr>
        <w:spacing w:line="240" w:lineRule="auto"/>
      </w:pPr>
      <w:r>
        <w:separator/>
      </w:r>
    </w:p>
  </w:footnote>
  <w:footnote w:type="continuationSeparator" w:id="0">
    <w:p w14:paraId="5A98A63B" w14:textId="77777777" w:rsidR="001E2975" w:rsidRDefault="001E297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09B652" w14:textId="54110FE8" w:rsidR="00C71D57" w:rsidRDefault="00915A8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07B8813B" wp14:editId="69E20A78">
              <wp:simplePos x="0" y="0"/>
              <wp:positionH relativeFrom="column">
                <wp:posOffset>1112520</wp:posOffset>
              </wp:positionH>
              <wp:positionV relativeFrom="paragraph">
                <wp:posOffset>-175260</wp:posOffset>
              </wp:positionV>
              <wp:extent cx="6422390" cy="1104900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22390" cy="1104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1C6446" w14:textId="5E5354CB" w:rsidR="00C71D57" w:rsidRDefault="00DE2C85" w:rsidP="00D917F3">
                          <w:pPr>
                            <w:spacing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</w:t>
                          </w:r>
                          <w:r w:rsidR="00D917F3">
                            <w:rPr>
                              <w:b/>
                              <w:color w:val="000000"/>
                            </w:rPr>
                            <w:t>RECURSO AUDIOVISUAL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7B8813B" id="Rectangle 1" o:spid="_x0000_s1026" style="position:absolute;margin-left:87.6pt;margin-top:-13.8pt;width:505.7pt;height:87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" filled="f" stroked="f">
              <v:textbox inset="2.53958mm,1.2694mm,2.53958mm,1.2694mm">
                <w:txbxContent>
                  <w:p w14:paraId="5A1C6446" w14:textId="5E5354CB" w:rsidR="00C71D57" w:rsidRDefault="00DE2C85" w:rsidP="00D917F3">
                    <w:pPr>
                      <w:spacing w:line="240" w:lineRule="auto"/>
                      <w:jc w:val="center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</w:t>
                    </w:r>
                    <w:r w:rsidR="00D917F3">
                      <w:rPr>
                        <w:b/>
                        <w:color w:val="000000"/>
                      </w:rPr>
                      <w:t>RECURSO AUDIOVISUAL</w:t>
                    </w:r>
                  </w:p>
                </w:txbxContent>
              </v:textbox>
              <w10:wrap type="square"/>
            </v:rect>
          </w:pict>
        </mc:Fallback>
      </mc:AlternateContent>
    </w:r>
    <w:r>
      <w:rPr>
        <w:b/>
        <w:noProof/>
        <w:lang w:val="en-US" w:eastAsia="en-US"/>
      </w:rPr>
      <w:drawing>
        <wp:anchor distT="0" distB="0" distL="114300" distR="114300" simplePos="0" relativeHeight="251661312" behindDoc="1" locked="0" layoutInCell="1" allowOverlap="1" wp14:anchorId="09C6F2D6" wp14:editId="2D9C19AA">
          <wp:simplePos x="0" y="0"/>
          <wp:positionH relativeFrom="page">
            <wp:posOffset>11430</wp:posOffset>
          </wp:positionH>
          <wp:positionV relativeFrom="paragraph">
            <wp:posOffset>-441960</wp:posOffset>
          </wp:positionV>
          <wp:extent cx="10036847" cy="1242060"/>
          <wp:effectExtent l="0" t="0" r="2540" b="0"/>
          <wp:wrapNone/>
          <wp:docPr id="1859764605" name="Imagen 3" descr="Rectángul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59764605" name="Imagen 3" descr="Rectángul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036847" cy="12420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FF7CA2"/>
    <w:multiLevelType w:val="hybridMultilevel"/>
    <w:tmpl w:val="4DD2D94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5458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1D57"/>
    <w:rsid w:val="00005038"/>
    <w:rsid w:val="000123BF"/>
    <w:rsid w:val="00014AF0"/>
    <w:rsid w:val="000168BA"/>
    <w:rsid w:val="0001759A"/>
    <w:rsid w:val="0001762B"/>
    <w:rsid w:val="00041D05"/>
    <w:rsid w:val="000912C1"/>
    <w:rsid w:val="00096ED5"/>
    <w:rsid w:val="000A628C"/>
    <w:rsid w:val="000B3E93"/>
    <w:rsid w:val="000B5619"/>
    <w:rsid w:val="000D2117"/>
    <w:rsid w:val="00100409"/>
    <w:rsid w:val="00101815"/>
    <w:rsid w:val="0010306F"/>
    <w:rsid w:val="001047B6"/>
    <w:rsid w:val="0010484C"/>
    <w:rsid w:val="00106788"/>
    <w:rsid w:val="001067F3"/>
    <w:rsid w:val="00113801"/>
    <w:rsid w:val="00146DCF"/>
    <w:rsid w:val="00153462"/>
    <w:rsid w:val="00160C75"/>
    <w:rsid w:val="00172F64"/>
    <w:rsid w:val="00174BFF"/>
    <w:rsid w:val="00176028"/>
    <w:rsid w:val="00182826"/>
    <w:rsid w:val="001C3DDD"/>
    <w:rsid w:val="001D74B9"/>
    <w:rsid w:val="001E2975"/>
    <w:rsid w:val="001E7BFD"/>
    <w:rsid w:val="001F17FA"/>
    <w:rsid w:val="001F7027"/>
    <w:rsid w:val="002049D2"/>
    <w:rsid w:val="00204CB7"/>
    <w:rsid w:val="0020568D"/>
    <w:rsid w:val="0021284A"/>
    <w:rsid w:val="0021605F"/>
    <w:rsid w:val="0022606A"/>
    <w:rsid w:val="002300BC"/>
    <w:rsid w:val="00232E7C"/>
    <w:rsid w:val="002465D4"/>
    <w:rsid w:val="00256DB3"/>
    <w:rsid w:val="0027223C"/>
    <w:rsid w:val="002A27C6"/>
    <w:rsid w:val="002B27FB"/>
    <w:rsid w:val="002B2F46"/>
    <w:rsid w:val="002C686F"/>
    <w:rsid w:val="002E2514"/>
    <w:rsid w:val="003138F1"/>
    <w:rsid w:val="003145CC"/>
    <w:rsid w:val="003166EB"/>
    <w:rsid w:val="00325EF2"/>
    <w:rsid w:val="00330A36"/>
    <w:rsid w:val="00367CB7"/>
    <w:rsid w:val="003834B7"/>
    <w:rsid w:val="00391ACA"/>
    <w:rsid w:val="003C47A8"/>
    <w:rsid w:val="003D2956"/>
    <w:rsid w:val="003D4EC2"/>
    <w:rsid w:val="003D6A7F"/>
    <w:rsid w:val="00416594"/>
    <w:rsid w:val="00431A35"/>
    <w:rsid w:val="0043559E"/>
    <w:rsid w:val="00456766"/>
    <w:rsid w:val="004623C4"/>
    <w:rsid w:val="004822E3"/>
    <w:rsid w:val="004C3522"/>
    <w:rsid w:val="004C7FA2"/>
    <w:rsid w:val="004E5424"/>
    <w:rsid w:val="004E6ADA"/>
    <w:rsid w:val="004E7F20"/>
    <w:rsid w:val="00505F59"/>
    <w:rsid w:val="005073FE"/>
    <w:rsid w:val="005212B4"/>
    <w:rsid w:val="005517B0"/>
    <w:rsid w:val="005570FB"/>
    <w:rsid w:val="00566629"/>
    <w:rsid w:val="00567C48"/>
    <w:rsid w:val="00575F2A"/>
    <w:rsid w:val="00590E95"/>
    <w:rsid w:val="005A4DD3"/>
    <w:rsid w:val="005A62EE"/>
    <w:rsid w:val="005C48CA"/>
    <w:rsid w:val="005D40EC"/>
    <w:rsid w:val="00615887"/>
    <w:rsid w:val="006420E0"/>
    <w:rsid w:val="00645D78"/>
    <w:rsid w:val="006478A0"/>
    <w:rsid w:val="00661E06"/>
    <w:rsid w:val="006767A7"/>
    <w:rsid w:val="006778F4"/>
    <w:rsid w:val="006814CB"/>
    <w:rsid w:val="006951E9"/>
    <w:rsid w:val="006A3788"/>
    <w:rsid w:val="006D62DD"/>
    <w:rsid w:val="006D65AB"/>
    <w:rsid w:val="006F6F84"/>
    <w:rsid w:val="00717830"/>
    <w:rsid w:val="007447FE"/>
    <w:rsid w:val="00750711"/>
    <w:rsid w:val="00770190"/>
    <w:rsid w:val="007844E7"/>
    <w:rsid w:val="0079542B"/>
    <w:rsid w:val="007A09EA"/>
    <w:rsid w:val="007A4B27"/>
    <w:rsid w:val="007B4096"/>
    <w:rsid w:val="007D3622"/>
    <w:rsid w:val="007F6D10"/>
    <w:rsid w:val="00805A7B"/>
    <w:rsid w:val="00805FD4"/>
    <w:rsid w:val="00817DA7"/>
    <w:rsid w:val="008274E9"/>
    <w:rsid w:val="008347A8"/>
    <w:rsid w:val="0085325F"/>
    <w:rsid w:val="008558BA"/>
    <w:rsid w:val="00864470"/>
    <w:rsid w:val="008679A3"/>
    <w:rsid w:val="00867E7E"/>
    <w:rsid w:val="00872731"/>
    <w:rsid w:val="00890BC2"/>
    <w:rsid w:val="00893878"/>
    <w:rsid w:val="008A0F4E"/>
    <w:rsid w:val="008A7424"/>
    <w:rsid w:val="008B6608"/>
    <w:rsid w:val="008B7550"/>
    <w:rsid w:val="008E286B"/>
    <w:rsid w:val="008E65FF"/>
    <w:rsid w:val="008F1EAB"/>
    <w:rsid w:val="008F5FAC"/>
    <w:rsid w:val="0090554A"/>
    <w:rsid w:val="00915A8D"/>
    <w:rsid w:val="00917E62"/>
    <w:rsid w:val="00920C6B"/>
    <w:rsid w:val="0097176C"/>
    <w:rsid w:val="0097481B"/>
    <w:rsid w:val="009824B3"/>
    <w:rsid w:val="00982F57"/>
    <w:rsid w:val="009847A1"/>
    <w:rsid w:val="009C3C7D"/>
    <w:rsid w:val="009C7134"/>
    <w:rsid w:val="009D2E85"/>
    <w:rsid w:val="009D39BB"/>
    <w:rsid w:val="00A0039B"/>
    <w:rsid w:val="00A017FF"/>
    <w:rsid w:val="00A227CF"/>
    <w:rsid w:val="00A32066"/>
    <w:rsid w:val="00A32F0A"/>
    <w:rsid w:val="00A41A0B"/>
    <w:rsid w:val="00A42045"/>
    <w:rsid w:val="00A539D7"/>
    <w:rsid w:val="00A60BEF"/>
    <w:rsid w:val="00A922D2"/>
    <w:rsid w:val="00AA1050"/>
    <w:rsid w:val="00AA59C7"/>
    <w:rsid w:val="00AB72BC"/>
    <w:rsid w:val="00AC450F"/>
    <w:rsid w:val="00AE0643"/>
    <w:rsid w:val="00AE142D"/>
    <w:rsid w:val="00AE346C"/>
    <w:rsid w:val="00B24FAF"/>
    <w:rsid w:val="00B74BDC"/>
    <w:rsid w:val="00B77CC5"/>
    <w:rsid w:val="00B80615"/>
    <w:rsid w:val="00B923A8"/>
    <w:rsid w:val="00B9725D"/>
    <w:rsid w:val="00BA703C"/>
    <w:rsid w:val="00BA752D"/>
    <w:rsid w:val="00BB3A44"/>
    <w:rsid w:val="00BD6557"/>
    <w:rsid w:val="00BE0B27"/>
    <w:rsid w:val="00BE0EA4"/>
    <w:rsid w:val="00BE2D99"/>
    <w:rsid w:val="00BE6F10"/>
    <w:rsid w:val="00BF7D78"/>
    <w:rsid w:val="00C02521"/>
    <w:rsid w:val="00C203F9"/>
    <w:rsid w:val="00C50B66"/>
    <w:rsid w:val="00C5157A"/>
    <w:rsid w:val="00C52618"/>
    <w:rsid w:val="00C549A1"/>
    <w:rsid w:val="00C71D57"/>
    <w:rsid w:val="00C74795"/>
    <w:rsid w:val="00C87435"/>
    <w:rsid w:val="00CA7574"/>
    <w:rsid w:val="00CC10FF"/>
    <w:rsid w:val="00CD3C5A"/>
    <w:rsid w:val="00CE0498"/>
    <w:rsid w:val="00CE32F0"/>
    <w:rsid w:val="00CE5CE3"/>
    <w:rsid w:val="00CE60D7"/>
    <w:rsid w:val="00D07070"/>
    <w:rsid w:val="00D21F69"/>
    <w:rsid w:val="00D5762A"/>
    <w:rsid w:val="00D61CB2"/>
    <w:rsid w:val="00D650C5"/>
    <w:rsid w:val="00D72D0E"/>
    <w:rsid w:val="00D917F3"/>
    <w:rsid w:val="00D91F31"/>
    <w:rsid w:val="00D92607"/>
    <w:rsid w:val="00D92673"/>
    <w:rsid w:val="00D93C37"/>
    <w:rsid w:val="00DB4D5D"/>
    <w:rsid w:val="00DD0E2B"/>
    <w:rsid w:val="00DD1A8B"/>
    <w:rsid w:val="00DE15EE"/>
    <w:rsid w:val="00DE2C85"/>
    <w:rsid w:val="00DF340F"/>
    <w:rsid w:val="00DF73A2"/>
    <w:rsid w:val="00E17EF6"/>
    <w:rsid w:val="00E21F86"/>
    <w:rsid w:val="00E43605"/>
    <w:rsid w:val="00E43F33"/>
    <w:rsid w:val="00E449C7"/>
    <w:rsid w:val="00E5575C"/>
    <w:rsid w:val="00E936A6"/>
    <w:rsid w:val="00E967D6"/>
    <w:rsid w:val="00EA707E"/>
    <w:rsid w:val="00EC4C32"/>
    <w:rsid w:val="00EC787E"/>
    <w:rsid w:val="00ED4491"/>
    <w:rsid w:val="00EE5A8A"/>
    <w:rsid w:val="00F140D5"/>
    <w:rsid w:val="00F279A8"/>
    <w:rsid w:val="00F4039A"/>
    <w:rsid w:val="00F40A7A"/>
    <w:rsid w:val="00F508BC"/>
    <w:rsid w:val="00F729CA"/>
    <w:rsid w:val="00F7392C"/>
    <w:rsid w:val="00FA7350"/>
    <w:rsid w:val="00FB29D7"/>
    <w:rsid w:val="00FE77CD"/>
    <w:rsid w:val="12BEBD0D"/>
    <w:rsid w:val="18718D02"/>
    <w:rsid w:val="1DCBE229"/>
    <w:rsid w:val="254EFF45"/>
    <w:rsid w:val="2CC246E2"/>
    <w:rsid w:val="2FAF0E2B"/>
    <w:rsid w:val="368877DB"/>
    <w:rsid w:val="44CAE8C7"/>
    <w:rsid w:val="47003D05"/>
    <w:rsid w:val="477D7FEB"/>
    <w:rsid w:val="4C0681D6"/>
    <w:rsid w:val="59CD7ACE"/>
    <w:rsid w:val="7379B7FF"/>
    <w:rsid w:val="7543079E"/>
    <w:rsid w:val="75E30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B50010"/>
  <w15:docId w15:val="{37646278-4D69-480F-8166-82422AA6A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22E3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Fuerte">
    <w:name w:val="Strong"/>
    <w:basedOn w:val="Fuentedeprrafopredeter"/>
    <w:uiPriority w:val="22"/>
    <w:qFormat/>
    <w:rsid w:val="002C686F"/>
    <w:rPr>
      <w:b/>
      <w:bCs/>
    </w:rPr>
  </w:style>
  <w:style w:type="paragraph" w:styleId="Prrafodelista">
    <w:name w:val="List Paragraph"/>
    <w:basedOn w:val="Normal"/>
    <w:uiPriority w:val="34"/>
    <w:qFormat/>
    <w:rsid w:val="002C686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014A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/>
    </w:rPr>
  </w:style>
  <w:style w:type="character" w:styleId="nfasis">
    <w:name w:val="Emphasis"/>
    <w:basedOn w:val="Fuentedeprrafopredeter"/>
    <w:uiPriority w:val="20"/>
    <w:qFormat/>
    <w:rsid w:val="00014AF0"/>
    <w:rPr>
      <w:i/>
      <w:iCs/>
    </w:rPr>
  </w:style>
  <w:style w:type="character" w:customStyle="1" w:styleId="apple-converted-space">
    <w:name w:val="apple-converted-space"/>
    <w:basedOn w:val="Fuentedeprrafopredeter"/>
    <w:rsid w:val="00BD6557"/>
  </w:style>
  <w:style w:type="character" w:styleId="Hipervnculo">
    <w:name w:val="Hyperlink"/>
    <w:basedOn w:val="Fuentedeprrafopredeter"/>
    <w:uiPriority w:val="99"/>
    <w:unhideWhenUsed/>
    <w:rsid w:val="004822E3"/>
    <w:rPr>
      <w:color w:val="0000FF" w:themeColor="hyperlink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rsid w:val="008E65F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8E65F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8E65F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E65F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E65FF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E65FF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E65FF"/>
    <w:rPr>
      <w:rFonts w:ascii="Segoe UI" w:hAnsi="Segoe UI" w:cs="Segoe UI"/>
      <w:sz w:val="18"/>
      <w:szCs w:val="18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F140D5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D61CB2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61CB2"/>
  </w:style>
  <w:style w:type="paragraph" w:styleId="Piedepgina">
    <w:name w:val="footer"/>
    <w:basedOn w:val="Normal"/>
    <w:link w:val="PiedepginaCar"/>
    <w:uiPriority w:val="99"/>
    <w:unhideWhenUsed/>
    <w:rsid w:val="00D61CB2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61CB2"/>
  </w:style>
  <w:style w:type="paragraph" w:customStyle="1" w:styleId="Normal0">
    <w:name w:val="Normal0"/>
    <w:qFormat/>
    <w:rsid w:val="00890BC2"/>
    <w:rPr>
      <w:lang w:val="es-CO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8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1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6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7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2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64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8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0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1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7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0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8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2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2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9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3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25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7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7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2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8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2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0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8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2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9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8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23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8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53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7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5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93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8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26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5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44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36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6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1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8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4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87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7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1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4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0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8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0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1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4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5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0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27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5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9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1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24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7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7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8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75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3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6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6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8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2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2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2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1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7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2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0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23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4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1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5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6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3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5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7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3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1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6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7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2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7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3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6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4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2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49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52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42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57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53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2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0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8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2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2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7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7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8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0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2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6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9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1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3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2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4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4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76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1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4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7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1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3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3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6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7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7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93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46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9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7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5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4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9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3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2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6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7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0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7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5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6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2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6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9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3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0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7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3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5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4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3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6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1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3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6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9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55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9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7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4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7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9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7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0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5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2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5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9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5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1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56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5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4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7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2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7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10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0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78FA889-E00A-41AC-BAC1-1F9E969AC7FF}"/>
</file>

<file path=customXml/itemProps2.xml><?xml version="1.0" encoding="utf-8"?>
<ds:datastoreItem xmlns:ds="http://schemas.openxmlformats.org/officeDocument/2006/customXml" ds:itemID="{AF59820C-A395-4C56-86AF-545F9701EA41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3.xml><?xml version="1.0" encoding="utf-8"?>
<ds:datastoreItem xmlns:ds="http://schemas.openxmlformats.org/officeDocument/2006/customXml" ds:itemID="{D0682E41-5129-49D2-8DAB-64334D73F4E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2</Pages>
  <Words>592</Words>
  <Characters>3257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Fabian Zarate</dc:creator>
  <cp:lastModifiedBy>Gloria Alzate</cp:lastModifiedBy>
  <cp:revision>84</cp:revision>
  <dcterms:created xsi:type="dcterms:W3CDTF">2026-02-07T05:06:00Z</dcterms:created>
  <dcterms:modified xsi:type="dcterms:W3CDTF">2026-07-16T00:52:00Z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ediaServiceImageTags">
    <vt:lpwstr/>
  </property>
  <property fmtid="{D5CDD505-2E9C-101B-9397-08002B2CF9AE}" pid="4" name="MSIP_Label_fc111285-cafa-4fc9-8a9a-bd902089b24f_Enabled">
    <vt:lpwstr>true</vt:lpwstr>
  </property>
  <property fmtid="{D5CDD505-2E9C-101B-9397-08002B2CF9AE}" pid="5" name="MSIP_Label_fc111285-cafa-4fc9-8a9a-bd902089b24f_SetDate">
    <vt:lpwstr>2025-03-06T21:28:19Z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iteId">
    <vt:lpwstr>cbc2c381-2f2e-4d93-91d1-506c9316ace7</vt:lpwstr>
  </property>
  <property fmtid="{D5CDD505-2E9C-101B-9397-08002B2CF9AE}" pid="9" name="MSIP_Label_fc111285-cafa-4fc9-8a9a-bd902089b24f_ActionId">
    <vt:lpwstr>35647a61-161f-4b34-8c8b-f1dd2cbd6cdb</vt:lpwstr>
  </property>
  <property fmtid="{D5CDD505-2E9C-101B-9397-08002B2CF9AE}" pid="10" name="MSIP_Label_fc111285-cafa-4fc9-8a9a-bd902089b24f_ContentBits">
    <vt:lpwstr>0</vt:lpwstr>
  </property>
  <property fmtid="{D5CDD505-2E9C-101B-9397-08002B2CF9AE}" pid="11" name="MSIP_Label_fc111285-cafa-4fc9-8a9a-bd902089b24f_Tag">
    <vt:lpwstr>10, 0, 1, 2</vt:lpwstr>
  </property>
</Properties>
</file>