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D657B9B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48358A" w:rsidRPr="0048358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Monitoreo y gestión de servicios tecnológicos</w:t>
            </w:r>
            <w:r w:rsidR="00CE5AC7" w:rsidRPr="0048358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C671696" w:rsidR="00F70AE9" w:rsidRPr="000072E0" w:rsidRDefault="0003029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295">
              <w:rPr>
                <w:rFonts w:eastAsia="Calibri"/>
                <w:color w:val="auto"/>
                <w:sz w:val="20"/>
                <w:szCs w:val="20"/>
              </w:rPr>
              <w:t>A prueba de fallas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99BE81B" w:rsidR="00F70AE9" w:rsidRPr="0023193A" w:rsidRDefault="00030295" w:rsidP="00A63677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30295">
              <w:rPr>
                <w:rFonts w:eastAsia="Calibri"/>
                <w:color w:val="auto"/>
                <w:sz w:val="20"/>
                <w:szCs w:val="20"/>
              </w:rPr>
              <w:t>Verificar la comprensión de los conceptos relacionados con la verificación, el monitoreo, la evaluación del rendimiento, la continuidad, la seguridad y la documentación de aplicaciones y servicios en la nube, mediante la identificación de las prácticas y herramientas utilizadas para garantizar su disponibilidad, confiabilidad y correcto funcionamiento.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7FAE645" w:rsidR="006C6318" w:rsidRPr="0023193A" w:rsidRDefault="000302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029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 verificar los servicios de red antes de ponerlos en operación?</w:t>
            </w:r>
          </w:p>
        </w:tc>
      </w:tr>
      <w:tr w:rsidR="004027C0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027C0" w:rsidRPr="0023193A" w:rsidRDefault="004027C0" w:rsidP="00402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552DB20" w:rsidR="004027C0" w:rsidRPr="004027C0" w:rsidRDefault="004027C0" w:rsidP="00402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27C0">
              <w:rPr>
                <w:color w:val="auto"/>
                <w:sz w:val="20"/>
                <w:szCs w:val="20"/>
              </w:rPr>
              <w:t>Incrementar el consumo de recursos.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4027C0" w:rsidRPr="0023193A" w:rsidRDefault="004027C0" w:rsidP="00402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27C0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4027C0" w:rsidRPr="0023193A" w:rsidRDefault="004027C0" w:rsidP="00402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6CA35FD" w:rsidR="004027C0" w:rsidRPr="004027C0" w:rsidRDefault="004027C0" w:rsidP="00402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27C0">
              <w:rPr>
                <w:color w:val="auto"/>
                <w:sz w:val="20"/>
                <w:szCs w:val="20"/>
              </w:rPr>
              <w:t>Confirmar su correcto f</w:t>
            </w:r>
            <w:r>
              <w:rPr>
                <w:color w:val="auto"/>
                <w:sz w:val="20"/>
                <w:szCs w:val="20"/>
              </w:rPr>
              <w:t>uncionamiento y disponibilidad.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4027C0" w:rsidRPr="0023193A" w:rsidRDefault="004027C0" w:rsidP="00402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027C0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4027C0" w:rsidRPr="0023193A" w:rsidRDefault="004027C0" w:rsidP="00402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5EC36EA" w:rsidR="004027C0" w:rsidRPr="004027C0" w:rsidRDefault="004027C0" w:rsidP="004027C0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27C0">
              <w:rPr>
                <w:color w:val="auto"/>
                <w:sz w:val="20"/>
                <w:szCs w:val="20"/>
              </w:rPr>
              <w:t>Sustituir el monitoreo permanente.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027C0" w:rsidRPr="0023193A" w:rsidRDefault="004027C0" w:rsidP="004027C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4027C0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4027C0" w:rsidRPr="0023193A" w:rsidRDefault="004027C0" w:rsidP="004027C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0711389" w:rsidR="004027C0" w:rsidRPr="004027C0" w:rsidRDefault="004027C0" w:rsidP="00402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27C0">
              <w:rPr>
                <w:color w:val="auto"/>
                <w:sz w:val="20"/>
                <w:szCs w:val="20"/>
              </w:rPr>
              <w:t>Eliminar la necesidad de documentar el servicio.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4027C0" w:rsidRPr="0023193A" w:rsidRDefault="004027C0" w:rsidP="004027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82BBC21" w:rsidR="00ED4CD4" w:rsidRPr="00FF4FB8" w:rsidRDefault="004A29DE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E38DD56" w:rsidR="00F436F5" w:rsidRPr="0023193A" w:rsidRDefault="00211B8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el servicio DNS?</w:t>
            </w:r>
          </w:p>
        </w:tc>
      </w:tr>
      <w:tr w:rsidR="00211B83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660A4BD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Almacenar copias de seguridad.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2EB9784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Administrar usuarios del sistema.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06CEEBE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Cifrar la información transmitida.</w:t>
            </w:r>
          </w:p>
        </w:tc>
        <w:tc>
          <w:tcPr>
            <w:tcW w:w="2160" w:type="dxa"/>
            <w:shd w:val="clear" w:color="auto" w:fill="auto"/>
          </w:tcPr>
          <w:p w14:paraId="2173A4A8" w14:textId="6F5FD62D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16B5AFC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Traducir nombres de dominio en direcciones IP.</w:t>
            </w:r>
          </w:p>
        </w:tc>
        <w:tc>
          <w:tcPr>
            <w:tcW w:w="2160" w:type="dxa"/>
          </w:tcPr>
          <w:p w14:paraId="20A71059" w14:textId="4AA877C2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F147BE3" w:rsidR="00ED4CD4" w:rsidRPr="0023193A" w:rsidRDefault="004A29DE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AD7B9F1" w:rsidR="00F436F5" w:rsidRPr="0023193A" w:rsidRDefault="00211B83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auto"/>
                <w:sz w:val="20"/>
                <w:szCs w:val="20"/>
              </w:rPr>
              <w:t>¿Cuál es el objetivo principal de DNSSEC?</w:t>
            </w:r>
          </w:p>
        </w:tc>
      </w:tr>
      <w:tr w:rsidR="00211B83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6309B6E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Proteger la integridad y autentic</w:t>
            </w:r>
            <w:r>
              <w:rPr>
                <w:color w:val="auto"/>
                <w:sz w:val="20"/>
                <w:szCs w:val="20"/>
              </w:rPr>
              <w:t>idad de las respuestas del DNS.</w:t>
            </w:r>
          </w:p>
        </w:tc>
        <w:tc>
          <w:tcPr>
            <w:tcW w:w="2160" w:type="dxa"/>
          </w:tcPr>
          <w:p w14:paraId="2DEA1E69" w14:textId="11B12469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2131905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Incrementar la velocidad de acceso a Internet.</w:t>
            </w:r>
          </w:p>
        </w:tc>
        <w:tc>
          <w:tcPr>
            <w:tcW w:w="2160" w:type="dxa"/>
            <w:shd w:val="clear" w:color="auto" w:fill="auto"/>
          </w:tcPr>
          <w:p w14:paraId="7459CED2" w14:textId="2B3B0164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4AC0738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Sustituir el servicio DNS tradicional.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C673AB4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Administrar servidores de correo electrónico.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B8381BA" w:rsidR="00ED4CD4" w:rsidRPr="0023193A" w:rsidRDefault="004A29D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D9C2F25" w:rsidR="00F436F5" w:rsidRPr="0023193A" w:rsidRDefault="00211B8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característica distingue al servicio DDNS?</w:t>
            </w:r>
          </w:p>
        </w:tc>
      </w:tr>
      <w:tr w:rsidR="00211B83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5D5BD34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Elimina la necesidad de direcciones IP.</w:t>
            </w:r>
          </w:p>
        </w:tc>
        <w:tc>
          <w:tcPr>
            <w:tcW w:w="2160" w:type="dxa"/>
            <w:shd w:val="clear" w:color="auto" w:fill="FFFFFF"/>
          </w:tcPr>
          <w:p w14:paraId="67A2608D" w14:textId="5F7DE394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3B931CD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Actualiza automáticamente los cambios de direc</w:t>
            </w:r>
            <w:r>
              <w:rPr>
                <w:color w:val="auto"/>
                <w:sz w:val="20"/>
                <w:szCs w:val="20"/>
              </w:rPr>
              <w:t>ción IP asociados a un dominio.</w:t>
            </w:r>
          </w:p>
        </w:tc>
        <w:tc>
          <w:tcPr>
            <w:tcW w:w="2160" w:type="dxa"/>
            <w:shd w:val="clear" w:color="auto" w:fill="FFFFFF"/>
          </w:tcPr>
          <w:p w14:paraId="4363353C" w14:textId="7B907FCD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443BC02D" w14:textId="77777777" w:rsidTr="00D0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EBEA7A1" w:rsidR="00211B83" w:rsidRPr="00211B83" w:rsidRDefault="00211B83" w:rsidP="00211B83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Sustituye los servicios de correo electrónico.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631EAA8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Incrementa la capacidad de almacenamiento.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FE17998" w:rsidR="00ED4CD4" w:rsidRPr="0023193A" w:rsidRDefault="004A29D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3E653E1" w:rsidR="00F436F5" w:rsidRPr="0023193A" w:rsidRDefault="00211B83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las pruebas de carga?</w:t>
            </w:r>
          </w:p>
        </w:tc>
      </w:tr>
      <w:tr w:rsidR="00211B83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738A9D1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Simular fallas eléctricas.</w:t>
            </w:r>
          </w:p>
        </w:tc>
        <w:tc>
          <w:tcPr>
            <w:tcW w:w="2160" w:type="dxa"/>
            <w:shd w:val="clear" w:color="auto" w:fill="FFFFFF"/>
          </w:tcPr>
          <w:p w14:paraId="5DFF5F4F" w14:textId="4D8AF411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B9EDD16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Medir únicamente el consumo de memoria.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D68C03E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 xml:space="preserve">Evaluar el comportamiento del servicio bajo </w:t>
            </w:r>
            <w:r>
              <w:rPr>
                <w:color w:val="auto"/>
                <w:sz w:val="20"/>
                <w:szCs w:val="20"/>
              </w:rPr>
              <w:t>una carga esperada de usuarios.</w:t>
            </w:r>
          </w:p>
        </w:tc>
        <w:tc>
          <w:tcPr>
            <w:tcW w:w="2160" w:type="dxa"/>
            <w:shd w:val="clear" w:color="auto" w:fill="FFFFFF"/>
          </w:tcPr>
          <w:p w14:paraId="42D3E2B0" w14:textId="66C21FBE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A159876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Verificar la instalación del sistema operativo.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802BD05" w:rsidR="00ED4CD4" w:rsidRPr="0023193A" w:rsidRDefault="004A29D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AB00124" w:rsidR="00F436F5" w:rsidRPr="0023193A" w:rsidRDefault="00211B8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buscan identificar las pruebas de estrés?</w:t>
            </w:r>
          </w:p>
        </w:tc>
      </w:tr>
      <w:tr w:rsidR="00211B83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1BB2E9B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 diseño de la interfaz gráfica.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70D27F2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 comportamiento del servicio cuand</w:t>
            </w:r>
            <w:r>
              <w:rPr>
                <w:color w:val="auto"/>
                <w:sz w:val="20"/>
                <w:szCs w:val="20"/>
              </w:rPr>
              <w:t>o supera su capacidad prevista.</w:t>
            </w:r>
          </w:p>
        </w:tc>
        <w:tc>
          <w:tcPr>
            <w:tcW w:w="2160" w:type="dxa"/>
            <w:shd w:val="clear" w:color="auto" w:fill="FFFFFF"/>
          </w:tcPr>
          <w:p w14:paraId="14B5DA92" w14:textId="764B8B54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A595E4E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Los cambios en la dirección IP.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2C71A01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Los errores de programación únicamente.</w:t>
            </w:r>
          </w:p>
        </w:tc>
        <w:tc>
          <w:tcPr>
            <w:tcW w:w="2160" w:type="dxa"/>
            <w:shd w:val="clear" w:color="auto" w:fill="FFFFFF"/>
          </w:tcPr>
          <w:p w14:paraId="0F224258" w14:textId="66A22AA9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C1A4BF2" w:rsidR="00ED4CD4" w:rsidRPr="0023193A" w:rsidRDefault="004A29D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</w:tcPr>
          <w:p w14:paraId="1AA9E5AB" w14:textId="521D1616" w:rsidR="00F436F5" w:rsidRPr="0023193A" w:rsidRDefault="00211B83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herramientas puede utilizarse para realizar pruebas de rendimiento?</w:t>
            </w:r>
          </w:p>
        </w:tc>
      </w:tr>
      <w:tr w:rsidR="00211B83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5F37EF9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Visual Studio Code</w:t>
            </w:r>
          </w:p>
        </w:tc>
        <w:tc>
          <w:tcPr>
            <w:tcW w:w="2160" w:type="dxa"/>
            <w:shd w:val="clear" w:color="auto" w:fill="FFFFFF"/>
          </w:tcPr>
          <w:p w14:paraId="600CF4DF" w14:textId="7512AB3C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47E9A37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Git</w:t>
            </w:r>
          </w:p>
        </w:tc>
        <w:tc>
          <w:tcPr>
            <w:tcW w:w="2160" w:type="dxa"/>
            <w:shd w:val="clear" w:color="auto" w:fill="FFFFFF"/>
          </w:tcPr>
          <w:p w14:paraId="67FEF3BA" w14:textId="1001D694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99A807A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Docker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035327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Apache JMeter</w:t>
            </w:r>
          </w:p>
        </w:tc>
        <w:tc>
          <w:tcPr>
            <w:tcW w:w="2160" w:type="dxa"/>
            <w:shd w:val="clear" w:color="auto" w:fill="FFFFFF"/>
          </w:tcPr>
          <w:p w14:paraId="34E2035E" w14:textId="3191A191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7E068AA" w:rsidR="00ED4CD4" w:rsidRPr="0023193A" w:rsidRDefault="004A29DE" w:rsidP="00D037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1689899" w:rsidR="00F436F5" w:rsidRPr="0023193A" w:rsidRDefault="00211B8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del monitoreo de servicios?</w:t>
            </w:r>
          </w:p>
        </w:tc>
      </w:tr>
      <w:tr w:rsidR="00211B83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7733881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Supervisar continuamente el funcionamiento para detectar inc</w:t>
            </w:r>
            <w:r w:rsidRPr="00211B83">
              <w:rPr>
                <w:color w:val="auto"/>
                <w:sz w:val="20"/>
                <w:szCs w:val="20"/>
              </w:rPr>
              <w:t>identes y evaluar el desempeño.</w:t>
            </w:r>
          </w:p>
        </w:tc>
        <w:tc>
          <w:tcPr>
            <w:tcW w:w="2160" w:type="dxa"/>
            <w:shd w:val="clear" w:color="auto" w:fill="FFFFFF"/>
          </w:tcPr>
          <w:p w14:paraId="3D3D3203" w14:textId="1AEBA2D9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3C8566C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Sustituir las auditorías.</w:t>
            </w:r>
          </w:p>
        </w:tc>
        <w:tc>
          <w:tcPr>
            <w:tcW w:w="2160" w:type="dxa"/>
            <w:shd w:val="clear" w:color="auto" w:fill="FFFFFF"/>
          </w:tcPr>
          <w:p w14:paraId="51A6F50B" w14:textId="5AA584FC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FA6492B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Eliminar la documentación técnica.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93DD383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Reemplazar las copias de seguridad.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71C3538" w:rsidR="00ED4CD4" w:rsidRPr="0023193A" w:rsidRDefault="004A29D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97C88D1" w:rsidR="00F436F5" w:rsidRPr="004E27C8" w:rsidRDefault="00211B83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11B83">
              <w:rPr>
                <w:rFonts w:eastAsia="Calibri"/>
                <w:b/>
                <w:bCs/>
                <w:color w:val="auto"/>
                <w:sz w:val="20"/>
                <w:szCs w:val="20"/>
              </w:rPr>
              <w:t>Un acuerdo de nivel de servicio (SLA) permite:</w:t>
            </w:r>
          </w:p>
        </w:tc>
      </w:tr>
      <w:tr w:rsidR="00211B83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52605B2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Administrar cuentas de usuario.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211B83" w:rsidRPr="004E27C8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11B83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AB00672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Configurar servidores DNS.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211B83" w:rsidRPr="004E27C8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11B83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B53A622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Definir los niveles de servicio esper</w:t>
            </w:r>
            <w:r w:rsidRPr="00211B83">
              <w:rPr>
                <w:color w:val="auto"/>
                <w:sz w:val="20"/>
                <w:szCs w:val="20"/>
              </w:rPr>
              <w:t>ados entre proveedor y cliente.</w:t>
            </w:r>
          </w:p>
        </w:tc>
        <w:tc>
          <w:tcPr>
            <w:tcW w:w="2160" w:type="dxa"/>
            <w:shd w:val="clear" w:color="auto" w:fill="FFFFFF"/>
          </w:tcPr>
          <w:p w14:paraId="577228B3" w14:textId="55BDC7CD" w:rsidR="00211B83" w:rsidRPr="004E27C8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11B83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E35EF70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Crear aplicaciones en la nube.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11B83" w:rsidRPr="004E27C8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032A21A" w:rsidR="00ED4CD4" w:rsidRPr="0023193A" w:rsidRDefault="004A29DE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8768DF3" w:rsidR="00F436F5" w:rsidRPr="0023193A" w:rsidRDefault="00211B83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indicador MTBF hace referencia a:</w:t>
            </w:r>
          </w:p>
        </w:tc>
      </w:tr>
      <w:tr w:rsidR="00211B83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4C8662C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 tiempo requerido para restaurar un servicio.</w:t>
            </w:r>
          </w:p>
        </w:tc>
        <w:tc>
          <w:tcPr>
            <w:tcW w:w="2160" w:type="dxa"/>
            <w:shd w:val="clear" w:color="auto" w:fill="FFFFFF"/>
          </w:tcPr>
          <w:p w14:paraId="719B547A" w14:textId="2A5F0F51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7D0B272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 tiempo me</w:t>
            </w:r>
            <w:r w:rsidRPr="00211B83">
              <w:rPr>
                <w:color w:val="auto"/>
                <w:sz w:val="20"/>
                <w:szCs w:val="20"/>
              </w:rPr>
              <w:t>dio entre fallas de un sistema.</w:t>
            </w:r>
          </w:p>
        </w:tc>
        <w:tc>
          <w:tcPr>
            <w:tcW w:w="2160" w:type="dxa"/>
            <w:shd w:val="clear" w:color="auto" w:fill="FFFFFF"/>
          </w:tcPr>
          <w:p w14:paraId="798FCBA2" w14:textId="1BDB578A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4CF6A6F" w:rsidR="00211B83" w:rsidRPr="00211B83" w:rsidRDefault="00211B83" w:rsidP="00211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El número de usuarios conectados.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211B83" w:rsidRPr="0023193A" w:rsidRDefault="00211B83" w:rsidP="00211B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211B83" w:rsidRPr="0023193A" w:rsidRDefault="00211B83" w:rsidP="00211B8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241F96" w:rsidR="00211B83" w:rsidRPr="00211B83" w:rsidRDefault="00211B83" w:rsidP="00211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11B83">
              <w:rPr>
                <w:color w:val="auto"/>
                <w:sz w:val="20"/>
                <w:szCs w:val="20"/>
              </w:rPr>
              <w:t>La cantidad de auditorías realizadas.</w:t>
            </w:r>
          </w:p>
        </w:tc>
        <w:tc>
          <w:tcPr>
            <w:tcW w:w="2160" w:type="dxa"/>
            <w:shd w:val="clear" w:color="auto" w:fill="FFFFFF"/>
          </w:tcPr>
          <w:p w14:paraId="5D33B248" w14:textId="4BA2BD77" w:rsidR="00211B83" w:rsidRPr="0023193A" w:rsidRDefault="00211B83" w:rsidP="00211B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181838F" w:rsidR="00ED4CD4" w:rsidRPr="0023193A" w:rsidRDefault="004A29DE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F8CF447" w:rsidR="009921BA" w:rsidRPr="00186AD0" w:rsidRDefault="00211B83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El indicador MTTR permite conocer:</w:t>
            </w:r>
          </w:p>
        </w:tc>
      </w:tr>
      <w:tr w:rsidR="00211B83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211B83" w:rsidRPr="00597DCD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B3B6818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El número de incidentes registrados.</w:t>
            </w:r>
          </w:p>
        </w:tc>
        <w:tc>
          <w:tcPr>
            <w:tcW w:w="2160" w:type="dxa"/>
            <w:shd w:val="clear" w:color="auto" w:fill="FFFFFF"/>
          </w:tcPr>
          <w:p w14:paraId="3D1BED20" w14:textId="6E62259B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211B83" w:rsidRPr="00597DCD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D8BB2BB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La disponibilidad contractual del servicio.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211B83" w:rsidRPr="00597DCD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C8F7048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El tiempo promedio requerido para recuperar un</w:t>
            </w:r>
            <w:r w:rsidRPr="00211B83">
              <w:rPr>
                <w:sz w:val="20"/>
                <w:szCs w:val="20"/>
              </w:rPr>
              <w:t xml:space="preserve"> servicio después de una falla.</w:t>
            </w:r>
          </w:p>
        </w:tc>
        <w:tc>
          <w:tcPr>
            <w:tcW w:w="2160" w:type="dxa"/>
            <w:shd w:val="clear" w:color="auto" w:fill="FFFFFF"/>
          </w:tcPr>
          <w:p w14:paraId="7998962E" w14:textId="497DAB44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211B83" w:rsidRPr="00597DCD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386A195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El consumo de almacenamiento.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0A0BCB2" w:rsidR="00ED4CD4" w:rsidRPr="00E60A51" w:rsidRDefault="004A29DE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35DCB8E" w:rsidR="00F436F5" w:rsidRPr="00186AD0" w:rsidRDefault="00211B83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interpretación de los resultados del monitoreo?</w:t>
            </w:r>
          </w:p>
        </w:tc>
      </w:tr>
      <w:tr w:rsidR="00211B83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2FB721D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Tomar decisiones para mejorar el desempeño</w:t>
            </w:r>
            <w:r>
              <w:rPr>
                <w:sz w:val="20"/>
                <w:szCs w:val="20"/>
              </w:rPr>
              <w:t xml:space="preserve"> y la continuidad del servicio.</w:t>
            </w:r>
          </w:p>
        </w:tc>
        <w:tc>
          <w:tcPr>
            <w:tcW w:w="2160" w:type="dxa"/>
            <w:shd w:val="clear" w:color="auto" w:fill="FFFFFF"/>
          </w:tcPr>
          <w:p w14:paraId="15A5E76E" w14:textId="64FB3B5B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8A8C5DC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Eliminar los procedimientos operativos.</w:t>
            </w:r>
          </w:p>
        </w:tc>
        <w:tc>
          <w:tcPr>
            <w:tcW w:w="2160" w:type="dxa"/>
            <w:shd w:val="clear" w:color="auto" w:fill="FFFFFF"/>
          </w:tcPr>
          <w:p w14:paraId="64EB58E9" w14:textId="57D0167A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4244260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Sustituir los planes de contingencia.</w:t>
            </w:r>
          </w:p>
        </w:tc>
        <w:tc>
          <w:tcPr>
            <w:tcW w:w="2160" w:type="dxa"/>
            <w:shd w:val="clear" w:color="auto" w:fill="FFFFFF"/>
          </w:tcPr>
          <w:p w14:paraId="39C8D7B4" w14:textId="660455F9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BD23F08" w:rsidR="00211B83" w:rsidRPr="00211B83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Evitar el uso de indicadores.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11B83" w:rsidRPr="00186AD0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42E72B1" w:rsidR="00ED4CD4" w:rsidRPr="00E60A51" w:rsidRDefault="004A29DE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9CA38EB" w:rsidR="00F436F5" w:rsidRPr="0006524F" w:rsidRDefault="00211B83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11B83">
              <w:rPr>
                <w:rFonts w:eastAsia="Calibri"/>
                <w:b/>
                <w:bCs/>
                <w:sz w:val="20"/>
                <w:szCs w:val="20"/>
              </w:rPr>
              <w:t>¿Cuál es el propósito de la redundancia de servidores?</w:t>
            </w:r>
          </w:p>
        </w:tc>
      </w:tr>
      <w:tr w:rsidR="00211B83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8C50383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Incrementar el consumo energético.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211B83" w:rsidRPr="00C44536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9CA2542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Reducir la capacidad de almacenamiento.</w:t>
            </w:r>
          </w:p>
        </w:tc>
        <w:tc>
          <w:tcPr>
            <w:tcW w:w="2160" w:type="dxa"/>
            <w:shd w:val="clear" w:color="auto" w:fill="FFFFFF"/>
          </w:tcPr>
          <w:p w14:paraId="69D77687" w14:textId="653D932A" w:rsidR="00211B83" w:rsidRPr="00C44536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8B9C53D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Mantener la continuidad del</w:t>
            </w:r>
            <w:r w:rsidRPr="00211B83">
              <w:rPr>
                <w:sz w:val="20"/>
                <w:szCs w:val="20"/>
              </w:rPr>
              <w:t xml:space="preserve"> servicio ante posibles fallas.</w:t>
            </w:r>
          </w:p>
        </w:tc>
        <w:tc>
          <w:tcPr>
            <w:tcW w:w="2160" w:type="dxa"/>
            <w:shd w:val="clear" w:color="auto" w:fill="FFFFFF"/>
          </w:tcPr>
          <w:p w14:paraId="3047AF14" w14:textId="0643904C" w:rsidR="00211B83" w:rsidRPr="00C44536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211B83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3EF0518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Sustituir las copias de seguridad.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211B83" w:rsidRPr="00C44536" w:rsidRDefault="00211B83" w:rsidP="00211B8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4F2A580" w:rsidR="00ED4CD4" w:rsidRPr="00E60A51" w:rsidRDefault="004A29DE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D2CDE71" w:rsidR="00F436F5" w:rsidRPr="00C44536" w:rsidRDefault="00211B83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Un plan de contingencia tiene como finalidad:</w:t>
            </w:r>
          </w:p>
        </w:tc>
      </w:tr>
      <w:tr w:rsidR="00211B83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46FAE75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Diseñar aplicaciones móviles.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E33D322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Establecer acciones para responder y recupera</w:t>
            </w:r>
            <w:r w:rsidRPr="00211B83">
              <w:rPr>
                <w:sz w:val="20"/>
                <w:szCs w:val="20"/>
              </w:rPr>
              <w:t>r la operación ante incidentes.</w:t>
            </w:r>
          </w:p>
        </w:tc>
        <w:tc>
          <w:tcPr>
            <w:tcW w:w="2160" w:type="dxa"/>
            <w:shd w:val="clear" w:color="auto" w:fill="FFFFFF"/>
          </w:tcPr>
          <w:p w14:paraId="7F6D2731" w14:textId="47739C4A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11B83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268C4B9" w:rsidR="00211B83" w:rsidRPr="00211B83" w:rsidRDefault="00211B83" w:rsidP="00211B8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Reemplazar los acuerdos de nivel de servicio.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56C06BD" w:rsidR="00211B83" w:rsidRPr="00211B83" w:rsidRDefault="00211B83" w:rsidP="00211B83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11B83">
              <w:rPr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57FF4455" w14:textId="56A8EB2F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BC3F7FE" w:rsidR="00ED4CD4" w:rsidRPr="00E60A51" w:rsidRDefault="004A29DE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33131E2" w:rsidR="00F436F5" w:rsidRPr="00C44536" w:rsidRDefault="00211B83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las siguientes acciones fortalece la seguridad en entornos </w:t>
            </w:r>
            <w:r w:rsidRPr="00211B83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cloud</w:t>
            </w:r>
            <w:r w:rsidRPr="00211B83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211B83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4C686F8" w:rsidR="00211B83" w:rsidRPr="003500F2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rFonts w:eastAsia="Calibri"/>
                <w:color w:val="000000" w:themeColor="text1"/>
                <w:sz w:val="20"/>
                <w:szCs w:val="20"/>
              </w:rPr>
              <w:t>Desactivar el monitoreo.</w:t>
            </w:r>
          </w:p>
        </w:tc>
        <w:tc>
          <w:tcPr>
            <w:tcW w:w="2160" w:type="dxa"/>
            <w:shd w:val="clear" w:color="auto" w:fill="FFFFFF"/>
          </w:tcPr>
          <w:p w14:paraId="4F44B134" w14:textId="49E7902E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F3496F5" w:rsidR="00211B83" w:rsidRPr="003500F2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rFonts w:eastAsia="Calibri"/>
                <w:color w:val="000000" w:themeColor="text1"/>
                <w:sz w:val="20"/>
                <w:szCs w:val="20"/>
              </w:rPr>
              <w:t>Eliminar las copias de seguridad.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F901E0E" w:rsidR="00211B83" w:rsidRPr="003500F2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rFonts w:eastAsia="Calibri"/>
                <w:color w:val="000000" w:themeColor="text1"/>
                <w:sz w:val="20"/>
                <w:szCs w:val="20"/>
              </w:rPr>
              <w:t>Implementar autenticación multifactor.</w:t>
            </w:r>
          </w:p>
        </w:tc>
        <w:tc>
          <w:tcPr>
            <w:tcW w:w="2160" w:type="dxa"/>
            <w:shd w:val="clear" w:color="auto" w:fill="FFFFFF"/>
          </w:tcPr>
          <w:p w14:paraId="7249367B" w14:textId="5393015D" w:rsidR="00211B83" w:rsidRPr="00E60A51" w:rsidRDefault="00B35BC9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11B83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6DDCC09" w:rsidR="00211B83" w:rsidRPr="003500F2" w:rsidRDefault="00211B83" w:rsidP="00211B83">
            <w:pPr>
              <w:rPr>
                <w:rFonts w:eastAsia="Calibri"/>
                <w:sz w:val="20"/>
                <w:szCs w:val="20"/>
              </w:rPr>
            </w:pPr>
            <w:r w:rsidRPr="00211B83">
              <w:rPr>
                <w:rFonts w:eastAsia="Calibri"/>
                <w:color w:val="000000" w:themeColor="text1"/>
                <w:sz w:val="20"/>
                <w:szCs w:val="20"/>
              </w:rPr>
              <w:t>Compartir credenciales entre usuarios.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211B83" w:rsidRPr="00E60A51" w:rsidRDefault="00211B83" w:rsidP="00211B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80D929A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211B83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11B83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3F4E6AE" w:rsidR="00211B83" w:rsidRPr="00C44536" w:rsidRDefault="00B35BC9" w:rsidP="00211B8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35BC9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 una bitácora de operación?</w:t>
            </w:r>
          </w:p>
        </w:tc>
      </w:tr>
      <w:tr w:rsidR="00B35BC9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F908305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Elaborar contratos de servicio.</w:t>
            </w:r>
          </w:p>
        </w:tc>
        <w:tc>
          <w:tcPr>
            <w:tcW w:w="2160" w:type="dxa"/>
            <w:shd w:val="clear" w:color="auto" w:fill="FFFFFF"/>
          </w:tcPr>
          <w:p w14:paraId="2A2E8C2B" w14:textId="1FD9F02A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DB6E61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Configurar servidores DNS.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2BB01696" w:rsidR="00B35BC9" w:rsidRPr="00B35BC9" w:rsidRDefault="00B35BC9" w:rsidP="00B35BC9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 xml:space="preserve">Diseñar aplicaciones </w:t>
            </w:r>
            <w:r w:rsidRPr="00B35BC9">
              <w:rPr>
                <w:i/>
                <w:sz w:val="20"/>
                <w:szCs w:val="20"/>
              </w:rPr>
              <w:t>web</w:t>
            </w:r>
            <w:r w:rsidRPr="00B35BC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6872D00A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3348EA1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Registrar cronológicamente las actividades e incidentes relacionados con el servicio.</w:t>
            </w:r>
          </w:p>
        </w:tc>
        <w:tc>
          <w:tcPr>
            <w:tcW w:w="2160" w:type="dxa"/>
            <w:shd w:val="clear" w:color="auto" w:fill="FFFFFF"/>
          </w:tcPr>
          <w:p w14:paraId="351D27E6" w14:textId="17A3F1F2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11B83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BBE1B27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211B83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11B83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0005FF1" w:rsidR="00211B83" w:rsidRPr="003500F2" w:rsidRDefault="00B35BC9" w:rsidP="00211B83">
            <w:pPr>
              <w:rPr>
                <w:rFonts w:eastAsia="Calibri"/>
                <w:b/>
                <w:sz w:val="20"/>
                <w:szCs w:val="20"/>
              </w:rPr>
            </w:pPr>
            <w:r w:rsidRPr="00B35BC9">
              <w:rPr>
                <w:rFonts w:eastAsia="Calibri"/>
                <w:b/>
                <w:sz w:val="20"/>
                <w:szCs w:val="20"/>
              </w:rPr>
              <w:t>¿Qué información presenta un informe de auditoría?</w:t>
            </w:r>
          </w:p>
        </w:tc>
      </w:tr>
      <w:tr w:rsidR="00B35BC9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B8CFFFB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Únicamente el código fuente de una aplicación.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35BC9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A54AEC0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La configuración del servidor DNS.</w:t>
            </w:r>
          </w:p>
        </w:tc>
        <w:tc>
          <w:tcPr>
            <w:tcW w:w="2160" w:type="dxa"/>
            <w:shd w:val="clear" w:color="auto" w:fill="FFFFFF"/>
          </w:tcPr>
          <w:p w14:paraId="3993E431" w14:textId="15E0B851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35BC9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DAC2A82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Los resultados de la evaluación, los hallazgos y</w:t>
            </w:r>
            <w:r>
              <w:rPr>
                <w:sz w:val="20"/>
                <w:szCs w:val="20"/>
              </w:rPr>
              <w:t xml:space="preserve"> las recomendaciones de mejora.</w:t>
            </w:r>
          </w:p>
        </w:tc>
        <w:tc>
          <w:tcPr>
            <w:tcW w:w="2160" w:type="dxa"/>
            <w:shd w:val="clear" w:color="auto" w:fill="FFFFFF"/>
          </w:tcPr>
          <w:p w14:paraId="5612D165" w14:textId="690BB5F1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35BC9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4911E72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Las cuentas de usuario del sistema.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7246EBA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211B83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11B83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46CB7E5" w:rsidR="00211B83" w:rsidRPr="0068557E" w:rsidRDefault="00B35BC9" w:rsidP="00211B8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35BC9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 un manual de despliegue y servicio?</w:t>
            </w:r>
          </w:p>
        </w:tc>
      </w:tr>
      <w:tr w:rsidR="00B35BC9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A7F5E78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Documentar los procedimientos para instalar, configurar, operar y mant</w:t>
            </w:r>
            <w:r w:rsidRPr="00B35BC9">
              <w:rPr>
                <w:sz w:val="20"/>
                <w:szCs w:val="20"/>
              </w:rPr>
              <w:t>ener una aplicación o servicio.</w:t>
            </w:r>
          </w:p>
        </w:tc>
        <w:tc>
          <w:tcPr>
            <w:tcW w:w="2160" w:type="dxa"/>
            <w:shd w:val="clear" w:color="auto" w:fill="FFFFFF"/>
          </w:tcPr>
          <w:p w14:paraId="152AC3B6" w14:textId="13FDF77C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35BC9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D249B13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Registrar únicamente incidentes de seguridad.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35BC9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EC8E759" w:rsidR="00B35BC9" w:rsidRPr="00B35BC9" w:rsidRDefault="00B35BC9" w:rsidP="00B35BC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Sustituir las bitácoras de operación.</w:t>
            </w:r>
          </w:p>
        </w:tc>
        <w:tc>
          <w:tcPr>
            <w:tcW w:w="2160" w:type="dxa"/>
            <w:shd w:val="clear" w:color="auto" w:fill="FFFFFF"/>
          </w:tcPr>
          <w:p w14:paraId="632CFA0D" w14:textId="7B0BEFDD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35BC9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6BFFEC6" w:rsidR="00B35BC9" w:rsidRPr="00B35BC9" w:rsidRDefault="00B35BC9" w:rsidP="00B35BC9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Controlar el tráfico de red.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B35BC9" w:rsidRPr="0068557E" w:rsidRDefault="00B35BC9" w:rsidP="00B35BC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11B83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BB89AF5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211B83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11B83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1C74493" w:rsidR="00211B83" w:rsidRPr="0068557E" w:rsidRDefault="00B35BC9" w:rsidP="00211B8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35BC9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documentos facilita la trazabilidad de las actividades realizadas durante la operación del servicio?</w:t>
            </w:r>
          </w:p>
        </w:tc>
      </w:tr>
      <w:tr w:rsidR="00B35BC9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AAE6D33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Acuerdo de nivel de servicio.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426FE57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Bitácora de operación.</w:t>
            </w:r>
          </w:p>
        </w:tc>
        <w:tc>
          <w:tcPr>
            <w:tcW w:w="2160" w:type="dxa"/>
            <w:shd w:val="clear" w:color="auto" w:fill="FFFFFF"/>
          </w:tcPr>
          <w:p w14:paraId="21463C5E" w14:textId="56497722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35BC9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0E3B87C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Dirección IP.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A23700C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Dominio de Internet.</w:t>
            </w:r>
          </w:p>
        </w:tc>
        <w:tc>
          <w:tcPr>
            <w:tcW w:w="2160" w:type="dxa"/>
            <w:shd w:val="clear" w:color="auto" w:fill="FFFFFF"/>
          </w:tcPr>
          <w:p w14:paraId="7A42579D" w14:textId="02000842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11B83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41D6420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</w:p>
        </w:tc>
      </w:tr>
      <w:tr w:rsidR="00211B83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11B83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9820CD5" w:rsidR="00211B83" w:rsidRPr="001252FE" w:rsidRDefault="00B35BC9" w:rsidP="00211B83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B35BC9">
              <w:rPr>
                <w:rFonts w:eastAsia="Calibri"/>
                <w:b/>
                <w:sz w:val="20"/>
                <w:szCs w:val="20"/>
              </w:rPr>
              <w:t>¿Qué beneficio aporta la documentación en la gestión de aplicaciones y servicios en la nube?</w:t>
            </w:r>
          </w:p>
        </w:tc>
      </w:tr>
      <w:tr w:rsidR="00B35BC9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443B93A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Reduce la capacidad de procesamiento.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5DA2952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Elimina la necesidad de monitorear los servicios.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A5E26B8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Sustituye los mecanismos de seguridad.</w:t>
            </w:r>
          </w:p>
        </w:tc>
        <w:tc>
          <w:tcPr>
            <w:tcW w:w="2160" w:type="dxa"/>
            <w:shd w:val="clear" w:color="auto" w:fill="FFFFFF"/>
          </w:tcPr>
          <w:p w14:paraId="19A460A9" w14:textId="5B6B216A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35BC9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B35BC9" w:rsidRPr="00E60A51" w:rsidRDefault="00B35BC9" w:rsidP="00B35BC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F637FB" w:rsidR="00B35BC9" w:rsidRPr="00B35BC9" w:rsidRDefault="00B35BC9" w:rsidP="00B35BC9">
            <w:pPr>
              <w:rPr>
                <w:rFonts w:eastAsia="Calibri"/>
                <w:sz w:val="20"/>
                <w:szCs w:val="20"/>
              </w:rPr>
            </w:pPr>
            <w:r w:rsidRPr="00B35BC9">
              <w:rPr>
                <w:sz w:val="20"/>
                <w:szCs w:val="20"/>
              </w:rPr>
              <w:t>Facilita la continuidad operativa, la mejora continua y la toma de decisiones.</w:t>
            </w:r>
          </w:p>
        </w:tc>
        <w:tc>
          <w:tcPr>
            <w:tcW w:w="2160" w:type="dxa"/>
            <w:shd w:val="clear" w:color="auto" w:fill="FFFFFF"/>
          </w:tcPr>
          <w:p w14:paraId="53AEE1D7" w14:textId="37EDD5BF" w:rsidR="00B35BC9" w:rsidRPr="00E60A51" w:rsidRDefault="00B35BC9" w:rsidP="00B35BC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11B83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696DF2A" w:rsidR="00211B83" w:rsidRPr="00E60A51" w:rsidRDefault="004A29DE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A29DE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procesos relacionados con el monitoreo y la gestión de servicios tecnológicos. Continúe aplicando estos conocimientos para favorecer la continuidad, la seguridad y la mejora continua de los servicios.</w:t>
            </w:r>
            <w:bookmarkStart w:id="0" w:name="_GoBack"/>
            <w:bookmarkEnd w:id="0"/>
          </w:p>
        </w:tc>
      </w:tr>
      <w:tr w:rsidR="00211B83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211B83" w:rsidRPr="00E60A51" w:rsidRDefault="00211B83" w:rsidP="00211B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211B83" w:rsidRPr="00E60A51" w:rsidRDefault="00211B83" w:rsidP="00211B8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45D3E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19DDAF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147869" w14:textId="77777777" w:rsidR="00DE39F7" w:rsidRDefault="00DE39F7">
      <w:pPr>
        <w:spacing w:line="240" w:lineRule="auto"/>
      </w:pPr>
      <w:r>
        <w:separator/>
      </w:r>
    </w:p>
  </w:endnote>
  <w:endnote w:type="continuationSeparator" w:id="0">
    <w:p w14:paraId="2381CA16" w14:textId="77777777" w:rsidR="00DE39F7" w:rsidRDefault="00DE39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881514" w14:textId="77777777" w:rsidR="00DE39F7" w:rsidRDefault="00DE39F7">
      <w:pPr>
        <w:spacing w:line="240" w:lineRule="auto"/>
      </w:pPr>
      <w:r>
        <w:separator/>
      </w:r>
    </w:p>
  </w:footnote>
  <w:footnote w:type="continuationSeparator" w:id="0">
    <w:p w14:paraId="2A6BFFAA" w14:textId="77777777" w:rsidR="00DE39F7" w:rsidRDefault="00DE39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1EE"/>
    <w:rsid w:val="000045AD"/>
    <w:rsid w:val="00007042"/>
    <w:rsid w:val="000072E0"/>
    <w:rsid w:val="00020CED"/>
    <w:rsid w:val="00030295"/>
    <w:rsid w:val="00054B2F"/>
    <w:rsid w:val="0006524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11B83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4027C0"/>
    <w:rsid w:val="00407479"/>
    <w:rsid w:val="00407D6E"/>
    <w:rsid w:val="00416B35"/>
    <w:rsid w:val="00450223"/>
    <w:rsid w:val="00455BED"/>
    <w:rsid w:val="004623C3"/>
    <w:rsid w:val="004666D8"/>
    <w:rsid w:val="00475EC9"/>
    <w:rsid w:val="00482C46"/>
    <w:rsid w:val="0048358A"/>
    <w:rsid w:val="004860BB"/>
    <w:rsid w:val="004A00B2"/>
    <w:rsid w:val="004A29DE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1674"/>
    <w:rsid w:val="00822675"/>
    <w:rsid w:val="00822B52"/>
    <w:rsid w:val="00825F05"/>
    <w:rsid w:val="00836FBD"/>
    <w:rsid w:val="00845D3E"/>
    <w:rsid w:val="00862211"/>
    <w:rsid w:val="0087016A"/>
    <w:rsid w:val="00874A1A"/>
    <w:rsid w:val="00886047"/>
    <w:rsid w:val="008A7ACF"/>
    <w:rsid w:val="008B1661"/>
    <w:rsid w:val="008B23DF"/>
    <w:rsid w:val="008C543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52218"/>
    <w:rsid w:val="00A63677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35BC9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03703"/>
    <w:rsid w:val="00D154B7"/>
    <w:rsid w:val="00D15EFF"/>
    <w:rsid w:val="00D16CEB"/>
    <w:rsid w:val="00D9536A"/>
    <w:rsid w:val="00D96770"/>
    <w:rsid w:val="00DC621F"/>
    <w:rsid w:val="00DE39F7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D60CA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534F9"/>
    <w:rsid w:val="00F70AE9"/>
    <w:rsid w:val="00F76581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E3481A-A248-48B2-A162-5F36C9AFB467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2314</Words>
  <Characters>13195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44</cp:revision>
  <dcterms:created xsi:type="dcterms:W3CDTF">2026-02-06T13:34:00Z</dcterms:created>
  <dcterms:modified xsi:type="dcterms:W3CDTF">2026-08-02T17:25:00Z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