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6AA30C4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A36BCA">
        <w:rPr>
          <w:rFonts w:ascii="Arial" w:hAnsi="Arial" w:cs="Arial"/>
          <w:b/>
          <w:sz w:val="20"/>
          <w:szCs w:val="20"/>
          <w:lang w:val="es-ES"/>
        </w:rPr>
        <w:t>ODUCCIÓN COMPONENTE FORMATIVO 07</w:t>
      </w:r>
    </w:p>
    <w:p w14:paraId="10970E01" w14:textId="194C0323" w:rsidR="00FF7EFF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A36BCA" w:rsidRPr="00A36BCA">
        <w:rPr>
          <w:rFonts w:ascii="Arial" w:hAnsi="Arial" w:cs="Arial"/>
          <w:b/>
          <w:sz w:val="20"/>
          <w:szCs w:val="20"/>
          <w:lang w:val="es-ES"/>
        </w:rPr>
        <w:t>Programación orientada a</w:t>
      </w:r>
      <w:r w:rsidR="00A36BCA">
        <w:rPr>
          <w:rFonts w:ascii="Arial" w:hAnsi="Arial" w:cs="Arial"/>
          <w:b/>
          <w:sz w:val="20"/>
          <w:szCs w:val="20"/>
          <w:lang w:val="es-ES"/>
        </w:rPr>
        <w:t xml:space="preserve"> objetos y modelado de </w:t>
      </w:r>
      <w:r w:rsidR="00A36BCA" w:rsidRPr="00A36BCA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143250ED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El </w:t>
      </w:r>
      <w:r w:rsidRPr="00E718E0">
        <w:rPr>
          <w:rFonts w:ascii="Arial" w:hAnsi="Arial" w:cs="Arial"/>
          <w:b/>
          <w:sz w:val="20"/>
          <w:szCs w:val="20"/>
        </w:rPr>
        <w:t xml:space="preserve">desarrollo de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 xml:space="preserve"> ha evolucionado para responder a </w:t>
      </w:r>
      <w:r w:rsidRPr="00E718E0">
        <w:rPr>
          <w:rFonts w:ascii="Arial" w:hAnsi="Arial" w:cs="Arial"/>
          <w:b/>
          <w:sz w:val="20"/>
          <w:szCs w:val="20"/>
        </w:rPr>
        <w:t>problemas cada vez más complejos</w:t>
      </w:r>
      <w:r w:rsidRPr="00E718E0">
        <w:rPr>
          <w:rFonts w:ascii="Arial" w:hAnsi="Arial" w:cs="Arial"/>
          <w:sz w:val="20"/>
          <w:szCs w:val="20"/>
        </w:rPr>
        <w:t xml:space="preserve">. En sus inicios, los </w:t>
      </w:r>
      <w:r w:rsidRPr="00E718E0">
        <w:rPr>
          <w:rFonts w:ascii="Arial" w:hAnsi="Arial" w:cs="Arial"/>
          <w:b/>
          <w:sz w:val="20"/>
          <w:szCs w:val="20"/>
        </w:rPr>
        <w:t>programas</w:t>
      </w:r>
      <w:r w:rsidRPr="00E718E0">
        <w:rPr>
          <w:rFonts w:ascii="Arial" w:hAnsi="Arial" w:cs="Arial"/>
          <w:sz w:val="20"/>
          <w:szCs w:val="20"/>
        </w:rPr>
        <w:t xml:space="preserve"> estaban compuestos por </w:t>
      </w:r>
      <w:r w:rsidRPr="00E718E0">
        <w:rPr>
          <w:rFonts w:ascii="Arial" w:hAnsi="Arial" w:cs="Arial"/>
          <w:b/>
          <w:sz w:val="20"/>
          <w:szCs w:val="20"/>
        </w:rPr>
        <w:t>largas secuencias de instrucciones</w:t>
      </w:r>
      <w:r w:rsidRPr="00E718E0">
        <w:rPr>
          <w:rFonts w:ascii="Arial" w:hAnsi="Arial" w:cs="Arial"/>
          <w:sz w:val="20"/>
          <w:szCs w:val="20"/>
        </w:rPr>
        <w:t xml:space="preserve"> que resultaban </w:t>
      </w:r>
      <w:r w:rsidRPr="00E718E0">
        <w:rPr>
          <w:rFonts w:ascii="Arial" w:hAnsi="Arial" w:cs="Arial"/>
          <w:b/>
          <w:sz w:val="20"/>
          <w:szCs w:val="20"/>
        </w:rPr>
        <w:t>difíciles de mantener y ampliar</w:t>
      </w:r>
      <w:r w:rsidRPr="00E718E0">
        <w:rPr>
          <w:rFonts w:ascii="Arial" w:hAnsi="Arial" w:cs="Arial"/>
          <w:sz w:val="20"/>
          <w:szCs w:val="20"/>
        </w:rPr>
        <w:t xml:space="preserve">. Con el crecimiento de las </w:t>
      </w:r>
      <w:r w:rsidRPr="00BF31C8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surgió la necesidad de </w:t>
      </w:r>
      <w:r w:rsidRPr="00E718E0">
        <w:rPr>
          <w:rFonts w:ascii="Arial" w:hAnsi="Arial" w:cs="Arial"/>
          <w:b/>
          <w:sz w:val="20"/>
          <w:szCs w:val="20"/>
        </w:rPr>
        <w:t>organizar mejor el código y facilitar su reutilización</w:t>
      </w:r>
      <w:r w:rsidRPr="00E718E0">
        <w:rPr>
          <w:rFonts w:ascii="Arial" w:hAnsi="Arial" w:cs="Arial"/>
          <w:sz w:val="20"/>
          <w:szCs w:val="20"/>
        </w:rPr>
        <w:t>.</w:t>
      </w:r>
    </w:p>
    <w:p w14:paraId="69574912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549B217D" w14:textId="046315F8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Como respuesta a este desafío nació la </w:t>
      </w:r>
      <w:r w:rsidRPr="00E718E0">
        <w:rPr>
          <w:rFonts w:ascii="Arial" w:hAnsi="Arial" w:cs="Arial"/>
          <w:b/>
          <w:sz w:val="20"/>
          <w:szCs w:val="20"/>
        </w:rPr>
        <w:t>programación orientada a objetos</w:t>
      </w:r>
      <w:r w:rsidRPr="00E718E0">
        <w:rPr>
          <w:rFonts w:ascii="Arial" w:hAnsi="Arial" w:cs="Arial"/>
          <w:sz w:val="20"/>
          <w:szCs w:val="20"/>
        </w:rPr>
        <w:t xml:space="preserve">, un </w:t>
      </w:r>
      <w:r w:rsidRPr="00E718E0">
        <w:rPr>
          <w:rFonts w:ascii="Arial" w:hAnsi="Arial" w:cs="Arial"/>
          <w:b/>
          <w:sz w:val="20"/>
          <w:szCs w:val="20"/>
        </w:rPr>
        <w:t>paradigma que transformó la manera de diseñar y construir soluciones informáticas</w:t>
      </w:r>
      <w:r w:rsidR="00BF31C8">
        <w:rPr>
          <w:rFonts w:ascii="Arial" w:hAnsi="Arial" w:cs="Arial"/>
          <w:b/>
          <w:sz w:val="20"/>
          <w:szCs w:val="20"/>
        </w:rPr>
        <w:t>,</w:t>
      </w:r>
      <w:r w:rsidRPr="00E718E0">
        <w:rPr>
          <w:rFonts w:ascii="Arial" w:hAnsi="Arial" w:cs="Arial"/>
          <w:sz w:val="20"/>
          <w:szCs w:val="20"/>
        </w:rPr>
        <w:t xml:space="preserve"> al representar los elementos del mundo real mediante </w:t>
      </w:r>
      <w:r w:rsidRPr="00E718E0">
        <w:rPr>
          <w:rFonts w:ascii="Arial" w:hAnsi="Arial" w:cs="Arial"/>
          <w:b/>
          <w:sz w:val="20"/>
          <w:szCs w:val="20"/>
        </w:rPr>
        <w:t>clases y objetos</w:t>
      </w:r>
      <w:r w:rsidRPr="00E718E0">
        <w:rPr>
          <w:rFonts w:ascii="Arial" w:hAnsi="Arial" w:cs="Arial"/>
          <w:sz w:val="20"/>
          <w:szCs w:val="20"/>
        </w:rPr>
        <w:t xml:space="preserve">. Este enfoque permitió desarrollar </w:t>
      </w:r>
      <w:r w:rsidRPr="00E718E0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más </w:t>
      </w:r>
      <w:r w:rsidRPr="00E718E0">
        <w:rPr>
          <w:rFonts w:ascii="Arial" w:hAnsi="Arial" w:cs="Arial"/>
          <w:b/>
          <w:sz w:val="20"/>
          <w:szCs w:val="20"/>
        </w:rPr>
        <w:t>organizadas, flexibles y fáciles de mantener</w:t>
      </w:r>
      <w:r w:rsidRPr="00E718E0">
        <w:rPr>
          <w:rFonts w:ascii="Arial" w:hAnsi="Arial" w:cs="Arial"/>
          <w:sz w:val="20"/>
          <w:szCs w:val="20"/>
        </w:rPr>
        <w:t>.</w:t>
      </w:r>
    </w:p>
    <w:p w14:paraId="5E608C1B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46D2B617" w14:textId="4E4D0F41" w:rsid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Con el tiempo, también se incorporaron </w:t>
      </w:r>
      <w:r w:rsidRPr="00E718E0">
        <w:rPr>
          <w:rFonts w:ascii="Arial" w:hAnsi="Arial" w:cs="Arial"/>
          <w:b/>
          <w:sz w:val="20"/>
          <w:szCs w:val="20"/>
        </w:rPr>
        <w:t>herramientas de modelado</w:t>
      </w:r>
      <w:r w:rsidRPr="00E718E0">
        <w:rPr>
          <w:rFonts w:ascii="Arial" w:hAnsi="Arial" w:cs="Arial"/>
          <w:sz w:val="20"/>
          <w:szCs w:val="20"/>
        </w:rPr>
        <w:t xml:space="preserve">, como el </w:t>
      </w:r>
      <w:r w:rsidRPr="00E718E0">
        <w:rPr>
          <w:rFonts w:ascii="Arial" w:hAnsi="Arial" w:cs="Arial"/>
          <w:b/>
          <w:sz w:val="20"/>
          <w:szCs w:val="20"/>
        </w:rPr>
        <w:t>Lenguaje Unificado de Modelado (UML)</w:t>
      </w:r>
      <w:r w:rsidRPr="00E718E0">
        <w:rPr>
          <w:rFonts w:ascii="Arial" w:hAnsi="Arial" w:cs="Arial"/>
          <w:sz w:val="20"/>
          <w:szCs w:val="20"/>
        </w:rPr>
        <w:t xml:space="preserve">, que facilitan la </w:t>
      </w:r>
      <w:r w:rsidRPr="00E718E0">
        <w:rPr>
          <w:rFonts w:ascii="Arial" w:hAnsi="Arial" w:cs="Arial"/>
          <w:b/>
          <w:sz w:val="20"/>
          <w:szCs w:val="20"/>
        </w:rPr>
        <w:t xml:space="preserve">planificación de la estructura del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 xml:space="preserve"> antes de su implementación, así como </w:t>
      </w:r>
      <w:r w:rsidRPr="00E718E0">
        <w:rPr>
          <w:rFonts w:ascii="Arial" w:hAnsi="Arial" w:cs="Arial"/>
          <w:b/>
          <w:sz w:val="20"/>
          <w:szCs w:val="20"/>
        </w:rPr>
        <w:t>lenguajes de programación</w:t>
      </w:r>
      <w:r w:rsidRPr="00E718E0">
        <w:rPr>
          <w:rFonts w:ascii="Arial" w:hAnsi="Arial" w:cs="Arial"/>
          <w:sz w:val="20"/>
          <w:szCs w:val="20"/>
        </w:rPr>
        <w:t xml:space="preserve">, entre ellos </w:t>
      </w:r>
      <w:r w:rsidRPr="00E718E0">
        <w:rPr>
          <w:rFonts w:ascii="Arial" w:hAnsi="Arial" w:cs="Arial"/>
          <w:b/>
          <w:sz w:val="20"/>
          <w:szCs w:val="20"/>
        </w:rPr>
        <w:t>Java</w:t>
      </w:r>
      <w:r w:rsidRPr="00E718E0">
        <w:rPr>
          <w:rFonts w:ascii="Arial" w:hAnsi="Arial" w:cs="Arial"/>
          <w:sz w:val="20"/>
          <w:szCs w:val="20"/>
        </w:rPr>
        <w:t xml:space="preserve">, que permiten </w:t>
      </w:r>
      <w:r w:rsidRPr="00BF31C8">
        <w:rPr>
          <w:rFonts w:ascii="Arial" w:hAnsi="Arial" w:cs="Arial"/>
          <w:sz w:val="20"/>
          <w:szCs w:val="20"/>
        </w:rPr>
        <w:t>materializar estos</w:t>
      </w:r>
      <w:r w:rsidRPr="00E718E0">
        <w:rPr>
          <w:rFonts w:ascii="Arial" w:hAnsi="Arial" w:cs="Arial"/>
          <w:b/>
          <w:sz w:val="20"/>
          <w:szCs w:val="20"/>
        </w:rPr>
        <w:t xml:space="preserve"> diseños </w:t>
      </w:r>
      <w:r w:rsidRPr="00BF31C8">
        <w:rPr>
          <w:rFonts w:ascii="Arial" w:hAnsi="Arial" w:cs="Arial"/>
          <w:sz w:val="20"/>
          <w:szCs w:val="20"/>
        </w:rPr>
        <w:t>mediante</w:t>
      </w:r>
      <w:r w:rsidRPr="00E718E0">
        <w:rPr>
          <w:rFonts w:ascii="Arial" w:hAnsi="Arial" w:cs="Arial"/>
          <w:b/>
          <w:sz w:val="20"/>
          <w:szCs w:val="20"/>
        </w:rPr>
        <w:t xml:space="preserve"> principios como la herencia, el polimorfismo y el encapsulamiento</w:t>
      </w:r>
      <w:r w:rsidRPr="00E718E0">
        <w:rPr>
          <w:rFonts w:ascii="Arial" w:hAnsi="Arial" w:cs="Arial"/>
          <w:sz w:val="20"/>
          <w:szCs w:val="20"/>
        </w:rPr>
        <w:t>.</w:t>
      </w:r>
    </w:p>
    <w:p w14:paraId="7D4F202E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1CA0663A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Sin embargo, el </w:t>
      </w:r>
      <w:r w:rsidRPr="00E718E0">
        <w:rPr>
          <w:rFonts w:ascii="Arial" w:hAnsi="Arial" w:cs="Arial"/>
          <w:b/>
          <w:sz w:val="20"/>
          <w:szCs w:val="20"/>
        </w:rPr>
        <w:t>desarrollo de una aplicación</w:t>
      </w:r>
      <w:r w:rsidRPr="00E718E0">
        <w:rPr>
          <w:rFonts w:ascii="Arial" w:hAnsi="Arial" w:cs="Arial"/>
          <w:sz w:val="20"/>
          <w:szCs w:val="20"/>
        </w:rPr>
        <w:t xml:space="preserve"> no concluye con la </w:t>
      </w:r>
      <w:r w:rsidRPr="00E718E0">
        <w:rPr>
          <w:rFonts w:ascii="Arial" w:hAnsi="Arial" w:cs="Arial"/>
          <w:b/>
          <w:sz w:val="20"/>
          <w:szCs w:val="20"/>
        </w:rPr>
        <w:t>escritura del código</w:t>
      </w:r>
      <w:r w:rsidRPr="00E718E0">
        <w:rPr>
          <w:rFonts w:ascii="Arial" w:hAnsi="Arial" w:cs="Arial"/>
          <w:sz w:val="20"/>
          <w:szCs w:val="20"/>
        </w:rPr>
        <w:t xml:space="preserve">. La implementación de </w:t>
      </w:r>
      <w:r w:rsidRPr="00E718E0">
        <w:rPr>
          <w:rFonts w:ascii="Arial" w:hAnsi="Arial" w:cs="Arial"/>
          <w:b/>
          <w:sz w:val="20"/>
          <w:szCs w:val="20"/>
        </w:rPr>
        <w:t>algoritmos</w:t>
      </w:r>
      <w:r w:rsidRPr="00E718E0">
        <w:rPr>
          <w:rFonts w:ascii="Arial" w:hAnsi="Arial" w:cs="Arial"/>
          <w:sz w:val="20"/>
          <w:szCs w:val="20"/>
        </w:rPr>
        <w:t xml:space="preserve">, la </w:t>
      </w:r>
      <w:r w:rsidRPr="00E718E0">
        <w:rPr>
          <w:rFonts w:ascii="Arial" w:hAnsi="Arial" w:cs="Arial"/>
          <w:b/>
          <w:sz w:val="20"/>
          <w:szCs w:val="20"/>
        </w:rPr>
        <w:t>identificación y corrección de errores</w:t>
      </w:r>
      <w:r w:rsidRPr="00E718E0">
        <w:rPr>
          <w:rFonts w:ascii="Arial" w:hAnsi="Arial" w:cs="Arial"/>
          <w:sz w:val="20"/>
          <w:szCs w:val="20"/>
        </w:rPr>
        <w:t xml:space="preserve">, así como la </w:t>
      </w:r>
      <w:r w:rsidRPr="00E718E0">
        <w:rPr>
          <w:rFonts w:ascii="Arial" w:hAnsi="Arial" w:cs="Arial"/>
          <w:b/>
          <w:sz w:val="20"/>
          <w:szCs w:val="20"/>
        </w:rPr>
        <w:t>realización de pruebas</w:t>
      </w:r>
      <w:r w:rsidRPr="00E718E0">
        <w:rPr>
          <w:rFonts w:ascii="Arial" w:hAnsi="Arial" w:cs="Arial"/>
          <w:sz w:val="20"/>
          <w:szCs w:val="20"/>
        </w:rPr>
        <w:t xml:space="preserve">, constituyen etapas fundamentales para garantizar el </w:t>
      </w:r>
      <w:r w:rsidRPr="00E718E0">
        <w:rPr>
          <w:rFonts w:ascii="Arial" w:hAnsi="Arial" w:cs="Arial"/>
          <w:b/>
          <w:sz w:val="20"/>
          <w:szCs w:val="20"/>
        </w:rPr>
        <w:t xml:space="preserve">funcionamiento adecuado y la calidad del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>.</w:t>
      </w:r>
    </w:p>
    <w:p w14:paraId="507E78B1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39F888F6" w14:textId="43983E4A" w:rsid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Comprender estos fundamentos permite desarrollar </w:t>
      </w:r>
      <w:r w:rsidRPr="00E718E0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más </w:t>
      </w:r>
      <w:r w:rsidRPr="00E718E0">
        <w:rPr>
          <w:rFonts w:ascii="Arial" w:hAnsi="Arial" w:cs="Arial"/>
          <w:b/>
          <w:sz w:val="20"/>
          <w:szCs w:val="20"/>
        </w:rPr>
        <w:t>organizadas, mantenibles y adaptables</w:t>
      </w:r>
      <w:r w:rsidRPr="00E718E0">
        <w:rPr>
          <w:rFonts w:ascii="Arial" w:hAnsi="Arial" w:cs="Arial"/>
          <w:sz w:val="20"/>
          <w:szCs w:val="20"/>
        </w:rPr>
        <w:t xml:space="preserve"> a diferentes necesidades, fortaleciendo las competencias para participar en la </w:t>
      </w:r>
      <w:r w:rsidRPr="00E718E0">
        <w:rPr>
          <w:rFonts w:ascii="Arial" w:hAnsi="Arial" w:cs="Arial"/>
          <w:b/>
          <w:sz w:val="20"/>
          <w:szCs w:val="20"/>
        </w:rPr>
        <w:t xml:space="preserve">construcción de soluciones de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b/>
          <w:sz w:val="20"/>
          <w:szCs w:val="20"/>
        </w:rPr>
        <w:t xml:space="preserve"> de calidad</w:t>
      </w:r>
      <w:r w:rsidRPr="00E718E0">
        <w:rPr>
          <w:rFonts w:ascii="Arial" w:hAnsi="Arial" w:cs="Arial"/>
          <w:sz w:val="20"/>
          <w:szCs w:val="20"/>
        </w:rPr>
        <w:t>.</w:t>
      </w:r>
    </w:p>
    <w:p w14:paraId="429A77C5" w14:textId="77777777" w:rsidR="00E718E0" w:rsidRPr="00E66347" w:rsidRDefault="00E718E0" w:rsidP="00E718E0">
      <w:pPr>
        <w:rPr>
          <w:rFonts w:ascii="Arial" w:hAnsi="Arial" w:cs="Arial"/>
          <w:sz w:val="20"/>
          <w:szCs w:val="20"/>
        </w:rPr>
      </w:pPr>
    </w:p>
    <w:p w14:paraId="18A1BE12" w14:textId="029E727A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718E0">
        <w:rPr>
          <w:rFonts w:ascii="Arial" w:hAnsi="Arial" w:cs="Arial"/>
          <w:sz w:val="20"/>
          <w:szCs w:val="20"/>
        </w:rPr>
        <w:t>220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4D72C2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36BCA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BF31C8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718E0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14EBBDD-5B1D-4324-98A4-309640AFF0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36</cp:revision>
  <dcterms:created xsi:type="dcterms:W3CDTF">2024-08-06T13:31:00Z</dcterms:created>
  <dcterms:modified xsi:type="dcterms:W3CDTF">2026-07-24T00:38:00Z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