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5CF370D8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</w:t>
      </w:r>
      <w:r w:rsidR="00060CD7">
        <w:rPr>
          <w:rFonts w:ascii="Arial" w:hAnsi="Arial" w:cs="Arial"/>
          <w:b/>
          <w:lang w:val="es-ES"/>
        </w:rPr>
        <w:t>ODUCCIÓN COMPONENTE FORMATIVO 02</w:t>
      </w:r>
    </w:p>
    <w:p w14:paraId="672A6659" w14:textId="5BEFC25A" w:rsidR="00750864" w:rsidRPr="004C00F3" w:rsidRDefault="007B608A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r w:rsidR="00060CD7" w:rsidRPr="00060CD7">
        <w:rPr>
          <w:rFonts w:ascii="Arial" w:hAnsi="Arial" w:cs="Arial"/>
          <w:b/>
          <w:lang w:val="es-ES"/>
        </w:rPr>
        <w:t>Proceso integral de dispensación de productos farmacéuticos</w:t>
      </w:r>
    </w:p>
    <w:p w14:paraId="10970E01" w14:textId="77777777" w:rsidR="00FF7EFF" w:rsidRPr="004C00F3" w:rsidRDefault="00FF7EFF" w:rsidP="002F68D8">
      <w:pPr>
        <w:jc w:val="both"/>
        <w:rPr>
          <w:rFonts w:ascii="Arial" w:hAnsi="Arial" w:cs="Arial"/>
        </w:rPr>
      </w:pPr>
      <w:bookmarkStart w:id="0" w:name="_Int_yEqNJIrk"/>
    </w:p>
    <w:bookmarkEnd w:id="0"/>
    <w:p w14:paraId="6DF95B71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Cada paso en el proceso de atención farmacéutica cuenta. Todo inicia con la </w:t>
      </w:r>
      <w:r w:rsidRPr="00D65FE7">
        <w:rPr>
          <w:rFonts w:ascii="Arial" w:hAnsi="Arial" w:cs="Arial"/>
          <w:b/>
        </w:rPr>
        <w:t>identificación del tipo de usuario</w:t>
      </w:r>
      <w:r w:rsidRPr="0072344A">
        <w:rPr>
          <w:rFonts w:ascii="Arial" w:hAnsi="Arial" w:cs="Arial"/>
        </w:rPr>
        <w:t xml:space="preserve"> y la </w:t>
      </w:r>
      <w:r w:rsidRPr="00D65FE7">
        <w:rPr>
          <w:rFonts w:ascii="Arial" w:hAnsi="Arial" w:cs="Arial"/>
          <w:b/>
        </w:rPr>
        <w:t>aplicación de protocolos</w:t>
      </w:r>
      <w:r w:rsidRPr="0072344A">
        <w:rPr>
          <w:rFonts w:ascii="Arial" w:hAnsi="Arial" w:cs="Arial"/>
        </w:rPr>
        <w:t xml:space="preserve"> que permiten brindar un servicio seguro, empático y eficaz.</w:t>
      </w:r>
    </w:p>
    <w:p w14:paraId="1235DF89" w14:textId="77777777" w:rsidR="0072344A" w:rsidRPr="0072344A" w:rsidRDefault="0072344A" w:rsidP="0072344A">
      <w:pPr>
        <w:rPr>
          <w:rFonts w:ascii="Arial" w:hAnsi="Arial" w:cs="Arial"/>
        </w:rPr>
      </w:pPr>
    </w:p>
    <w:p w14:paraId="37CD4A62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La verificación de la </w:t>
      </w:r>
      <w:r w:rsidRPr="00D65FE7">
        <w:rPr>
          <w:rFonts w:ascii="Arial" w:hAnsi="Arial" w:cs="Arial"/>
          <w:b/>
        </w:rPr>
        <w:t>prescripción médica</w:t>
      </w:r>
      <w:r w:rsidRPr="0072344A">
        <w:rPr>
          <w:rFonts w:ascii="Arial" w:hAnsi="Arial" w:cs="Arial"/>
        </w:rPr>
        <w:t xml:space="preserve"> es fundamental. Se revisa su </w:t>
      </w:r>
      <w:r w:rsidRPr="00D65FE7">
        <w:rPr>
          <w:rFonts w:ascii="Arial" w:hAnsi="Arial" w:cs="Arial"/>
          <w:b/>
        </w:rPr>
        <w:t>estructura</w:t>
      </w:r>
      <w:r w:rsidRPr="0072344A">
        <w:rPr>
          <w:rFonts w:ascii="Arial" w:hAnsi="Arial" w:cs="Arial"/>
        </w:rPr>
        <w:t xml:space="preserve">, </w:t>
      </w:r>
      <w:r w:rsidRPr="00D65FE7">
        <w:rPr>
          <w:rFonts w:ascii="Arial" w:hAnsi="Arial" w:cs="Arial"/>
          <w:b/>
        </w:rPr>
        <w:t>autenticidad y coherencia</w:t>
      </w:r>
      <w:r w:rsidRPr="0072344A">
        <w:rPr>
          <w:rFonts w:ascii="Arial" w:hAnsi="Arial" w:cs="Arial"/>
        </w:rPr>
        <w:t xml:space="preserve">, especialmente en el caso de </w:t>
      </w:r>
      <w:r w:rsidRPr="00D65FE7">
        <w:rPr>
          <w:rFonts w:ascii="Arial" w:hAnsi="Arial" w:cs="Arial"/>
          <w:b/>
        </w:rPr>
        <w:t>medicamentos controlados</w:t>
      </w:r>
      <w:r w:rsidRPr="0072344A">
        <w:rPr>
          <w:rFonts w:ascii="Arial" w:hAnsi="Arial" w:cs="Arial"/>
        </w:rPr>
        <w:t>, para garantizar que la información sea clara y esté alineada con la normativa vigente.</w:t>
      </w:r>
    </w:p>
    <w:p w14:paraId="59AB739B" w14:textId="77777777" w:rsidR="0072344A" w:rsidRPr="0072344A" w:rsidRDefault="0072344A" w:rsidP="0072344A">
      <w:pPr>
        <w:rPr>
          <w:rFonts w:ascii="Arial" w:hAnsi="Arial" w:cs="Arial"/>
        </w:rPr>
      </w:pPr>
    </w:p>
    <w:p w14:paraId="217EF1A1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Luego, se lleva a cabo el </w:t>
      </w:r>
      <w:r w:rsidRPr="00D65FE7">
        <w:rPr>
          <w:rFonts w:ascii="Arial" w:hAnsi="Arial" w:cs="Arial"/>
          <w:b/>
        </w:rPr>
        <w:t>proceso técnico de dispensación</w:t>
      </w:r>
      <w:r w:rsidRPr="0072344A">
        <w:rPr>
          <w:rFonts w:ascii="Arial" w:hAnsi="Arial" w:cs="Arial"/>
        </w:rPr>
        <w:t xml:space="preserve">. Esta fase incluye desde la </w:t>
      </w:r>
      <w:r w:rsidRPr="00D65FE7">
        <w:rPr>
          <w:rFonts w:ascii="Arial" w:hAnsi="Arial" w:cs="Arial"/>
          <w:b/>
        </w:rPr>
        <w:t>validación farmacéutica hasta la entrega responsable del medicamento</w:t>
      </w:r>
      <w:r w:rsidRPr="0072344A">
        <w:rPr>
          <w:rFonts w:ascii="Arial" w:hAnsi="Arial" w:cs="Arial"/>
        </w:rPr>
        <w:t xml:space="preserve">, apoyada por los lineamientos del </w:t>
      </w:r>
      <w:r w:rsidRPr="00D65FE7">
        <w:rPr>
          <w:rFonts w:ascii="Arial" w:hAnsi="Arial" w:cs="Arial"/>
          <w:b/>
        </w:rPr>
        <w:t>Manual de Buenas Prácticas de Dispensación (MBPD)</w:t>
      </w:r>
      <w:r w:rsidRPr="0072344A">
        <w:rPr>
          <w:rFonts w:ascii="Arial" w:hAnsi="Arial" w:cs="Arial"/>
        </w:rPr>
        <w:t>.</w:t>
      </w:r>
    </w:p>
    <w:p w14:paraId="1E086BAE" w14:textId="77777777" w:rsidR="0072344A" w:rsidRPr="0072344A" w:rsidRDefault="0072344A" w:rsidP="0072344A">
      <w:pPr>
        <w:rPr>
          <w:rFonts w:ascii="Arial" w:hAnsi="Arial" w:cs="Arial"/>
        </w:rPr>
      </w:pPr>
    </w:p>
    <w:p w14:paraId="4417C2E9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>El cumplimiento normativo en cada etapa es clave. Desde la recepción</w:t>
      </w:r>
      <w:r w:rsidRPr="00D65FE7">
        <w:rPr>
          <w:rFonts w:ascii="Arial" w:hAnsi="Arial" w:cs="Arial"/>
          <w:b/>
        </w:rPr>
        <w:t xml:space="preserve"> de la fórmula hasta la entrega del fármaco</w:t>
      </w:r>
      <w:r w:rsidRPr="0072344A">
        <w:rPr>
          <w:rFonts w:ascii="Arial" w:hAnsi="Arial" w:cs="Arial"/>
        </w:rPr>
        <w:t xml:space="preserve">, todo debe desarrollarse conforme a la </w:t>
      </w:r>
      <w:r w:rsidRPr="00D65FE7">
        <w:rPr>
          <w:rFonts w:ascii="Arial" w:hAnsi="Arial" w:cs="Arial"/>
          <w:b/>
        </w:rPr>
        <w:t>legislación colombiana</w:t>
      </w:r>
      <w:r w:rsidRPr="0072344A">
        <w:rPr>
          <w:rFonts w:ascii="Arial" w:hAnsi="Arial" w:cs="Arial"/>
        </w:rPr>
        <w:t xml:space="preserve"> y a las </w:t>
      </w:r>
      <w:r w:rsidRPr="00D65FE7">
        <w:rPr>
          <w:rFonts w:ascii="Arial" w:hAnsi="Arial" w:cs="Arial"/>
          <w:b/>
        </w:rPr>
        <w:t>normas complementarias</w:t>
      </w:r>
      <w:r w:rsidRPr="0072344A">
        <w:rPr>
          <w:rFonts w:ascii="Arial" w:hAnsi="Arial" w:cs="Arial"/>
        </w:rPr>
        <w:t xml:space="preserve"> que regulan el servicio.</w:t>
      </w:r>
    </w:p>
    <w:p w14:paraId="5E9D302C" w14:textId="77777777" w:rsidR="0072344A" w:rsidRPr="0072344A" w:rsidRDefault="0072344A" w:rsidP="0072344A">
      <w:pPr>
        <w:rPr>
          <w:rFonts w:ascii="Arial" w:hAnsi="Arial" w:cs="Arial"/>
        </w:rPr>
      </w:pPr>
    </w:p>
    <w:p w14:paraId="4F4DE56B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En paralelo, se verifica la </w:t>
      </w:r>
      <w:r w:rsidRPr="00D65FE7">
        <w:rPr>
          <w:rFonts w:ascii="Arial" w:hAnsi="Arial" w:cs="Arial"/>
          <w:b/>
        </w:rPr>
        <w:t>calidad y legalidad del producto: registro sanitario, fecha de vencimiento, rotación, etiquetado</w:t>
      </w:r>
      <w:r w:rsidRPr="0072344A">
        <w:rPr>
          <w:rFonts w:ascii="Arial" w:hAnsi="Arial" w:cs="Arial"/>
        </w:rPr>
        <w:t xml:space="preserve"> y, por supuesto, </w:t>
      </w:r>
      <w:r w:rsidRPr="00D65FE7">
        <w:rPr>
          <w:rFonts w:ascii="Arial" w:hAnsi="Arial" w:cs="Arial"/>
          <w:b/>
        </w:rPr>
        <w:t>condiciones de almacenamiento</w:t>
      </w:r>
      <w:r w:rsidRPr="0072344A">
        <w:rPr>
          <w:rFonts w:ascii="Arial" w:hAnsi="Arial" w:cs="Arial"/>
        </w:rPr>
        <w:t>. Todos estos aspectos aseguran que el medicamento dispensado cumpla con los más altos estándares de seguridad y confianza para el usuario.</w:t>
      </w:r>
    </w:p>
    <w:p w14:paraId="7A67271D" w14:textId="77777777" w:rsidR="0072344A" w:rsidRPr="0072344A" w:rsidRDefault="0072344A" w:rsidP="0072344A">
      <w:pPr>
        <w:rPr>
          <w:rFonts w:ascii="Arial" w:hAnsi="Arial" w:cs="Arial"/>
        </w:rPr>
      </w:pPr>
    </w:p>
    <w:p w14:paraId="62547D4B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Ante una </w:t>
      </w:r>
      <w:r w:rsidRPr="00D65FE7">
        <w:rPr>
          <w:rFonts w:ascii="Arial" w:hAnsi="Arial" w:cs="Arial"/>
          <w:b/>
        </w:rPr>
        <w:t>alerta sanitaria</w:t>
      </w:r>
      <w:r w:rsidRPr="0072344A">
        <w:rPr>
          <w:rFonts w:ascii="Arial" w:hAnsi="Arial" w:cs="Arial"/>
        </w:rPr>
        <w:t xml:space="preserve">, el personal debe saber cómo </w:t>
      </w:r>
      <w:r w:rsidRPr="00D65FE7">
        <w:rPr>
          <w:rFonts w:ascii="Arial" w:hAnsi="Arial" w:cs="Arial"/>
          <w:b/>
        </w:rPr>
        <w:t>actuar</w:t>
      </w:r>
      <w:r w:rsidRPr="0072344A">
        <w:rPr>
          <w:rFonts w:ascii="Arial" w:hAnsi="Arial" w:cs="Arial"/>
        </w:rPr>
        <w:t xml:space="preserve">, </w:t>
      </w:r>
      <w:r w:rsidRPr="00D65FE7">
        <w:rPr>
          <w:rFonts w:ascii="Arial" w:hAnsi="Arial" w:cs="Arial"/>
          <w:b/>
        </w:rPr>
        <w:t>comunicar</w:t>
      </w:r>
      <w:r w:rsidRPr="0072344A">
        <w:rPr>
          <w:rFonts w:ascii="Arial" w:hAnsi="Arial" w:cs="Arial"/>
        </w:rPr>
        <w:t xml:space="preserve"> al usuario e </w:t>
      </w:r>
      <w:r w:rsidRPr="00D65FE7">
        <w:rPr>
          <w:rFonts w:ascii="Arial" w:hAnsi="Arial" w:cs="Arial"/>
          <w:b/>
        </w:rPr>
        <w:t>implementar medidas inmediatas</w:t>
      </w:r>
      <w:r w:rsidRPr="0072344A">
        <w:rPr>
          <w:rFonts w:ascii="Arial" w:hAnsi="Arial" w:cs="Arial"/>
        </w:rPr>
        <w:t>.</w:t>
      </w:r>
    </w:p>
    <w:p w14:paraId="5E578687" w14:textId="77777777" w:rsidR="0072344A" w:rsidRPr="0072344A" w:rsidRDefault="0072344A" w:rsidP="0072344A">
      <w:pPr>
        <w:rPr>
          <w:rFonts w:ascii="Arial" w:hAnsi="Arial" w:cs="Arial"/>
        </w:rPr>
      </w:pPr>
    </w:p>
    <w:p w14:paraId="5ED0D28A" w14:textId="77777777" w:rsidR="0072344A" w:rsidRP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Finalmente, se aborda la gestión responsable de </w:t>
      </w:r>
      <w:r w:rsidRPr="00D65FE7">
        <w:rPr>
          <w:rFonts w:ascii="Arial" w:hAnsi="Arial" w:cs="Arial"/>
          <w:b/>
        </w:rPr>
        <w:t>residuos farmacéuticos</w:t>
      </w:r>
      <w:r w:rsidRPr="0072344A">
        <w:rPr>
          <w:rFonts w:ascii="Arial" w:hAnsi="Arial" w:cs="Arial"/>
        </w:rPr>
        <w:t xml:space="preserve">, desde su </w:t>
      </w:r>
      <w:r w:rsidRPr="00D65FE7">
        <w:rPr>
          <w:rFonts w:ascii="Arial" w:hAnsi="Arial" w:cs="Arial"/>
          <w:b/>
        </w:rPr>
        <w:t>clasificación hasta las técnicas de disposición final</w:t>
      </w:r>
      <w:r w:rsidRPr="0072344A">
        <w:rPr>
          <w:rFonts w:ascii="Arial" w:hAnsi="Arial" w:cs="Arial"/>
        </w:rPr>
        <w:t>, promoviendo la educación del usuario sobre prácticas sostenibles y seguras.</w:t>
      </w:r>
    </w:p>
    <w:p w14:paraId="0C29EEBF" w14:textId="77777777" w:rsidR="0072344A" w:rsidRPr="0072344A" w:rsidRDefault="0072344A" w:rsidP="0072344A">
      <w:pPr>
        <w:rPr>
          <w:rFonts w:ascii="Arial" w:hAnsi="Arial" w:cs="Arial"/>
        </w:rPr>
      </w:pPr>
    </w:p>
    <w:p w14:paraId="3EFA2AF8" w14:textId="7802F4BE" w:rsidR="0072344A" w:rsidRDefault="0072344A" w:rsidP="0072344A">
      <w:pPr>
        <w:rPr>
          <w:rFonts w:ascii="Arial" w:hAnsi="Arial" w:cs="Arial"/>
        </w:rPr>
      </w:pPr>
      <w:r w:rsidRPr="0072344A">
        <w:rPr>
          <w:rFonts w:ascii="Arial" w:hAnsi="Arial" w:cs="Arial"/>
        </w:rPr>
        <w:t xml:space="preserve">Este recorrido formativo busca fortalecer las competencias necesarias para prestar un servicio farmacéutico </w:t>
      </w:r>
      <w:r w:rsidRPr="00D65FE7">
        <w:rPr>
          <w:rFonts w:ascii="Arial" w:hAnsi="Arial" w:cs="Arial"/>
          <w:b/>
        </w:rPr>
        <w:t xml:space="preserve">responsable, seguro y conforme </w:t>
      </w:r>
      <w:bookmarkStart w:id="1" w:name="_GoBack"/>
      <w:bookmarkEnd w:id="1"/>
      <w:r w:rsidRPr="00D65FE7">
        <w:rPr>
          <w:rFonts w:ascii="Arial" w:hAnsi="Arial" w:cs="Arial"/>
          <w:b/>
        </w:rPr>
        <w:t>a la normativa vigente</w:t>
      </w:r>
      <w:r w:rsidRPr="0072344A">
        <w:rPr>
          <w:rFonts w:ascii="Arial" w:hAnsi="Arial" w:cs="Arial"/>
        </w:rPr>
        <w:t>.</w:t>
      </w:r>
    </w:p>
    <w:p w14:paraId="24740A32" w14:textId="77777777" w:rsidR="00D65FE7" w:rsidRPr="004C00F3" w:rsidRDefault="00D65FE7" w:rsidP="0072344A">
      <w:pPr>
        <w:rPr>
          <w:rFonts w:ascii="Arial" w:hAnsi="Arial" w:cs="Arial"/>
        </w:rPr>
      </w:pPr>
    </w:p>
    <w:p w14:paraId="1DA72FD2" w14:textId="1502A6DA" w:rsidR="0034187D" w:rsidRPr="004C00F3" w:rsidRDefault="0034187D">
      <w:pPr>
        <w:rPr>
          <w:rFonts w:ascii="Arial" w:hAnsi="Arial" w:cs="Arial"/>
        </w:rPr>
      </w:pPr>
      <w:proofErr w:type="gramStart"/>
      <w:r w:rsidRPr="004C00F3">
        <w:rPr>
          <w:rFonts w:ascii="Arial" w:hAnsi="Arial" w:cs="Arial"/>
        </w:rPr>
        <w:t>TOTAL</w:t>
      </w:r>
      <w:proofErr w:type="gramEnd"/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A33ED8">
        <w:rPr>
          <w:rFonts w:ascii="Arial" w:hAnsi="Arial" w:cs="Arial"/>
        </w:rPr>
        <w:t>249</w:t>
      </w:r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60CD7"/>
    <w:rsid w:val="00122354"/>
    <w:rsid w:val="00160347"/>
    <w:rsid w:val="001E0849"/>
    <w:rsid w:val="001E4F17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4C00F3"/>
    <w:rsid w:val="005B5967"/>
    <w:rsid w:val="006353EE"/>
    <w:rsid w:val="00666672"/>
    <w:rsid w:val="00713224"/>
    <w:rsid w:val="0072344A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33ED8"/>
    <w:rsid w:val="00AB68BC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65FE7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15</cp:revision>
  <dcterms:created xsi:type="dcterms:W3CDTF">2024-08-06T13:31:00Z</dcterms:created>
  <dcterms:modified xsi:type="dcterms:W3CDTF">2025-07-21T20:42:00Z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