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460"/>
        <w:gridCol w:w="11923"/>
      </w:tblGrid>
      <w:tr w:rsidR="00FB3EFB" w14:paraId="39072A52" w14:textId="77777777">
        <w:tc>
          <w:tcPr>
            <w:tcW w:w="2460" w:type="dxa"/>
            <w:shd w:val="clear" w:color="auto" w:fill="D6E3BC"/>
          </w:tcPr>
          <w:p w14:paraId="20C240B3" w14:textId="77777777" w:rsidR="00FB3EFB" w:rsidRDefault="00000000">
            <w:r>
              <w:rPr>
                <w:b/>
                <w:sz w:val="20"/>
              </w:rPr>
              <w:t>Título componente</w:t>
            </w:r>
          </w:p>
        </w:tc>
        <w:tc>
          <w:tcPr>
            <w:tcW w:w="11923" w:type="dxa"/>
            <w:shd w:val="clear" w:color="auto" w:fill="D6E3BC"/>
          </w:tcPr>
          <w:p w14:paraId="5738CC6C" w14:textId="77777777" w:rsidR="00FB3EFB" w:rsidRDefault="00000000">
            <w:r>
              <w:rPr>
                <w:b/>
                <w:sz w:val="20"/>
              </w:rPr>
              <w:t>Pódcast</w:t>
            </w:r>
          </w:p>
        </w:tc>
      </w:tr>
      <w:tr w:rsidR="00FB3EFB" w14:paraId="52EF1C0A" w14:textId="77777777">
        <w:tc>
          <w:tcPr>
            <w:tcW w:w="2460" w:type="dxa"/>
          </w:tcPr>
          <w:p w14:paraId="62EF5285" w14:textId="77777777" w:rsidR="00FB3EFB" w:rsidRDefault="00000000">
            <w:r>
              <w:rPr>
                <w:b/>
                <w:sz w:val="20"/>
              </w:rPr>
              <w:t xml:space="preserve">Título del pódcast </w:t>
            </w:r>
          </w:p>
          <w:p w14:paraId="123DA424" w14:textId="77777777" w:rsidR="00FB3EFB" w:rsidRDefault="00000000">
            <w:r>
              <w:rPr>
                <w:b/>
                <w:sz w:val="20"/>
              </w:rPr>
              <w:t>Se locuta</w:t>
            </w:r>
          </w:p>
        </w:tc>
        <w:tc>
          <w:tcPr>
            <w:tcW w:w="11923" w:type="dxa"/>
          </w:tcPr>
          <w:p w14:paraId="61CEBB2A" w14:textId="77777777" w:rsidR="00FB3EFB" w:rsidRPr="00C344E6" w:rsidRDefault="00000000">
            <w:pPr>
              <w:rPr>
                <w:b/>
                <w:bCs/>
              </w:rPr>
            </w:pPr>
            <w:r w:rsidRPr="00C344E6">
              <w:rPr>
                <w:b/>
                <w:bCs/>
                <w:sz w:val="20"/>
              </w:rPr>
              <w:t>Asegurar la escena: el minuto que protege a todos.</w:t>
            </w:r>
          </w:p>
        </w:tc>
      </w:tr>
      <w:tr w:rsidR="00FB3EFB" w14:paraId="56C05D95" w14:textId="77777777">
        <w:tc>
          <w:tcPr>
            <w:tcW w:w="2460" w:type="dxa"/>
          </w:tcPr>
          <w:p w14:paraId="3A13870C" w14:textId="77777777" w:rsidR="00FB3EFB" w:rsidRDefault="00000000">
            <w:r>
              <w:rPr>
                <w:b/>
                <w:sz w:val="20"/>
              </w:rPr>
              <w:t>Texto descriptivo</w:t>
            </w:r>
          </w:p>
        </w:tc>
        <w:tc>
          <w:tcPr>
            <w:tcW w:w="11923" w:type="dxa"/>
          </w:tcPr>
          <w:p w14:paraId="76566447" w14:textId="77777777" w:rsidR="00FB3EFB" w:rsidRDefault="00000000">
            <w:pPr>
              <w:rPr>
                <w:sz w:val="20"/>
              </w:rPr>
            </w:pPr>
            <w:r>
              <w:rPr>
                <w:sz w:val="20"/>
              </w:rPr>
              <w:t>Antes de tocar a la persona afectada hay que asegurar el lugar. Este recurso de audio explica las normas de seguridad del primer respondiente, las tres preguntas de seguridad, escena y situación, y cómo la protección personal, la señalización y el balizaje evitan que quien ayuda se convierta en una nueva víctima.</w:t>
            </w:r>
          </w:p>
          <w:p w14:paraId="1A30A1EA" w14:textId="77777777" w:rsidR="00A460BA" w:rsidRDefault="00A460BA"/>
        </w:tc>
      </w:tr>
      <w:tr w:rsidR="00FB3EFB" w14:paraId="5914DF0F" w14:textId="77777777">
        <w:tc>
          <w:tcPr>
            <w:tcW w:w="2460" w:type="dxa"/>
            <w:shd w:val="clear" w:color="auto" w:fill="EFEFEF"/>
          </w:tcPr>
          <w:p w14:paraId="2CD2F339" w14:textId="77777777" w:rsidR="00FB3EFB" w:rsidRDefault="00000000">
            <w:r>
              <w:rPr>
                <w:b/>
                <w:sz w:val="20"/>
              </w:rPr>
              <w:t>Contenido</w:t>
            </w:r>
          </w:p>
        </w:tc>
        <w:tc>
          <w:tcPr>
            <w:tcW w:w="11923" w:type="dxa"/>
            <w:shd w:val="clear" w:color="auto" w:fill="EFEFEF"/>
          </w:tcPr>
          <w:p w14:paraId="33C9A03C" w14:textId="77777777" w:rsidR="00FB3EFB" w:rsidRDefault="00000000">
            <w:r>
              <w:rPr>
                <w:b/>
                <w:sz w:val="20"/>
              </w:rPr>
              <w:t>Contenido temático para guion de pódcast</w:t>
            </w:r>
          </w:p>
        </w:tc>
      </w:tr>
      <w:tr w:rsidR="00FB3EFB" w14:paraId="5EA7E2B3" w14:textId="77777777">
        <w:tc>
          <w:tcPr>
            <w:tcW w:w="2460" w:type="dxa"/>
          </w:tcPr>
          <w:p w14:paraId="10BE244F" w14:textId="77777777" w:rsidR="00FB3EFB" w:rsidRDefault="00FB3EFB">
            <w:pPr>
              <w:spacing w:line="240" w:lineRule="auto"/>
            </w:pPr>
          </w:p>
        </w:tc>
        <w:tc>
          <w:tcPr>
            <w:tcW w:w="11923" w:type="dxa"/>
          </w:tcPr>
          <w:p w14:paraId="6983A6B7" w14:textId="61064164" w:rsidR="00FB3EFB" w:rsidRDefault="00000000">
            <w:pPr>
              <w:spacing w:line="240" w:lineRule="auto"/>
              <w:rPr>
                <w:sz w:val="20"/>
              </w:rPr>
            </w:pPr>
            <w:r>
              <w:rPr>
                <w:sz w:val="20"/>
              </w:rPr>
              <w:t xml:space="preserve">Bienvenidos al pódcast </w:t>
            </w:r>
            <w:r w:rsidR="00724AAD" w:rsidRPr="00724AAD">
              <w:rPr>
                <w:b/>
                <w:bCs/>
                <w:sz w:val="20"/>
              </w:rPr>
              <w:t>“</w:t>
            </w:r>
            <w:r>
              <w:rPr>
                <w:b/>
                <w:sz w:val="20"/>
              </w:rPr>
              <w:t>Asegurar la escena: el minuto que protege a todos</w:t>
            </w:r>
            <w:r w:rsidR="00724AAD">
              <w:rPr>
                <w:b/>
                <w:sz w:val="20"/>
              </w:rPr>
              <w:t>”</w:t>
            </w:r>
            <w:r>
              <w:rPr>
                <w:sz w:val="20"/>
              </w:rPr>
              <w:t xml:space="preserve">. En este episodio veremos por qué el primer paso para ayudar a alguien no es acercarse, </w:t>
            </w:r>
            <w:r w:rsidRPr="00724AAD">
              <w:rPr>
                <w:b/>
                <w:bCs/>
                <w:sz w:val="20"/>
              </w:rPr>
              <w:t>sino detenerse</w:t>
            </w:r>
            <w:r>
              <w:rPr>
                <w:sz w:val="20"/>
              </w:rPr>
              <w:t>, y qué se hace en ese primer minuto para que la ayuda no termine en una segunda víctima.</w:t>
            </w:r>
          </w:p>
          <w:p w14:paraId="66778577" w14:textId="77777777" w:rsidR="00724AAD" w:rsidRDefault="00724AAD">
            <w:pPr>
              <w:spacing w:line="240" w:lineRule="auto"/>
            </w:pPr>
          </w:p>
          <w:p w14:paraId="7A9FA746" w14:textId="77777777" w:rsidR="00F413AF" w:rsidRDefault="00000000">
            <w:pPr>
              <w:rPr>
                <w:sz w:val="20"/>
              </w:rPr>
            </w:pPr>
            <w:r>
              <w:rPr>
                <w:sz w:val="20"/>
              </w:rPr>
              <w:t xml:space="preserve">Empecemos por una situación que seguramente le resulta familiar. Un choque en una vía, una persona en el suelo y varias personas que corren hacia ella. Es una reacción noble. Y es, también, la causa de muchos accidentes secundarios. </w:t>
            </w:r>
            <w:r>
              <w:rPr>
                <w:b/>
                <w:sz w:val="20"/>
              </w:rPr>
              <w:t>¿Por qué?</w:t>
            </w:r>
            <w:r>
              <w:rPr>
                <w:sz w:val="20"/>
              </w:rPr>
              <w:t xml:space="preserve"> Porque nadie revisó el tránsito, el combustible que goteaba ni el cable que colgaba del poste. La seguridad en la escena existe para eso, para que la buena intención no se convierta en un daño más.</w:t>
            </w:r>
          </w:p>
          <w:p w14:paraId="7125EDF7" w14:textId="77777777" w:rsidR="00724AAD" w:rsidRDefault="00724AAD"/>
          <w:p w14:paraId="59E11EBD" w14:textId="77777777" w:rsidR="00F413AF" w:rsidRDefault="00000000">
            <w:pPr>
              <w:rPr>
                <w:sz w:val="20"/>
              </w:rPr>
            </w:pPr>
            <w:r>
              <w:rPr>
                <w:b/>
                <w:sz w:val="20"/>
              </w:rPr>
              <w:t>¿Y en qué consiste asegurar la escena?</w:t>
            </w:r>
            <w:r>
              <w:rPr>
                <w:sz w:val="20"/>
              </w:rPr>
              <w:t xml:space="preserve"> En pasar de la identificación del riesgo a la acción sobre él. Las normas de seguridad se resumen en una idea sencilla, y es que ninguna acción de ayuda se realiza si </w:t>
            </w:r>
            <w:r w:rsidRPr="00724AAD">
              <w:rPr>
                <w:b/>
                <w:bCs/>
                <w:sz w:val="20"/>
              </w:rPr>
              <w:t>compromete la integridad de quien interviene</w:t>
            </w:r>
            <w:r>
              <w:rPr>
                <w:sz w:val="20"/>
              </w:rPr>
              <w:t xml:space="preserve">. De ahí se desprenden las demás normas, que consisten en </w:t>
            </w:r>
            <w:r>
              <w:rPr>
                <w:b/>
                <w:sz w:val="20"/>
              </w:rPr>
              <w:t>evaluar antes de actuar</w:t>
            </w:r>
            <w:r>
              <w:rPr>
                <w:sz w:val="20"/>
              </w:rPr>
              <w:t>, no entrar a una escena insegura, actuar dentro de la propia formación, usar los elementos de protección y pedir ayuda a tiempo.</w:t>
            </w:r>
          </w:p>
          <w:p w14:paraId="0FBF2EE8" w14:textId="77777777" w:rsidR="00724AAD" w:rsidRDefault="00724AAD"/>
          <w:p w14:paraId="2C6531AC" w14:textId="77777777" w:rsidR="00F413AF" w:rsidRDefault="00000000">
            <w:pPr>
              <w:rPr>
                <w:sz w:val="20"/>
              </w:rPr>
            </w:pPr>
            <w:r>
              <w:rPr>
                <w:b/>
                <w:sz w:val="20"/>
              </w:rPr>
              <w:t>¿Cómo se ordena todo eso en pocos segundos?</w:t>
            </w:r>
            <w:r>
              <w:rPr>
                <w:sz w:val="20"/>
              </w:rPr>
              <w:t xml:space="preserve"> Con tres preguntas sencillas. La primera pregunta es por la seguridad. ¿Es seguro acercarse? Para responderla se revisan el tránsito, la electricidad, el fuego y las estructuras. La segunda pregunta es por la escena. ¿Qué cuenta el lugar sobre lo que pasó? Un vehículo muy deformado o una caída desde una altura hacen pensar en lesiones graves, aunque la persona parezca estable. La tercera pregunta es por la situación. ¿Cuántas personas están afectadas y qué ayuda hace falta? Con esas tres respuestas se decide si se entra, cómo se entra y cuánta ayuda se pide.</w:t>
            </w:r>
          </w:p>
          <w:p w14:paraId="5B489B77" w14:textId="77777777" w:rsidR="00724AAD" w:rsidRDefault="00724AAD"/>
          <w:p w14:paraId="412F545F" w14:textId="2F8EDE61" w:rsidR="00F413AF" w:rsidRDefault="00000000">
            <w:r>
              <w:rPr>
                <w:b/>
                <w:sz w:val="20"/>
              </w:rPr>
              <w:t>¿Y de qué está hecha esa protección?</w:t>
            </w:r>
            <w:r>
              <w:rPr>
                <w:sz w:val="20"/>
              </w:rPr>
              <w:t xml:space="preserve"> De dos cosas que se complementan. Los elementos de protección personal, como guantes, mascarilla, gafas y chaleco reflectivo, cuidan a quien ayuda. La señalización y el balizaje, con conos, triángulos reflectivos y luces, </w:t>
            </w:r>
            <w:r w:rsidR="00724AAD">
              <w:rPr>
                <w:sz w:val="20"/>
              </w:rPr>
              <w:t xml:space="preserve">que </w:t>
            </w:r>
            <w:r>
              <w:rPr>
                <w:sz w:val="20"/>
              </w:rPr>
              <w:t xml:space="preserve">avisan a los demás. </w:t>
            </w:r>
            <w:r>
              <w:rPr>
                <w:b/>
                <w:sz w:val="20"/>
              </w:rPr>
              <w:t>El balizaje</w:t>
            </w:r>
            <w:r>
              <w:rPr>
                <w:sz w:val="20"/>
              </w:rPr>
              <w:t xml:space="preserve"> tiene cuatro principios fáciles de recordar. Anticipación, para que el conductor tenga tiempo de reaccionar; progresividad, para que el desvío sea gradual; visibilidad, para la noche y la lluvia; y permanencia, para que nada se mueva hasta que lleguen los organismos de emergencia.</w:t>
            </w:r>
          </w:p>
          <w:p w14:paraId="4FC4A5E4" w14:textId="05104E6F" w:rsidR="00F413AF" w:rsidRDefault="00000000">
            <w:pPr>
              <w:rPr>
                <w:sz w:val="20"/>
              </w:rPr>
            </w:pPr>
            <w:r>
              <w:rPr>
                <w:sz w:val="20"/>
              </w:rPr>
              <w:lastRenderedPageBreak/>
              <w:t>Antes de cerrar, dos advertencias</w:t>
            </w:r>
            <w:r w:rsidRPr="00A460BA">
              <w:rPr>
                <w:color w:val="000000" w:themeColor="text1"/>
                <w:sz w:val="20"/>
              </w:rPr>
              <w:t xml:space="preserve">. La primera es que una </w:t>
            </w:r>
            <w:r w:rsidRPr="00A460BA">
              <w:rPr>
                <w:b/>
                <w:bCs/>
                <w:color w:val="000000" w:themeColor="text1"/>
                <w:sz w:val="20"/>
              </w:rPr>
              <w:t>escena insegura no deja de ser peligrosa</w:t>
            </w:r>
            <w:r w:rsidRPr="00A460BA">
              <w:rPr>
                <w:color w:val="000000" w:themeColor="text1"/>
                <w:sz w:val="20"/>
              </w:rPr>
              <w:t xml:space="preserve"> aunque haya </w:t>
            </w:r>
            <w:r>
              <w:rPr>
                <w:sz w:val="20"/>
              </w:rPr>
              <w:t>una persona herida. Si el peligro es mayor de lo que se puede controlar, lo correcto es no entrar</w:t>
            </w:r>
            <w:r w:rsidRPr="00A460BA">
              <w:rPr>
                <w:b/>
                <w:bCs/>
                <w:sz w:val="20"/>
              </w:rPr>
              <w:t>, mantener la distancia y esperar</w:t>
            </w:r>
            <w:r>
              <w:rPr>
                <w:sz w:val="20"/>
              </w:rPr>
              <w:t xml:space="preserve"> a los organismos de emergencia, </w:t>
            </w:r>
            <w:r w:rsidRPr="00A460BA">
              <w:rPr>
                <w:b/>
                <w:bCs/>
                <w:sz w:val="20"/>
              </w:rPr>
              <w:t>que sí cuentan con los medios para actuar</w:t>
            </w:r>
            <w:r>
              <w:rPr>
                <w:sz w:val="20"/>
              </w:rPr>
              <w:t xml:space="preserve">. </w:t>
            </w:r>
            <w:r w:rsidRPr="00724AAD">
              <w:rPr>
                <w:b/>
                <w:bCs/>
                <w:sz w:val="20"/>
              </w:rPr>
              <w:t>La segunda es que la escena cambia con el tiempo</w:t>
            </w:r>
            <w:r>
              <w:rPr>
                <w:sz w:val="20"/>
              </w:rPr>
              <w:t>. Un lugar que era seguro puede dejar de serlo en segundos, y por eso la vigilancia se mantiene durante toda la atención.</w:t>
            </w:r>
          </w:p>
          <w:p w14:paraId="764E86E0" w14:textId="77777777" w:rsidR="00724AAD" w:rsidRDefault="00724AAD"/>
          <w:p w14:paraId="03987760" w14:textId="77777777" w:rsidR="00724AAD" w:rsidRDefault="00000000">
            <w:pPr>
              <w:rPr>
                <w:sz w:val="20"/>
              </w:rPr>
            </w:pPr>
            <w:r>
              <w:rPr>
                <w:sz w:val="20"/>
              </w:rPr>
              <w:t xml:space="preserve">Para terminar, queda una idea para llevar. </w:t>
            </w:r>
            <w:r w:rsidRPr="00724AAD">
              <w:rPr>
                <w:b/>
                <w:bCs/>
                <w:sz w:val="20"/>
              </w:rPr>
              <w:t>El balizaje</w:t>
            </w:r>
            <w:r>
              <w:rPr>
                <w:sz w:val="20"/>
              </w:rPr>
              <w:t xml:space="preserve"> protege a quien atiende tanto como a quien es atendido, y el minuto que se invierte en asegurar la escena es el minuto que más vidas salva. Gracias por escucharnos.</w:t>
            </w:r>
          </w:p>
          <w:p w14:paraId="23A6484D" w14:textId="77777777" w:rsidR="00724AAD" w:rsidRDefault="00724AAD">
            <w:pPr>
              <w:rPr>
                <w:sz w:val="20"/>
              </w:rPr>
            </w:pPr>
          </w:p>
          <w:p w14:paraId="461CEC73" w14:textId="0B2849DD" w:rsidR="00F413AF" w:rsidRDefault="00000000">
            <w:r>
              <w:rPr>
                <w:sz w:val="20"/>
              </w:rPr>
              <w:t xml:space="preserve"> ¡Hasta la próxima!</w:t>
            </w:r>
          </w:p>
        </w:tc>
      </w:tr>
    </w:tbl>
    <w:p w14:paraId="69B0CE95" w14:textId="77777777" w:rsidR="00940AE0" w:rsidRDefault="00940AE0"/>
    <w:sectPr w:rsidR="00940AE0">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09A1E" w14:textId="77777777" w:rsidR="0092785F" w:rsidRDefault="0092785F">
      <w:pPr>
        <w:spacing w:line="240" w:lineRule="auto"/>
      </w:pPr>
      <w:r>
        <w:separator/>
      </w:r>
    </w:p>
  </w:endnote>
  <w:endnote w:type="continuationSeparator" w:id="0">
    <w:p w14:paraId="751586D9" w14:textId="77777777" w:rsidR="0092785F" w:rsidRDefault="009278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77CC8"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3F6AF" w14:textId="77777777" w:rsidR="0092785F" w:rsidRDefault="0092785F">
      <w:pPr>
        <w:spacing w:line="240" w:lineRule="auto"/>
      </w:pPr>
      <w:r>
        <w:separator/>
      </w:r>
    </w:p>
  </w:footnote>
  <w:footnote w:type="continuationSeparator" w:id="0">
    <w:p w14:paraId="467BDB0B" w14:textId="77777777" w:rsidR="0092785F" w:rsidRDefault="009278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26587" w14:textId="77777777"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27554242" w14:textId="77777777"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w:pict>
            <v:rect id="Rectangle 1"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w14:anchorId="07B881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v:textbox inset="2.53958mm,1.2694mm,2.53958mm,1.2694mm">
                <w:txbxContent>
                  <w:p w:rsidR="00C71D57" w:rsidP="00D917F3" w:rsidRDefault="00DE2C85" w14:paraId="5A1C6446" w14:textId="5E5354CB">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61B3BEE"/>
    <w:multiLevelType w:val="hybridMultilevel"/>
    <w:tmpl w:val="C778CB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35458955">
    <w:abstractNumId w:val="0"/>
  </w:num>
  <w:num w:numId="2" w16cid:durableId="2057974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36D28"/>
    <w:rsid w:val="00041D05"/>
    <w:rsid w:val="00074161"/>
    <w:rsid w:val="000912C1"/>
    <w:rsid w:val="000B0607"/>
    <w:rsid w:val="000B5619"/>
    <w:rsid w:val="000D43C7"/>
    <w:rsid w:val="00100409"/>
    <w:rsid w:val="00101815"/>
    <w:rsid w:val="00106788"/>
    <w:rsid w:val="001067F3"/>
    <w:rsid w:val="001168FD"/>
    <w:rsid w:val="00146DCF"/>
    <w:rsid w:val="00153462"/>
    <w:rsid w:val="00172F64"/>
    <w:rsid w:val="00174BFF"/>
    <w:rsid w:val="00176028"/>
    <w:rsid w:val="001A0673"/>
    <w:rsid w:val="001D1C28"/>
    <w:rsid w:val="001D74B9"/>
    <w:rsid w:val="001E7BFD"/>
    <w:rsid w:val="001F7027"/>
    <w:rsid w:val="002049D2"/>
    <w:rsid w:val="00204CB7"/>
    <w:rsid w:val="0020568D"/>
    <w:rsid w:val="0021284A"/>
    <w:rsid w:val="0021605F"/>
    <w:rsid w:val="0022606A"/>
    <w:rsid w:val="00232E7C"/>
    <w:rsid w:val="002465D4"/>
    <w:rsid w:val="00256DB3"/>
    <w:rsid w:val="002A27C6"/>
    <w:rsid w:val="002B2F46"/>
    <w:rsid w:val="002C686F"/>
    <w:rsid w:val="002E2514"/>
    <w:rsid w:val="003138F1"/>
    <w:rsid w:val="003145CC"/>
    <w:rsid w:val="003166EB"/>
    <w:rsid w:val="00325EF2"/>
    <w:rsid w:val="00330A36"/>
    <w:rsid w:val="003C47A8"/>
    <w:rsid w:val="003D2956"/>
    <w:rsid w:val="003D4EC2"/>
    <w:rsid w:val="003D6A7F"/>
    <w:rsid w:val="00414390"/>
    <w:rsid w:val="004154B6"/>
    <w:rsid w:val="00416594"/>
    <w:rsid w:val="00431A35"/>
    <w:rsid w:val="0043559E"/>
    <w:rsid w:val="00456766"/>
    <w:rsid w:val="0046164B"/>
    <w:rsid w:val="004623C4"/>
    <w:rsid w:val="00481B3E"/>
    <w:rsid w:val="004822E3"/>
    <w:rsid w:val="00487B72"/>
    <w:rsid w:val="004C3522"/>
    <w:rsid w:val="004C7FA2"/>
    <w:rsid w:val="004D1CE4"/>
    <w:rsid w:val="004D55AF"/>
    <w:rsid w:val="004E5424"/>
    <w:rsid w:val="004E7F20"/>
    <w:rsid w:val="00505F59"/>
    <w:rsid w:val="005071F9"/>
    <w:rsid w:val="005212B4"/>
    <w:rsid w:val="00566629"/>
    <w:rsid w:val="00567C48"/>
    <w:rsid w:val="00590E95"/>
    <w:rsid w:val="005A4DD3"/>
    <w:rsid w:val="005A62EE"/>
    <w:rsid w:val="005B5726"/>
    <w:rsid w:val="005C48CA"/>
    <w:rsid w:val="005D40EC"/>
    <w:rsid w:val="005D68B4"/>
    <w:rsid w:val="00615887"/>
    <w:rsid w:val="00645D78"/>
    <w:rsid w:val="00661E06"/>
    <w:rsid w:val="006767A7"/>
    <w:rsid w:val="006778F4"/>
    <w:rsid w:val="006814CB"/>
    <w:rsid w:val="006951E9"/>
    <w:rsid w:val="006A3788"/>
    <w:rsid w:val="006C2321"/>
    <w:rsid w:val="006C550F"/>
    <w:rsid w:val="006D62DD"/>
    <w:rsid w:val="006D65AB"/>
    <w:rsid w:val="006F6F84"/>
    <w:rsid w:val="00724AAD"/>
    <w:rsid w:val="00724F3E"/>
    <w:rsid w:val="00750711"/>
    <w:rsid w:val="00763E8A"/>
    <w:rsid w:val="00770190"/>
    <w:rsid w:val="007844E7"/>
    <w:rsid w:val="007A09EA"/>
    <w:rsid w:val="007A4D2A"/>
    <w:rsid w:val="007B4096"/>
    <w:rsid w:val="007C23AD"/>
    <w:rsid w:val="007C610F"/>
    <w:rsid w:val="007D3622"/>
    <w:rsid w:val="007E268F"/>
    <w:rsid w:val="007F6D10"/>
    <w:rsid w:val="00805A7B"/>
    <w:rsid w:val="00805FD4"/>
    <w:rsid w:val="00817DA7"/>
    <w:rsid w:val="008274E9"/>
    <w:rsid w:val="008347A8"/>
    <w:rsid w:val="008558BA"/>
    <w:rsid w:val="00864470"/>
    <w:rsid w:val="008679A3"/>
    <w:rsid w:val="00867BCA"/>
    <w:rsid w:val="00867E7E"/>
    <w:rsid w:val="00872731"/>
    <w:rsid w:val="00890BC2"/>
    <w:rsid w:val="00893878"/>
    <w:rsid w:val="008A0F4E"/>
    <w:rsid w:val="008E286B"/>
    <w:rsid w:val="008E65FF"/>
    <w:rsid w:val="008F1EAB"/>
    <w:rsid w:val="008F5FAC"/>
    <w:rsid w:val="0090554A"/>
    <w:rsid w:val="00915A8D"/>
    <w:rsid w:val="00917E62"/>
    <w:rsid w:val="00920C6B"/>
    <w:rsid w:val="0092785F"/>
    <w:rsid w:val="00940AE0"/>
    <w:rsid w:val="0097481B"/>
    <w:rsid w:val="009821E5"/>
    <w:rsid w:val="009847A1"/>
    <w:rsid w:val="009C3C7D"/>
    <w:rsid w:val="009C7134"/>
    <w:rsid w:val="009D2E85"/>
    <w:rsid w:val="009D39BB"/>
    <w:rsid w:val="00A017FF"/>
    <w:rsid w:val="00A12A99"/>
    <w:rsid w:val="00A32066"/>
    <w:rsid w:val="00A32F0A"/>
    <w:rsid w:val="00A41A0B"/>
    <w:rsid w:val="00A42045"/>
    <w:rsid w:val="00A460BA"/>
    <w:rsid w:val="00A51F76"/>
    <w:rsid w:val="00A539D7"/>
    <w:rsid w:val="00A545E3"/>
    <w:rsid w:val="00A70A78"/>
    <w:rsid w:val="00A922D2"/>
    <w:rsid w:val="00A94CDC"/>
    <w:rsid w:val="00AA1050"/>
    <w:rsid w:val="00AA640F"/>
    <w:rsid w:val="00AB72BC"/>
    <w:rsid w:val="00AC450F"/>
    <w:rsid w:val="00AE0643"/>
    <w:rsid w:val="00AE142D"/>
    <w:rsid w:val="00B24FAF"/>
    <w:rsid w:val="00B74BDC"/>
    <w:rsid w:val="00B77CC5"/>
    <w:rsid w:val="00B80615"/>
    <w:rsid w:val="00B923A8"/>
    <w:rsid w:val="00B9725D"/>
    <w:rsid w:val="00BA703C"/>
    <w:rsid w:val="00BA752D"/>
    <w:rsid w:val="00BB3A44"/>
    <w:rsid w:val="00BD6557"/>
    <w:rsid w:val="00BE0B27"/>
    <w:rsid w:val="00BE0EA4"/>
    <w:rsid w:val="00BE2D99"/>
    <w:rsid w:val="00BE6F10"/>
    <w:rsid w:val="00BF7D78"/>
    <w:rsid w:val="00C02521"/>
    <w:rsid w:val="00C203F9"/>
    <w:rsid w:val="00C344E6"/>
    <w:rsid w:val="00C50B66"/>
    <w:rsid w:val="00C5157A"/>
    <w:rsid w:val="00C52618"/>
    <w:rsid w:val="00C549A1"/>
    <w:rsid w:val="00C71D57"/>
    <w:rsid w:val="00C87435"/>
    <w:rsid w:val="00CC10FF"/>
    <w:rsid w:val="00CE32F0"/>
    <w:rsid w:val="00CE5CE3"/>
    <w:rsid w:val="00D07070"/>
    <w:rsid w:val="00D21F69"/>
    <w:rsid w:val="00D5762A"/>
    <w:rsid w:val="00D61CB2"/>
    <w:rsid w:val="00D917F3"/>
    <w:rsid w:val="00D92607"/>
    <w:rsid w:val="00D92673"/>
    <w:rsid w:val="00D93C37"/>
    <w:rsid w:val="00DD0E2B"/>
    <w:rsid w:val="00DE15EE"/>
    <w:rsid w:val="00DE2C85"/>
    <w:rsid w:val="00DF340F"/>
    <w:rsid w:val="00E17EF6"/>
    <w:rsid w:val="00E21F86"/>
    <w:rsid w:val="00E43605"/>
    <w:rsid w:val="00E936A6"/>
    <w:rsid w:val="00EA707E"/>
    <w:rsid w:val="00EC4C32"/>
    <w:rsid w:val="00EC787E"/>
    <w:rsid w:val="00ED4491"/>
    <w:rsid w:val="00EE5A8A"/>
    <w:rsid w:val="00F01F80"/>
    <w:rsid w:val="00F140D5"/>
    <w:rsid w:val="00F279A8"/>
    <w:rsid w:val="00F413AF"/>
    <w:rsid w:val="00F43743"/>
    <w:rsid w:val="00F508BC"/>
    <w:rsid w:val="00F729CA"/>
    <w:rsid w:val="00F7392C"/>
    <w:rsid w:val="00FA7350"/>
    <w:rsid w:val="00FB29D7"/>
    <w:rsid w:val="00FB3EFB"/>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DB62F"/>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2.xml><?xml version="1.0" encoding="utf-8"?>
<ds:datastoreItem xmlns:ds="http://schemas.openxmlformats.org/officeDocument/2006/customXml" ds:itemID="{7EF4AAE4-63B0-49B2-B9F9-9ACA132BDDD4}"/>
</file>

<file path=customXml/itemProps3.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609</Words>
  <Characters>2977</Characters>
  <Application>Microsoft Office Word</Application>
  <DocSecurity>0</DocSecurity>
  <Lines>47</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pódcast. Seguridad y aseguramiento de la escena</dc:title>
  <dc:creator>Fabian Zarate</dc:creator>
  <cp:lastModifiedBy>Gloria Alzate</cp:lastModifiedBy>
  <cp:revision>58</cp:revision>
  <dcterms:created xsi:type="dcterms:W3CDTF">2026-02-07T05:06:00Z</dcterms:created>
  <dcterms:modified xsi:type="dcterms:W3CDTF">2026-09-19T19:45:00Z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