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38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0" w:type="dxa"/>
          <w:right w:w="0" w:type="dxa"/>
        </w:tblCellMar>
        <w:tblLook w:val="04A0" w:firstRow="1" w:lastRow="0" w:firstColumn="1" w:lastColumn="0" w:noHBand="0" w:noVBand="1"/>
      </w:tblPr>
      <w:tblGrid>
        <w:gridCol w:w="2685"/>
        <w:gridCol w:w="11698"/>
      </w:tblGrid>
      <w:tr w:rsidRPr="00E8553B" w:rsidR="00FB3EFB" w:rsidTr="2CE5DFE2" w14:paraId="34E35FA1" w14:textId="77777777">
        <w:tc>
          <w:tcPr>
            <w:tcW w:w="2685" w:type="dxa"/>
            <w:shd w:val="clear" w:color="auto" w:fill="D6E3BC" w:themeFill="accent3" w:themeFillTint="66"/>
            <w:tcMar/>
          </w:tcPr>
          <w:p w:rsidRPr="00E8553B" w:rsidR="00FB3EFB" w:rsidRDefault="00000000" w14:paraId="6C74C07B" w14:textId="77777777">
            <w:r w:rsidRPr="00E8553B">
              <w:rPr>
                <w:b/>
              </w:rPr>
              <w:t>Título componente</w:t>
            </w:r>
          </w:p>
        </w:tc>
        <w:tc>
          <w:tcPr>
            <w:tcW w:w="11698" w:type="dxa"/>
            <w:shd w:val="clear" w:color="auto" w:fill="D6E3BC" w:themeFill="accent3" w:themeFillTint="66"/>
            <w:tcMar/>
          </w:tcPr>
          <w:p w:rsidRPr="00E8553B" w:rsidR="00FB3EFB" w:rsidRDefault="00000000" w14:paraId="56091123" w14:textId="77777777">
            <w:r w:rsidRPr="00E8553B">
              <w:rPr>
                <w:b/>
              </w:rPr>
              <w:t>Pódcast</w:t>
            </w:r>
          </w:p>
        </w:tc>
      </w:tr>
      <w:tr w:rsidRPr="00E8553B" w:rsidR="00FB3EFB" w:rsidTr="2CE5DFE2" w14:paraId="0A40FE0B" w14:textId="77777777">
        <w:tc>
          <w:tcPr>
            <w:tcW w:w="2685" w:type="dxa"/>
            <w:tcMar/>
          </w:tcPr>
          <w:p w:rsidRPr="00E8553B" w:rsidR="00FB3EFB" w:rsidRDefault="00000000" w14:paraId="11D87D41" w14:textId="77777777">
            <w:r w:rsidRPr="00E8553B">
              <w:rPr>
                <w:b/>
              </w:rPr>
              <w:t xml:space="preserve">Título del pódcast </w:t>
            </w:r>
          </w:p>
          <w:p w:rsidRPr="00E8553B" w:rsidR="00FB3EFB" w:rsidRDefault="00000000" w14:paraId="3949F151" w14:textId="77777777">
            <w:r w:rsidRPr="00E8553B">
              <w:rPr>
                <w:b/>
              </w:rPr>
              <w:t>Se locuta</w:t>
            </w:r>
          </w:p>
        </w:tc>
        <w:tc>
          <w:tcPr>
            <w:tcW w:w="11698" w:type="dxa"/>
            <w:tcMar/>
          </w:tcPr>
          <w:p w:rsidRPr="00E8553B" w:rsidR="00FB3EFB" w:rsidRDefault="00000000" w14:paraId="64BB8DEF" w14:textId="77777777">
            <w:r w:rsidRPr="00E8553B">
              <w:t>Antes de que suene la sirena.</w:t>
            </w:r>
          </w:p>
        </w:tc>
      </w:tr>
      <w:tr w:rsidRPr="00E8553B" w:rsidR="00FB3EFB" w:rsidTr="2CE5DFE2" w14:paraId="615AC55E" w14:textId="77777777">
        <w:tc>
          <w:tcPr>
            <w:tcW w:w="2685" w:type="dxa"/>
            <w:tcMar/>
          </w:tcPr>
          <w:p w:rsidRPr="00E8553B" w:rsidR="00FB3EFB" w:rsidRDefault="00000000" w14:paraId="7A5E94E7" w14:textId="77777777">
            <w:r w:rsidRPr="00E8553B">
              <w:rPr>
                <w:b/>
              </w:rPr>
              <w:t>Texto descriptivo</w:t>
            </w:r>
          </w:p>
        </w:tc>
        <w:tc>
          <w:tcPr>
            <w:tcW w:w="11698" w:type="dxa"/>
            <w:tcMar/>
          </w:tcPr>
          <w:p w:rsidRPr="00E8553B" w:rsidR="00FB3EFB" w:rsidRDefault="00000000" w14:paraId="198368DE" w14:textId="28E5A6A7">
            <w:r w:rsidRPr="00E8553B">
              <w:t>Un desmayo en una fila, un dolor en el pecho en la tienda de la esquina o una intoxicación en una jornada de fumigación son las emergencias que más ve quien no es personal de salud. Este recurso de audio explica, con escenas cotidianas del país, cómo reconocerlas y qué hacer mientras llega la ambulancia.</w:t>
            </w:r>
          </w:p>
        </w:tc>
      </w:tr>
      <w:tr w:rsidRPr="00E8553B" w:rsidR="00FB3EFB" w:rsidTr="2CE5DFE2" w14:paraId="6449EA7E" w14:textId="77777777">
        <w:tc>
          <w:tcPr>
            <w:tcW w:w="2685" w:type="dxa"/>
            <w:shd w:val="clear" w:color="auto" w:fill="EFEFEF"/>
            <w:tcMar/>
          </w:tcPr>
          <w:p w:rsidRPr="00E8553B" w:rsidR="00FB3EFB" w:rsidRDefault="00000000" w14:paraId="7252943E" w14:textId="77777777">
            <w:r w:rsidRPr="00E8553B">
              <w:rPr>
                <w:b/>
              </w:rPr>
              <w:t>Contenido</w:t>
            </w:r>
          </w:p>
        </w:tc>
        <w:tc>
          <w:tcPr>
            <w:tcW w:w="11698" w:type="dxa"/>
            <w:shd w:val="clear" w:color="auto" w:fill="EFEFEF"/>
            <w:tcMar/>
          </w:tcPr>
          <w:p w:rsidRPr="00E8553B" w:rsidR="00FB3EFB" w:rsidRDefault="00000000" w14:paraId="650DFA58" w14:textId="77777777">
            <w:r w:rsidRPr="00E8553B">
              <w:rPr>
                <w:b/>
              </w:rPr>
              <w:t>Contenido temático para guion de pódcast</w:t>
            </w:r>
          </w:p>
        </w:tc>
      </w:tr>
      <w:tr w:rsidRPr="00E8553B" w:rsidR="00FB3EFB" w:rsidTr="2CE5DFE2" w14:paraId="26B28651" w14:textId="77777777">
        <w:tc>
          <w:tcPr>
            <w:tcW w:w="2685" w:type="dxa"/>
            <w:tcMar/>
          </w:tcPr>
          <w:p w:rsidRPr="00E8553B" w:rsidR="00FB3EFB" w:rsidRDefault="00FB3EFB" w14:paraId="02B5CC87" w14:textId="77777777">
            <w:pPr>
              <w:spacing w:line="240" w:lineRule="auto"/>
            </w:pPr>
          </w:p>
        </w:tc>
        <w:tc>
          <w:tcPr>
            <w:tcW w:w="11698" w:type="dxa"/>
            <w:tcMar/>
          </w:tcPr>
          <w:p w:rsidRPr="00E8553B" w:rsidR="00FB3EFB" w:rsidRDefault="00000000" w14:paraId="137407F9" w14:textId="03517570">
            <w:pPr>
              <w:spacing w:line="240" w:lineRule="auto"/>
            </w:pPr>
            <w:r w:rsidRPr="00E8553B">
              <w:t>Bienvenidos al pódcast «</w:t>
            </w:r>
            <w:r w:rsidRPr="00E8553B">
              <w:rPr>
                <w:b/>
                <w:bCs/>
              </w:rPr>
              <w:t>Antes de que suene la sirena</w:t>
            </w:r>
            <w:r w:rsidRPr="00E8553B">
              <w:t>». En este episodio veremos tres escenas muy comunes en Colombia, un desmayo, un dolor en el pecho y una intoxicación con plaguicidas. Entre el incidente y la ambulancia hay unos minutos en los que solo está quien se encontraba al lado.</w:t>
            </w:r>
          </w:p>
          <w:p w:rsidRPr="00E8553B" w:rsidR="00EC62B6" w:rsidRDefault="00EC62B6" w14:paraId="79D887CF" w14:textId="77777777">
            <w:pPr>
              <w:spacing w:line="240" w:lineRule="auto"/>
            </w:pPr>
          </w:p>
          <w:p w:rsidRPr="00E8553B" w:rsidR="00FB3EFB" w:rsidRDefault="00000000" w14:paraId="55601479" w14:textId="77777777">
            <w:pPr>
              <w:spacing w:line="240" w:lineRule="auto"/>
            </w:pPr>
            <w:r w:rsidRPr="00E8553B">
              <w:t>La primera escena ocurre en una fila. Un banco a mediodía, mucha gente de pie y calor. Alguien avisa que se está mareando, se pone pálido, suda frío y se desliza al suelo. Eso es un desmayo, y ocurre porque al cerebro le llegó menos sangre durante unos segundos. Casi siempre se recupera sola, y lo que hace quien está cerca puede ayudar o estorbar.</w:t>
            </w:r>
          </w:p>
          <w:p w:rsidRPr="00E8553B" w:rsidR="00EC62B6" w:rsidRDefault="00EC62B6" w14:paraId="41134922" w14:textId="77777777">
            <w:pPr>
              <w:spacing w:line="240" w:lineRule="auto"/>
            </w:pPr>
          </w:p>
          <w:p w:rsidRPr="00E8553B" w:rsidR="00FB3EFB" w:rsidRDefault="00000000" w14:paraId="61FE5A78" w14:textId="77777777">
            <w:pPr>
              <w:spacing w:line="240" w:lineRule="auto"/>
            </w:pPr>
            <w:r w:rsidRPr="00E8553B">
              <w:t>Lo que ayuda es acostarla boca arriba, levantarle las piernas unos treinta centímetros y aflojarle la ropa del cuello. Con eso la sangre vuelve al cerebro y la conciencia regresa en menos de un minuto. Lo que estorba es sentarla de golpe, pararla enseguida o darle agua o aguapanela mientras todavía está aturdida, porque se puede atragantar. Y si no despierta pronto, si se golpeó la cabeza al caer o si además le duele el pecho, se llama al 123 sin pensarlo dos veces.</w:t>
            </w:r>
          </w:p>
          <w:p w:rsidRPr="00E8553B" w:rsidR="00E8553B" w:rsidRDefault="00E8553B" w14:paraId="69D645A0" w14:textId="77777777">
            <w:pPr>
              <w:spacing w:line="240" w:lineRule="auto"/>
            </w:pPr>
          </w:p>
          <w:p w:rsidRPr="00E8553B" w:rsidR="00FB3EFB" w:rsidRDefault="00000000" w14:paraId="75E198BD" w14:textId="77777777">
            <w:pPr>
              <w:spacing w:line="240" w:lineRule="auto"/>
            </w:pPr>
            <w:r w:rsidRPr="00E8553B">
              <w:t>La segunda escena pasa en una tienda de barrio. Un señor deja de atender, se lleva la mano al pecho y dice que siente un peso, como si algo le apretara. El dolor se le corre al brazo izquierdo y a la mandíbula, suda frío y le falta el aire. Eso hace pensar en un infarto, y no da espera.</w:t>
            </w:r>
          </w:p>
          <w:p w:rsidRPr="00E8553B" w:rsidR="00EC62B6" w:rsidRDefault="00EC62B6" w14:paraId="408E07B9" w14:textId="77777777">
            <w:pPr>
              <w:spacing w:line="240" w:lineRule="auto"/>
            </w:pPr>
          </w:p>
          <w:p w:rsidRPr="00E8553B" w:rsidR="00FB3EFB" w:rsidRDefault="00000000" w14:paraId="6AAD811F" w14:textId="77777777">
            <w:pPr>
              <w:spacing w:line="240" w:lineRule="auto"/>
            </w:pPr>
            <w:r w:rsidRPr="00E8553B">
              <w:t>Aquí lo que se hace es más sencillo de lo que parece y cuesta sostenerlo. Se le pide que no camine ni suba escaleras, se le busca una silla, no se le da nada de comer ni de beber y se llama de inmediato al 123. En la llamada hay un dato que vale oro, y es a qué hora empezó el dolor, porque los tratamientos que destapan la arteria funcionan dentro de las primeras horas. Después, compañía y vigilancia hasta que llegue la ambulancia.</w:t>
            </w:r>
          </w:p>
          <w:p w:rsidRPr="00E8553B" w:rsidR="00EC62B6" w:rsidRDefault="00EC62B6" w14:paraId="6375082A" w14:textId="77777777">
            <w:pPr>
              <w:spacing w:line="240" w:lineRule="auto"/>
            </w:pPr>
          </w:p>
          <w:p w:rsidRPr="00E8553B" w:rsidR="00FB3EFB" w:rsidRDefault="00000000" w14:paraId="1D3F62D9" w14:textId="77777777">
            <w:pPr>
              <w:spacing w:line="240" w:lineRule="auto"/>
            </w:pPr>
            <w:r w:rsidRPr="00E8553B">
              <w:t>La tercera escena ocurre en el campo. Un trabajador fumiga un cultivo sin guantes ni mascarilla y, una hora después, siente náuseas, suda mucho y le cuesta respirar. Esos son los signos de una intoxicación por plaguicidas, frecuente en las zonas rurales del país.</w:t>
            </w:r>
          </w:p>
          <w:p w:rsidRPr="00E8553B" w:rsidR="00EC62B6" w:rsidRDefault="00EC62B6" w14:paraId="41F75F98" w14:textId="77777777">
            <w:pPr>
              <w:spacing w:line="240" w:lineRule="auto"/>
            </w:pPr>
          </w:p>
          <w:p w:rsidRPr="00E8553B" w:rsidR="00FB3EFB" w:rsidRDefault="00000000" w14:paraId="23BFD77B" w14:textId="77777777">
            <w:pPr>
              <w:spacing w:line="240" w:lineRule="auto"/>
            </w:pPr>
            <w:r w:rsidRPr="00E8553B">
              <w:lastRenderedPageBreak/>
              <w:t>La primera regla protege a quien ayuda, porque el veneno sigue en la ropa y en la piel. Se saca a la persona del cultivo, se le retira la ropa mojada con el producto, se le lava la piel y el cabello con abundante agua y jabón, y nadie manipula la sustancia sin protección. No se provoca el vómito ni se dan remedios caseros como leche o panela. Y al llamar se dice el nombre del producto, que está en el envase, la cantidad, cómo entró y a qué hora.</w:t>
            </w:r>
          </w:p>
          <w:p w:rsidRPr="00E8553B" w:rsidR="00EC62B6" w:rsidRDefault="00EC62B6" w14:paraId="0E152732" w14:textId="77777777">
            <w:pPr>
              <w:spacing w:line="240" w:lineRule="auto"/>
            </w:pPr>
          </w:p>
          <w:p w:rsidRPr="00E8553B" w:rsidR="00EC62B6" w:rsidRDefault="00000000" w14:paraId="3478A4A6" w14:textId="77777777">
            <w:pPr>
              <w:spacing w:line="240" w:lineRule="auto"/>
            </w:pPr>
            <w:r w:rsidRPr="00E8553B">
              <w:t>Queda una idea para llevarse. En las tres escenas, la primera decisión correcta suele ser la contraria a la que pide el impulso, esto es</w:t>
            </w:r>
            <w:r w:rsidRPr="00E8553B">
              <w:rPr>
                <w:b/>
                <w:bCs/>
              </w:rPr>
              <w:t>, observar antes de tocar</w:t>
            </w:r>
            <w:r w:rsidRPr="00E8553B">
              <w:t xml:space="preserve">, </w:t>
            </w:r>
            <w:r w:rsidRPr="00E8553B">
              <w:rPr>
                <w:b/>
                <w:bCs/>
              </w:rPr>
              <w:t>acompañar antes de mover</w:t>
            </w:r>
            <w:r w:rsidRPr="00E8553B">
              <w:t xml:space="preserve"> y </w:t>
            </w:r>
            <w:r w:rsidRPr="00E8553B">
              <w:rPr>
                <w:b/>
                <w:bCs/>
              </w:rPr>
              <w:t>llamar con datos precisos</w:t>
            </w:r>
            <w:r w:rsidRPr="00E8553B">
              <w:t xml:space="preserve">. Eso está al alcance de cualquiera que esté cerca, y muchas veces es lo que decide el desenlace. </w:t>
            </w:r>
          </w:p>
          <w:p w:rsidRPr="00E8553B" w:rsidR="00EC62B6" w:rsidRDefault="00EC62B6" w14:paraId="31C52C64" w14:textId="77777777">
            <w:pPr>
              <w:spacing w:line="240" w:lineRule="auto"/>
            </w:pPr>
          </w:p>
          <w:p w:rsidRPr="00E8553B" w:rsidR="00FB3EFB" w:rsidRDefault="00000000" w14:paraId="11BA4973" w14:textId="1351520B">
            <w:pPr>
              <w:spacing w:line="240" w:lineRule="auto"/>
            </w:pPr>
            <w:r w:rsidRPr="00E8553B">
              <w:t>Gracias por escucharnos. ¡Hasta la próxima!</w:t>
            </w:r>
          </w:p>
        </w:tc>
      </w:tr>
    </w:tbl>
    <w:p w:rsidR="00940AE0" w:rsidRDefault="00940AE0" w14:paraId="29D7A858" w14:textId="77777777"/>
    <w:sectPr w:rsidR="00940AE0">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46A3" w:rsidRDefault="00C246A3" w14:paraId="52F3C4A5" w14:textId="77777777">
      <w:pPr>
        <w:spacing w:line="240" w:lineRule="auto"/>
      </w:pPr>
      <w:r>
        <w:separator/>
      </w:r>
    </w:p>
  </w:endnote>
  <w:endnote w:type="continuationSeparator" w:id="0">
    <w:p w:rsidR="00C246A3" w:rsidRDefault="00C246A3" w14:paraId="63E0F11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71D57" w:rsidRDefault="00C71D57" w14:paraId="1F9D9B67" w14:textId="7777777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46A3" w:rsidRDefault="00C246A3" w14:paraId="0E18A890" w14:textId="77777777">
      <w:pPr>
        <w:spacing w:line="240" w:lineRule="auto"/>
      </w:pPr>
      <w:r>
        <w:separator/>
      </w:r>
    </w:p>
  </w:footnote>
  <w:footnote w:type="continuationSeparator" w:id="0">
    <w:p w:rsidR="00C246A3" w:rsidRDefault="00C246A3" w14:paraId="2956580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71D57" w:rsidRDefault="00915A8D" w14:paraId="17DB3DBB" w14:textId="77777777">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rsidR="00C71D57" w:rsidP="00D917F3" w:rsidRDefault="00DE2C85" w14:paraId="2D996346" w14:textId="77777777">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14="http://schemas.microsoft.com/office/drawing/2010/main" xmlns:pic="http://schemas.openxmlformats.org/drawingml/2006/picture" xmlns:a="http://schemas.openxmlformats.org/drawingml/2006/main">
          <w:pict>
            <v:rect id="Rectangle 1"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w14:anchorId="07B881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v:textbox inset="2.53958mm,1.2694mm,2.53958mm,1.2694mm">
                <w:txbxContent>
                  <w:p w:rsidR="00C71D57" w:rsidP="00D917F3" w:rsidRDefault="00DE2C85" w14:paraId="5A1C6446" w14:textId="5E5354CB">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F7CA2"/>
    <w:multiLevelType w:val="hybridMultilevel"/>
    <w:tmpl w:val="4DD2D94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761B3BEE"/>
    <w:multiLevelType w:val="hybridMultilevel"/>
    <w:tmpl w:val="C778CBD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535458955">
    <w:abstractNumId w:val="0"/>
  </w:num>
  <w:num w:numId="2" w16cid:durableId="2057974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0000"/>
    <w:rsid w:val="00005038"/>
    <w:rsid w:val="00014AF0"/>
    <w:rsid w:val="000168BA"/>
    <w:rsid w:val="0001759A"/>
    <w:rsid w:val="00036D28"/>
    <w:rsid w:val="00041D05"/>
    <w:rsid w:val="00074161"/>
    <w:rsid w:val="000912C1"/>
    <w:rsid w:val="000B0607"/>
    <w:rsid w:val="000B5619"/>
    <w:rsid w:val="000D43C7"/>
    <w:rsid w:val="00100409"/>
    <w:rsid w:val="00101815"/>
    <w:rsid w:val="00106788"/>
    <w:rsid w:val="001067F3"/>
    <w:rsid w:val="001168FD"/>
    <w:rsid w:val="00146DCF"/>
    <w:rsid w:val="00153462"/>
    <w:rsid w:val="00172F64"/>
    <w:rsid w:val="00174BFF"/>
    <w:rsid w:val="00176028"/>
    <w:rsid w:val="001A0673"/>
    <w:rsid w:val="001D1C28"/>
    <w:rsid w:val="001D74B9"/>
    <w:rsid w:val="001E7BFD"/>
    <w:rsid w:val="001F7027"/>
    <w:rsid w:val="002049D2"/>
    <w:rsid w:val="00204CB7"/>
    <w:rsid w:val="0020568D"/>
    <w:rsid w:val="0021284A"/>
    <w:rsid w:val="0021605F"/>
    <w:rsid w:val="0022606A"/>
    <w:rsid w:val="00232E7C"/>
    <w:rsid w:val="002465D4"/>
    <w:rsid w:val="00256DB3"/>
    <w:rsid w:val="002A27C6"/>
    <w:rsid w:val="002B2F46"/>
    <w:rsid w:val="002C686F"/>
    <w:rsid w:val="002E2514"/>
    <w:rsid w:val="003138F1"/>
    <w:rsid w:val="003145CC"/>
    <w:rsid w:val="003166EB"/>
    <w:rsid w:val="00325EF2"/>
    <w:rsid w:val="00330A36"/>
    <w:rsid w:val="003C47A8"/>
    <w:rsid w:val="003D2956"/>
    <w:rsid w:val="003D4EC2"/>
    <w:rsid w:val="003D6A7F"/>
    <w:rsid w:val="00414390"/>
    <w:rsid w:val="004154B6"/>
    <w:rsid w:val="00416594"/>
    <w:rsid w:val="00431A35"/>
    <w:rsid w:val="0043559E"/>
    <w:rsid w:val="00456766"/>
    <w:rsid w:val="0046164B"/>
    <w:rsid w:val="004623C4"/>
    <w:rsid w:val="00481B3E"/>
    <w:rsid w:val="004822E3"/>
    <w:rsid w:val="00487B72"/>
    <w:rsid w:val="004C3522"/>
    <w:rsid w:val="004C7FA2"/>
    <w:rsid w:val="004D1CE4"/>
    <w:rsid w:val="004D55AF"/>
    <w:rsid w:val="004E5424"/>
    <w:rsid w:val="004E7F20"/>
    <w:rsid w:val="00505F59"/>
    <w:rsid w:val="005071F9"/>
    <w:rsid w:val="005212B4"/>
    <w:rsid w:val="00566629"/>
    <w:rsid w:val="00567C48"/>
    <w:rsid w:val="00590E95"/>
    <w:rsid w:val="005A4DD3"/>
    <w:rsid w:val="005A62EE"/>
    <w:rsid w:val="005B5726"/>
    <w:rsid w:val="005C48CA"/>
    <w:rsid w:val="005D40EC"/>
    <w:rsid w:val="005D68B4"/>
    <w:rsid w:val="005E059C"/>
    <w:rsid w:val="00615887"/>
    <w:rsid w:val="00645D78"/>
    <w:rsid w:val="00661E06"/>
    <w:rsid w:val="006767A7"/>
    <w:rsid w:val="006778F4"/>
    <w:rsid w:val="006814CB"/>
    <w:rsid w:val="006951E9"/>
    <w:rsid w:val="006A3788"/>
    <w:rsid w:val="006C550F"/>
    <w:rsid w:val="006D62DD"/>
    <w:rsid w:val="006D65AB"/>
    <w:rsid w:val="006F6F84"/>
    <w:rsid w:val="00724F3E"/>
    <w:rsid w:val="00750711"/>
    <w:rsid w:val="00763E8A"/>
    <w:rsid w:val="00770190"/>
    <w:rsid w:val="007844E7"/>
    <w:rsid w:val="007A09EA"/>
    <w:rsid w:val="007A4D2A"/>
    <w:rsid w:val="007B4096"/>
    <w:rsid w:val="007C23AD"/>
    <w:rsid w:val="007C610F"/>
    <w:rsid w:val="007D3622"/>
    <w:rsid w:val="007E268F"/>
    <w:rsid w:val="007F6D10"/>
    <w:rsid w:val="00805A7B"/>
    <w:rsid w:val="00805FD4"/>
    <w:rsid w:val="00817DA7"/>
    <w:rsid w:val="008274E9"/>
    <w:rsid w:val="008347A8"/>
    <w:rsid w:val="008558BA"/>
    <w:rsid w:val="00864470"/>
    <w:rsid w:val="008679A3"/>
    <w:rsid w:val="00867BCA"/>
    <w:rsid w:val="00867E7E"/>
    <w:rsid w:val="00872731"/>
    <w:rsid w:val="00890BC2"/>
    <w:rsid w:val="00893878"/>
    <w:rsid w:val="008A0F4E"/>
    <w:rsid w:val="008E286B"/>
    <w:rsid w:val="008E65FF"/>
    <w:rsid w:val="008F1EAB"/>
    <w:rsid w:val="008F5FAC"/>
    <w:rsid w:val="0090554A"/>
    <w:rsid w:val="00915A8D"/>
    <w:rsid w:val="00917E62"/>
    <w:rsid w:val="00920C6B"/>
    <w:rsid w:val="00940AE0"/>
    <w:rsid w:val="0097481B"/>
    <w:rsid w:val="009821E5"/>
    <w:rsid w:val="009847A1"/>
    <w:rsid w:val="009C3C7D"/>
    <w:rsid w:val="009C7134"/>
    <w:rsid w:val="009D2E85"/>
    <w:rsid w:val="009D39BB"/>
    <w:rsid w:val="00A017FF"/>
    <w:rsid w:val="00A12A99"/>
    <w:rsid w:val="00A32066"/>
    <w:rsid w:val="00A32F0A"/>
    <w:rsid w:val="00A41A0B"/>
    <w:rsid w:val="00A42045"/>
    <w:rsid w:val="00A51F76"/>
    <w:rsid w:val="00A539D7"/>
    <w:rsid w:val="00A545E3"/>
    <w:rsid w:val="00A70A78"/>
    <w:rsid w:val="00A922D2"/>
    <w:rsid w:val="00AA1050"/>
    <w:rsid w:val="00AA640F"/>
    <w:rsid w:val="00AB72BC"/>
    <w:rsid w:val="00AC450F"/>
    <w:rsid w:val="00AE0643"/>
    <w:rsid w:val="00AE142D"/>
    <w:rsid w:val="00B24FAF"/>
    <w:rsid w:val="00B74BDC"/>
    <w:rsid w:val="00B77CC5"/>
    <w:rsid w:val="00B80615"/>
    <w:rsid w:val="00B923A8"/>
    <w:rsid w:val="00B9725D"/>
    <w:rsid w:val="00BA703C"/>
    <w:rsid w:val="00BA752D"/>
    <w:rsid w:val="00BB3A44"/>
    <w:rsid w:val="00BD6557"/>
    <w:rsid w:val="00BE0B27"/>
    <w:rsid w:val="00BE0EA4"/>
    <w:rsid w:val="00BE2D99"/>
    <w:rsid w:val="00BE6F10"/>
    <w:rsid w:val="00BF7D78"/>
    <w:rsid w:val="00C02521"/>
    <w:rsid w:val="00C203F9"/>
    <w:rsid w:val="00C246A3"/>
    <w:rsid w:val="00C50B66"/>
    <w:rsid w:val="00C5157A"/>
    <w:rsid w:val="00C52618"/>
    <w:rsid w:val="00C549A1"/>
    <w:rsid w:val="00C71D57"/>
    <w:rsid w:val="00C87435"/>
    <w:rsid w:val="00CC10FF"/>
    <w:rsid w:val="00CE32F0"/>
    <w:rsid w:val="00CE5CE3"/>
    <w:rsid w:val="00D07070"/>
    <w:rsid w:val="00D21F69"/>
    <w:rsid w:val="00D5762A"/>
    <w:rsid w:val="00D61CB2"/>
    <w:rsid w:val="00D917F3"/>
    <w:rsid w:val="00D92607"/>
    <w:rsid w:val="00D92673"/>
    <w:rsid w:val="00D93C37"/>
    <w:rsid w:val="00DD0E2B"/>
    <w:rsid w:val="00DE15EE"/>
    <w:rsid w:val="00DE2C85"/>
    <w:rsid w:val="00DF340F"/>
    <w:rsid w:val="00E17EF6"/>
    <w:rsid w:val="00E21F86"/>
    <w:rsid w:val="00E43605"/>
    <w:rsid w:val="00E8553B"/>
    <w:rsid w:val="00E936A6"/>
    <w:rsid w:val="00EA707E"/>
    <w:rsid w:val="00EC4C32"/>
    <w:rsid w:val="00EC62B6"/>
    <w:rsid w:val="00EC787E"/>
    <w:rsid w:val="00ED4491"/>
    <w:rsid w:val="00EE5A8A"/>
    <w:rsid w:val="00F01F80"/>
    <w:rsid w:val="00F140D5"/>
    <w:rsid w:val="00F279A8"/>
    <w:rsid w:val="00F43743"/>
    <w:rsid w:val="00F508BC"/>
    <w:rsid w:val="00F729CA"/>
    <w:rsid w:val="00F7392C"/>
    <w:rsid w:val="00FA7350"/>
    <w:rsid w:val="00FB29D7"/>
    <w:rsid w:val="00FB3EFB"/>
    <w:rsid w:val="12BEBD0D"/>
    <w:rsid w:val="18718D02"/>
    <w:rsid w:val="1DCBE229"/>
    <w:rsid w:val="254EFF45"/>
    <w:rsid w:val="2CC246E2"/>
    <w:rsid w:val="2CE5DF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02DA4"/>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hAnsi="Times New Roman" w:eastAsia="Times New Roman" w:cs="Times New Roman"/>
      <w:sz w:val="24"/>
      <w:szCs w:val="24"/>
      <w:lang w:val="es-CO"/>
    </w:rPr>
  </w:style>
  <w:style w:type="character" w:styleId="nfasis">
    <w:name w:val="Emphasis"/>
    <w:basedOn w:val="Fuentedeprrafopredeter"/>
    <w:uiPriority w:val="20"/>
    <w:qFormat/>
    <w:rsid w:val="00014AF0"/>
    <w:rPr>
      <w:i/>
      <w:iCs/>
    </w:rPr>
  </w:style>
  <w:style w:type="character" w:styleId="apple-converted-space" w:customStyle="1">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styleId="AsuntodelcomentarioCar" w:customStyle="1">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8E65FF"/>
    <w:rPr>
      <w:rFonts w:ascii="Segoe UI" w:hAnsi="Segoe UI" w:cs="Segoe UI"/>
      <w:sz w:val="18"/>
      <w:szCs w:val="18"/>
    </w:rPr>
  </w:style>
  <w:style w:type="character" w:styleId="Mencinsinresolver1" w:customStyle="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D61CB2"/>
  </w:style>
  <w:style w:type="paragraph" w:styleId="Normal0" w:customStyle="1">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682E41-5129-49D2-8DAB-64334D73F4E3}">
  <ds:schemaRefs>
    <ds:schemaRef ds:uri="http://schemas.microsoft.com/sharepoint/v3/contenttype/forms"/>
  </ds:schemaRefs>
</ds:datastoreItem>
</file>

<file path=customXml/itemProps2.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6E830FE8-D6FD-48A1-87FA-396EC801FC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Guion de pódcast. Reconocimiento de eventos críticos</dc:title>
  <dc:creator>Fabian Zarate</dc:creator>
  <lastModifiedBy>Jose Yobani Penagos Mora</lastModifiedBy>
  <revision>58</revision>
  <dcterms:created xsi:type="dcterms:W3CDTF">2026-02-07T05:06:00.0000000Z</dcterms:created>
  <dcterms:modified xsi:type="dcterms:W3CDTF">2026-09-28T16:24:15.4002083Z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