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10970E01" w14:textId="68D2B9BB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3B42AA" w:rsidRPr="003B42AA">
        <w:rPr>
          <w:rFonts w:ascii="Arial" w:hAnsi="Arial" w:cs="Arial"/>
          <w:b/>
          <w:lang w:val="es-ES"/>
        </w:rPr>
        <w:t>Fundamentos normativos y gestión del</w:t>
      </w:r>
      <w:r w:rsidR="003B42AA">
        <w:rPr>
          <w:rFonts w:ascii="Arial" w:hAnsi="Arial" w:cs="Arial"/>
          <w:b/>
          <w:lang w:val="es-ES"/>
        </w:rPr>
        <w:t xml:space="preserve"> escenario en primeros auxilios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2DEAF150" w14:textId="77777777" w:rsidR="004D5DCB" w:rsidRPr="004D5DCB" w:rsidRDefault="004D5DCB" w:rsidP="004D5DCB">
      <w:pPr>
        <w:rPr>
          <w:rFonts w:ascii="Arial" w:hAnsi="Arial" w:cs="Arial"/>
        </w:rPr>
      </w:pPr>
      <w:r w:rsidRPr="004D5DCB">
        <w:rPr>
          <w:rFonts w:ascii="Arial" w:hAnsi="Arial" w:cs="Arial"/>
        </w:rPr>
        <w:t xml:space="preserve">En </w:t>
      </w:r>
      <w:r w:rsidRPr="004D5DCB">
        <w:rPr>
          <w:rFonts w:ascii="Arial" w:hAnsi="Arial" w:cs="Arial"/>
          <w:b/>
        </w:rPr>
        <w:t>1859</w:t>
      </w:r>
      <w:r w:rsidRPr="004D5DCB">
        <w:rPr>
          <w:rFonts w:ascii="Arial" w:hAnsi="Arial" w:cs="Arial"/>
        </w:rPr>
        <w:t xml:space="preserve">, tras la batalla de </w:t>
      </w:r>
      <w:r w:rsidRPr="004D5DCB">
        <w:rPr>
          <w:rFonts w:ascii="Arial" w:hAnsi="Arial" w:cs="Arial"/>
          <w:b/>
        </w:rPr>
        <w:t>Solferino</w:t>
      </w:r>
      <w:r w:rsidRPr="004D5DCB">
        <w:rPr>
          <w:rFonts w:ascii="Arial" w:hAnsi="Arial" w:cs="Arial"/>
        </w:rPr>
        <w:t xml:space="preserve">, un </w:t>
      </w:r>
      <w:r w:rsidRPr="004D5DCB">
        <w:rPr>
          <w:rFonts w:ascii="Arial" w:hAnsi="Arial" w:cs="Arial"/>
          <w:b/>
        </w:rPr>
        <w:t>ciudadano suizo</w:t>
      </w:r>
      <w:r w:rsidRPr="004D5DCB">
        <w:rPr>
          <w:rFonts w:ascii="Arial" w:hAnsi="Arial" w:cs="Arial"/>
        </w:rPr>
        <w:t xml:space="preserve"> evidenció que cientos de heridos quedaban </w:t>
      </w:r>
      <w:r w:rsidRPr="004D5DCB">
        <w:rPr>
          <w:rFonts w:ascii="Arial" w:hAnsi="Arial" w:cs="Arial"/>
          <w:b/>
        </w:rPr>
        <w:t>abandonados sin atención</w:t>
      </w:r>
      <w:r w:rsidRPr="004D5DCB">
        <w:rPr>
          <w:rFonts w:ascii="Arial" w:hAnsi="Arial" w:cs="Arial"/>
        </w:rPr>
        <w:t xml:space="preserve">. Ese acontecimiento motivó a </w:t>
      </w:r>
      <w:r w:rsidRPr="004D5DCB">
        <w:rPr>
          <w:rFonts w:ascii="Arial" w:hAnsi="Arial" w:cs="Arial"/>
          <w:b/>
        </w:rPr>
        <w:t xml:space="preserve">Henry </w:t>
      </w:r>
      <w:proofErr w:type="spellStart"/>
      <w:r w:rsidRPr="004D5DCB">
        <w:rPr>
          <w:rFonts w:ascii="Arial" w:hAnsi="Arial" w:cs="Arial"/>
          <w:b/>
        </w:rPr>
        <w:t>Dunant</w:t>
      </w:r>
      <w:proofErr w:type="spellEnd"/>
      <w:r w:rsidRPr="004D5DCB">
        <w:rPr>
          <w:rFonts w:ascii="Arial" w:hAnsi="Arial" w:cs="Arial"/>
          <w:b/>
        </w:rPr>
        <w:t xml:space="preserve"> </w:t>
      </w:r>
      <w:r w:rsidRPr="004D5DCB">
        <w:rPr>
          <w:rFonts w:ascii="Arial" w:hAnsi="Arial" w:cs="Arial"/>
        </w:rPr>
        <w:t xml:space="preserve">a promover una iniciativa humanitaria que más tarde daría origen al </w:t>
      </w:r>
      <w:r w:rsidRPr="004D5DCB">
        <w:rPr>
          <w:rFonts w:ascii="Arial" w:hAnsi="Arial" w:cs="Arial"/>
          <w:b/>
        </w:rPr>
        <w:t>Movimiento Internacional de la Cruz Roja y de la Media Luna Roja</w:t>
      </w:r>
      <w:r w:rsidRPr="004D5DCB">
        <w:rPr>
          <w:rFonts w:ascii="Arial" w:hAnsi="Arial" w:cs="Arial"/>
        </w:rPr>
        <w:t xml:space="preserve">. Con el tiempo, esa necesidad de </w:t>
      </w:r>
      <w:r w:rsidRPr="004D5DCB">
        <w:rPr>
          <w:rFonts w:ascii="Arial" w:hAnsi="Arial" w:cs="Arial"/>
          <w:b/>
        </w:rPr>
        <w:t>asistir de manera inmediata y organizada</w:t>
      </w:r>
      <w:r w:rsidRPr="004D5DCB">
        <w:rPr>
          <w:rFonts w:ascii="Arial" w:hAnsi="Arial" w:cs="Arial"/>
        </w:rPr>
        <w:t xml:space="preserve"> evolucionó hacia lo que hoy se conoce como </w:t>
      </w:r>
      <w:r w:rsidRPr="004D5DCB">
        <w:rPr>
          <w:rFonts w:ascii="Arial" w:hAnsi="Arial" w:cs="Arial"/>
          <w:b/>
        </w:rPr>
        <w:t>primeros auxilios</w:t>
      </w:r>
      <w:r w:rsidRPr="004D5DCB">
        <w:rPr>
          <w:rFonts w:ascii="Arial" w:hAnsi="Arial" w:cs="Arial"/>
        </w:rPr>
        <w:t>.</w:t>
      </w:r>
    </w:p>
    <w:p w14:paraId="293853A5" w14:textId="77777777" w:rsidR="004D5DCB" w:rsidRPr="004D5DCB" w:rsidRDefault="004D5DCB" w:rsidP="004D5DCB">
      <w:pPr>
        <w:rPr>
          <w:rFonts w:ascii="Arial" w:hAnsi="Arial" w:cs="Arial"/>
        </w:rPr>
      </w:pPr>
    </w:p>
    <w:p w14:paraId="70EDA2A7" w14:textId="77777777" w:rsidR="004D5DCB" w:rsidRPr="004D5DCB" w:rsidRDefault="004D5DCB" w:rsidP="004D5DCB">
      <w:pPr>
        <w:rPr>
          <w:rFonts w:ascii="Arial" w:hAnsi="Arial" w:cs="Arial"/>
        </w:rPr>
      </w:pPr>
      <w:r w:rsidRPr="004D5DCB">
        <w:rPr>
          <w:rFonts w:ascii="Arial" w:hAnsi="Arial" w:cs="Arial"/>
        </w:rPr>
        <w:t xml:space="preserve">Los primeros auxilios dejaron de ser actos </w:t>
      </w:r>
      <w:r w:rsidRPr="004D5DCB">
        <w:rPr>
          <w:rFonts w:ascii="Arial" w:hAnsi="Arial" w:cs="Arial"/>
          <w:b/>
        </w:rPr>
        <w:t>improvisados de ayud</w:t>
      </w:r>
      <w:r w:rsidRPr="004D5DCB">
        <w:rPr>
          <w:rFonts w:ascii="Arial" w:hAnsi="Arial" w:cs="Arial"/>
        </w:rPr>
        <w:t xml:space="preserve">a para convertirse en una </w:t>
      </w:r>
      <w:r w:rsidRPr="004D5DCB">
        <w:rPr>
          <w:rFonts w:ascii="Arial" w:hAnsi="Arial" w:cs="Arial"/>
          <w:b/>
        </w:rPr>
        <w:t>práctica fundamentada en conocimientos básicos, responsabilidad ética y criterios de seguridad</w:t>
      </w:r>
      <w:r w:rsidRPr="004D5DCB">
        <w:rPr>
          <w:rFonts w:ascii="Arial" w:hAnsi="Arial" w:cs="Arial"/>
        </w:rPr>
        <w:t xml:space="preserve">. En la actualidad, la actuación del </w:t>
      </w:r>
      <w:r w:rsidRPr="004D5DCB">
        <w:rPr>
          <w:rFonts w:ascii="Arial" w:hAnsi="Arial" w:cs="Arial"/>
          <w:b/>
        </w:rPr>
        <w:t xml:space="preserve">primer respondiente </w:t>
      </w:r>
      <w:r w:rsidRPr="004D5DCB">
        <w:rPr>
          <w:rFonts w:ascii="Arial" w:hAnsi="Arial" w:cs="Arial"/>
        </w:rPr>
        <w:t xml:space="preserve">exige algo más que buena voluntad; requiere </w:t>
      </w:r>
      <w:r w:rsidRPr="004D5DCB">
        <w:rPr>
          <w:rFonts w:ascii="Arial" w:hAnsi="Arial" w:cs="Arial"/>
          <w:b/>
        </w:rPr>
        <w:t>comprender el entorno, identificar riesgos y proteger la vida</w:t>
      </w:r>
      <w:r w:rsidRPr="004D5DCB">
        <w:rPr>
          <w:rFonts w:ascii="Arial" w:hAnsi="Arial" w:cs="Arial"/>
        </w:rPr>
        <w:t xml:space="preserve"> sin generar nuevos peligros.</w:t>
      </w:r>
    </w:p>
    <w:p w14:paraId="6785C5F8" w14:textId="77777777" w:rsidR="004D5DCB" w:rsidRPr="004D5DCB" w:rsidRDefault="004D5DCB" w:rsidP="004D5DCB">
      <w:pPr>
        <w:rPr>
          <w:rFonts w:ascii="Arial" w:hAnsi="Arial" w:cs="Arial"/>
        </w:rPr>
      </w:pPr>
    </w:p>
    <w:p w14:paraId="1208AB1D" w14:textId="77777777" w:rsidR="004D5DCB" w:rsidRPr="004D5DCB" w:rsidRDefault="004D5DCB" w:rsidP="004D5DCB">
      <w:pPr>
        <w:rPr>
          <w:rFonts w:ascii="Arial" w:hAnsi="Arial" w:cs="Arial"/>
        </w:rPr>
      </w:pPr>
      <w:r w:rsidRPr="004D5DCB">
        <w:rPr>
          <w:rFonts w:ascii="Arial" w:hAnsi="Arial" w:cs="Arial"/>
        </w:rPr>
        <w:t xml:space="preserve">La </w:t>
      </w:r>
      <w:r w:rsidRPr="0015030C">
        <w:rPr>
          <w:rFonts w:ascii="Arial" w:hAnsi="Arial" w:cs="Arial"/>
          <w:b/>
        </w:rPr>
        <w:t>intervención adecuada</w:t>
      </w:r>
      <w:r w:rsidRPr="004D5DCB">
        <w:rPr>
          <w:rFonts w:ascii="Arial" w:hAnsi="Arial" w:cs="Arial"/>
        </w:rPr>
        <w:t xml:space="preserve"> implica reconocer el marco </w:t>
      </w:r>
      <w:r w:rsidRPr="0015030C">
        <w:rPr>
          <w:rFonts w:ascii="Arial" w:hAnsi="Arial" w:cs="Arial"/>
          <w:b/>
        </w:rPr>
        <w:t>normativo vigente</w:t>
      </w:r>
      <w:r w:rsidRPr="004D5DCB">
        <w:rPr>
          <w:rFonts w:ascii="Arial" w:hAnsi="Arial" w:cs="Arial"/>
        </w:rPr>
        <w:t xml:space="preserve">, los </w:t>
      </w:r>
      <w:r w:rsidRPr="0015030C">
        <w:rPr>
          <w:rFonts w:ascii="Arial" w:hAnsi="Arial" w:cs="Arial"/>
          <w:b/>
        </w:rPr>
        <w:t>límites legales de actuación</w:t>
      </w:r>
      <w:r w:rsidRPr="004D5DCB">
        <w:rPr>
          <w:rFonts w:ascii="Arial" w:hAnsi="Arial" w:cs="Arial"/>
        </w:rPr>
        <w:t xml:space="preserve"> y las </w:t>
      </w:r>
      <w:r w:rsidRPr="0015030C">
        <w:rPr>
          <w:rFonts w:ascii="Arial" w:hAnsi="Arial" w:cs="Arial"/>
          <w:b/>
        </w:rPr>
        <w:t>responsabilidades derivadas de la legislación colombiana</w:t>
      </w:r>
      <w:r w:rsidRPr="004D5DCB">
        <w:rPr>
          <w:rFonts w:ascii="Arial" w:hAnsi="Arial" w:cs="Arial"/>
        </w:rPr>
        <w:t xml:space="preserve">. Asimismo, supone conocer el funcionamiento del </w:t>
      </w:r>
      <w:r w:rsidRPr="0015030C">
        <w:rPr>
          <w:rFonts w:ascii="Arial" w:hAnsi="Arial" w:cs="Arial"/>
          <w:b/>
        </w:rPr>
        <w:t>Sistema de Emergencias Médicas</w:t>
      </w:r>
      <w:r w:rsidRPr="004D5DCB">
        <w:rPr>
          <w:rFonts w:ascii="Arial" w:hAnsi="Arial" w:cs="Arial"/>
        </w:rPr>
        <w:t xml:space="preserve">, aplicar principios de </w:t>
      </w:r>
      <w:r w:rsidRPr="0015030C">
        <w:rPr>
          <w:rFonts w:ascii="Arial" w:hAnsi="Arial" w:cs="Arial"/>
          <w:b/>
        </w:rPr>
        <w:t>gestión del riesgo</w:t>
      </w:r>
      <w:r w:rsidRPr="004D5DCB">
        <w:rPr>
          <w:rFonts w:ascii="Arial" w:hAnsi="Arial" w:cs="Arial"/>
        </w:rPr>
        <w:t xml:space="preserve">, </w:t>
      </w:r>
      <w:r w:rsidRPr="0015030C">
        <w:rPr>
          <w:rFonts w:ascii="Arial" w:hAnsi="Arial" w:cs="Arial"/>
          <w:b/>
        </w:rPr>
        <w:t>asegurar el escenario</w:t>
      </w:r>
      <w:r w:rsidRPr="004D5DCB">
        <w:rPr>
          <w:rFonts w:ascii="Arial" w:hAnsi="Arial" w:cs="Arial"/>
        </w:rPr>
        <w:t xml:space="preserve"> y </w:t>
      </w:r>
      <w:r w:rsidRPr="0015030C">
        <w:rPr>
          <w:rFonts w:ascii="Arial" w:hAnsi="Arial" w:cs="Arial"/>
          <w:b/>
        </w:rPr>
        <w:t>priorizar la atención</w:t>
      </w:r>
      <w:r w:rsidRPr="004D5DCB">
        <w:rPr>
          <w:rFonts w:ascii="Arial" w:hAnsi="Arial" w:cs="Arial"/>
        </w:rPr>
        <w:t xml:space="preserve"> cuando existan múltiples víctimas mediante criterios </w:t>
      </w:r>
      <w:r w:rsidRPr="0015030C">
        <w:rPr>
          <w:rFonts w:ascii="Arial" w:hAnsi="Arial" w:cs="Arial"/>
          <w:b/>
        </w:rPr>
        <w:t xml:space="preserve">básicos de </w:t>
      </w:r>
      <w:proofErr w:type="spellStart"/>
      <w:r w:rsidRPr="0015030C">
        <w:rPr>
          <w:rFonts w:ascii="Arial" w:hAnsi="Arial" w:cs="Arial"/>
          <w:b/>
          <w:i/>
        </w:rPr>
        <w:t>triage</w:t>
      </w:r>
      <w:proofErr w:type="spellEnd"/>
      <w:r w:rsidRPr="004D5DCB">
        <w:rPr>
          <w:rFonts w:ascii="Arial" w:hAnsi="Arial" w:cs="Arial"/>
        </w:rPr>
        <w:t>.</w:t>
      </w:r>
    </w:p>
    <w:p w14:paraId="71994037" w14:textId="77777777" w:rsidR="004D5DCB" w:rsidRPr="004D5DCB" w:rsidRDefault="004D5DCB" w:rsidP="004D5DCB">
      <w:pPr>
        <w:rPr>
          <w:rFonts w:ascii="Arial" w:hAnsi="Arial" w:cs="Arial"/>
        </w:rPr>
      </w:pPr>
    </w:p>
    <w:p w14:paraId="1F415F2A" w14:textId="77777777" w:rsidR="004D5DCB" w:rsidRPr="004D5DCB" w:rsidRDefault="004D5DCB" w:rsidP="004D5DCB">
      <w:pPr>
        <w:rPr>
          <w:rFonts w:ascii="Arial" w:hAnsi="Arial" w:cs="Arial"/>
        </w:rPr>
      </w:pPr>
      <w:r w:rsidRPr="004D5DCB">
        <w:rPr>
          <w:rFonts w:ascii="Arial" w:hAnsi="Arial" w:cs="Arial"/>
        </w:rPr>
        <w:t xml:space="preserve">De igual manera, se deben aplicar medidas de </w:t>
      </w:r>
      <w:r w:rsidRPr="0015030C">
        <w:rPr>
          <w:rFonts w:ascii="Arial" w:hAnsi="Arial" w:cs="Arial"/>
          <w:b/>
        </w:rPr>
        <w:t>bioseguridad</w:t>
      </w:r>
      <w:r w:rsidRPr="004D5DCB">
        <w:rPr>
          <w:rFonts w:ascii="Arial" w:hAnsi="Arial" w:cs="Arial"/>
        </w:rPr>
        <w:t xml:space="preserve">, </w:t>
      </w:r>
      <w:r w:rsidRPr="0015030C">
        <w:rPr>
          <w:rFonts w:ascii="Arial" w:hAnsi="Arial" w:cs="Arial"/>
          <w:b/>
        </w:rPr>
        <w:t xml:space="preserve">métodos de barrera </w:t>
      </w:r>
      <w:r w:rsidRPr="004D5DCB">
        <w:rPr>
          <w:rFonts w:ascii="Arial" w:hAnsi="Arial" w:cs="Arial"/>
        </w:rPr>
        <w:t xml:space="preserve">y principios básicos de </w:t>
      </w:r>
      <w:r w:rsidRPr="0015030C">
        <w:rPr>
          <w:rFonts w:ascii="Arial" w:hAnsi="Arial" w:cs="Arial"/>
          <w:b/>
        </w:rPr>
        <w:t xml:space="preserve">preservación del escenario </w:t>
      </w:r>
      <w:r w:rsidRPr="004D5DCB">
        <w:rPr>
          <w:rFonts w:ascii="Arial" w:hAnsi="Arial" w:cs="Arial"/>
        </w:rPr>
        <w:t xml:space="preserve">cuando existan posibles </w:t>
      </w:r>
      <w:r w:rsidRPr="0015030C">
        <w:rPr>
          <w:rFonts w:ascii="Arial" w:hAnsi="Arial" w:cs="Arial"/>
          <w:b/>
        </w:rPr>
        <w:t>implicaciones legales</w:t>
      </w:r>
      <w:r w:rsidRPr="004D5DCB">
        <w:rPr>
          <w:rFonts w:ascii="Arial" w:hAnsi="Arial" w:cs="Arial"/>
        </w:rPr>
        <w:t>.</w:t>
      </w:r>
    </w:p>
    <w:p w14:paraId="29EC985D" w14:textId="77777777" w:rsidR="004D5DCB" w:rsidRPr="004D5DCB" w:rsidRDefault="004D5DCB" w:rsidP="004D5DCB">
      <w:pPr>
        <w:rPr>
          <w:rFonts w:ascii="Arial" w:hAnsi="Arial" w:cs="Arial"/>
        </w:rPr>
      </w:pPr>
    </w:p>
    <w:p w14:paraId="78A83349" w14:textId="6AA32076" w:rsidR="004D5DCB" w:rsidRDefault="004D5DCB" w:rsidP="004D5DCB">
      <w:pPr>
        <w:rPr>
          <w:rFonts w:ascii="Arial" w:hAnsi="Arial" w:cs="Arial"/>
        </w:rPr>
      </w:pPr>
      <w:r w:rsidRPr="004D5DCB">
        <w:rPr>
          <w:rFonts w:ascii="Arial" w:hAnsi="Arial" w:cs="Arial"/>
        </w:rPr>
        <w:t xml:space="preserve">Actuar sin conocimiento puede agravar una situación crítica. Actuar con </w:t>
      </w:r>
      <w:r w:rsidRPr="0015030C">
        <w:rPr>
          <w:rFonts w:ascii="Arial" w:hAnsi="Arial" w:cs="Arial"/>
          <w:b/>
        </w:rPr>
        <w:t>formación, prudencia y criterio técnico</w:t>
      </w:r>
      <w:r w:rsidRPr="004D5DCB">
        <w:rPr>
          <w:rFonts w:ascii="Arial" w:hAnsi="Arial" w:cs="Arial"/>
        </w:rPr>
        <w:t xml:space="preserve"> permite </w:t>
      </w:r>
      <w:r w:rsidRPr="0015030C">
        <w:rPr>
          <w:rFonts w:ascii="Arial" w:hAnsi="Arial" w:cs="Arial"/>
          <w:b/>
        </w:rPr>
        <w:t>preservar la vida</w:t>
      </w:r>
      <w:r w:rsidRPr="004D5DCB">
        <w:rPr>
          <w:rFonts w:ascii="Arial" w:hAnsi="Arial" w:cs="Arial"/>
        </w:rPr>
        <w:t xml:space="preserve">, </w:t>
      </w:r>
      <w:r w:rsidRPr="0015030C">
        <w:rPr>
          <w:rFonts w:ascii="Arial" w:hAnsi="Arial" w:cs="Arial"/>
          <w:b/>
        </w:rPr>
        <w:t>proteger la integridad</w:t>
      </w:r>
      <w:r w:rsidRPr="004D5DCB">
        <w:rPr>
          <w:rFonts w:ascii="Arial" w:hAnsi="Arial" w:cs="Arial"/>
        </w:rPr>
        <w:t xml:space="preserve"> de las </w:t>
      </w:r>
      <w:r w:rsidRPr="0015030C">
        <w:rPr>
          <w:rFonts w:ascii="Arial" w:hAnsi="Arial" w:cs="Arial"/>
          <w:b/>
        </w:rPr>
        <w:t>personas</w:t>
      </w:r>
      <w:r w:rsidRPr="004D5DCB">
        <w:rPr>
          <w:rFonts w:ascii="Arial" w:hAnsi="Arial" w:cs="Arial"/>
        </w:rPr>
        <w:t xml:space="preserve"> y contribuir a una </w:t>
      </w:r>
      <w:r w:rsidRPr="0015030C">
        <w:rPr>
          <w:rFonts w:ascii="Arial" w:hAnsi="Arial" w:cs="Arial"/>
          <w:b/>
        </w:rPr>
        <w:t>respuesta organizada y segura ante la emergencia</w:t>
      </w:r>
      <w:r w:rsidRPr="004D5DCB">
        <w:rPr>
          <w:rFonts w:ascii="Arial" w:hAnsi="Arial" w:cs="Arial"/>
        </w:rPr>
        <w:t>.</w:t>
      </w:r>
    </w:p>
    <w:p w14:paraId="0F214196" w14:textId="77777777" w:rsidR="004D5DCB" w:rsidRDefault="004D5DCB" w:rsidP="004D5DCB">
      <w:pPr>
        <w:rPr>
          <w:rFonts w:ascii="Arial" w:hAnsi="Arial" w:cs="Arial"/>
        </w:rPr>
      </w:pPr>
    </w:p>
    <w:p w14:paraId="18A1BE12" w14:textId="59C77274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4D5DCB">
        <w:rPr>
          <w:rFonts w:ascii="Arial" w:hAnsi="Arial" w:cs="Arial"/>
        </w:rPr>
        <w:t>237</w:t>
      </w:r>
      <w:bookmarkStart w:id="1" w:name="_GoBack"/>
      <w:bookmarkEnd w:id="1"/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286E2D-B687-41D9-A4A7-B3F0C919866F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29</cp:revision>
  <dcterms:created xsi:type="dcterms:W3CDTF">2024-08-06T13:31:00Z</dcterms:created>
  <dcterms:modified xsi:type="dcterms:W3CDTF">2026-02-25T22:04:00Z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