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4B4D758" w:rsidR="00C407C1" w:rsidRPr="003758F7" w:rsidRDefault="0005415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5315C0C8">
                <wp:simplePos x="0" y="0"/>
                <wp:positionH relativeFrom="margin">
                  <wp:posOffset>-320040</wp:posOffset>
                </wp:positionH>
                <wp:positionV relativeFrom="paragraph">
                  <wp:posOffset>430530</wp:posOffset>
                </wp:positionV>
                <wp:extent cx="6972300" cy="17907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90700"/>
                        </a:xfrm>
                        <a:prstGeom prst="rect">
                          <a:avLst/>
                        </a:prstGeom>
                        <a:noFill/>
                        <a:ln>
                          <a:noFill/>
                        </a:ln>
                        <a:effectLst/>
                      </wps:spPr>
                      <wps:txbx>
                        <w:txbxContent>
                          <w:p w14:paraId="13999F63" w14:textId="6063BC88" w:rsidR="00005140" w:rsidRPr="000059EE" w:rsidRDefault="0005415E" w:rsidP="00217419">
                            <w:pPr>
                              <w:pStyle w:val="TituloPortada"/>
                              <w:ind w:firstLine="0"/>
                              <w:rPr>
                                <w:sz w:val="68"/>
                                <w:szCs w:val="68"/>
                                <w:lang w:val="es-CO"/>
                              </w:rPr>
                            </w:pPr>
                            <w:r w:rsidRPr="0005415E">
                              <w:rPr>
                                <w:sz w:val="68"/>
                                <w:szCs w:val="68"/>
                                <w:lang w:val="es-CO"/>
                              </w:rPr>
                              <w:t>Fundamentos normativos y estructurales de la acreditación en salud</w:t>
                            </w:r>
                          </w:p>
                          <w:p w14:paraId="7079AD16" w14:textId="77777777" w:rsidR="00EB397F" w:rsidRDefault="00EB397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33.9pt;width:549pt;height:141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" filled="f" stroked="f">
                <v:textbox>
                  <w:txbxContent>
                    <w:p w14:paraId="13999F63" w14:textId="6063BC88" w:rsidR="00005140" w:rsidRPr="000059EE" w:rsidRDefault="0005415E" w:rsidP="00217419">
                      <w:pPr>
                        <w:pStyle w:val="TituloPortada"/>
                        <w:ind w:firstLine="0"/>
                        <w:rPr>
                          <w:sz w:val="68"/>
                          <w:szCs w:val="68"/>
                          <w:lang w:val="es-CO"/>
                        </w:rPr>
                      </w:pPr>
                      <w:r w:rsidRPr="0005415E">
                        <w:rPr>
                          <w:sz w:val="68"/>
                          <w:szCs w:val="68"/>
                          <w:lang w:val="es-CO"/>
                        </w:rPr>
                        <w:t>Fundamentos normativos y estructurales de la acreditación en salud</w:t>
                      </w:r>
                    </w:p>
                    <w:p w14:paraId="7079AD16" w14:textId="77777777" w:rsidR="00EB397F" w:rsidRDefault="00EB397F"/>
                  </w:txbxContent>
                </v:textbox>
                <w10:wrap anchorx="margin"/>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3063EE2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57608BE3" w14:textId="113E9BE7" w:rsidR="009464E8" w:rsidRDefault="0005415E" w:rsidP="009464E8">
      <w:pPr>
        <w:pBdr>
          <w:bottom w:val="single" w:sz="12" w:space="1" w:color="auto"/>
        </w:pBdr>
        <w:ind w:firstLine="1"/>
        <w:rPr>
          <w:rFonts w:ascii="Calibri" w:hAnsi="Calibri"/>
          <w:color w:val="000000" w:themeColor="text1"/>
          <w:kern w:val="0"/>
          <w14:ligatures w14:val="none"/>
        </w:rPr>
      </w:pPr>
      <w:r w:rsidRPr="0005415E">
        <w:rPr>
          <w:rFonts w:ascii="Calibri" w:hAnsi="Calibri"/>
          <w:color w:val="000000" w:themeColor="text1"/>
          <w:kern w:val="0"/>
          <w14:ligatures w14:val="none"/>
        </w:rPr>
        <w:t>Este componente formativo desarrolla la comprensión del marco normativo de la acreditación en salud, el Subsistema Nacional de Calidad (SNC), el Sistema Obligatorio de Garantía de la Calidad (SOGC) y el Sistema Único de Acreditación en Salud (SUA), fortaleciendo el reconocimiento de sus estándares, procesos, herramientas y entes acreditadores en el contexto del sector salud.</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2EFA0E4" w:rsidR="00C407C1" w:rsidRPr="003758F7" w:rsidRDefault="00867C0E" w:rsidP="00EB397F">
      <w:pPr>
        <w:ind w:firstLine="0"/>
        <w:jc w:val="center"/>
      </w:pPr>
      <w:r>
        <w:rPr>
          <w:rFonts w:ascii="Calibri" w:hAnsi="Calibri"/>
          <w:b/>
          <w:bCs/>
          <w:color w:val="000000" w:themeColor="text1"/>
          <w:kern w:val="0"/>
          <w14:ligatures w14:val="none"/>
        </w:rPr>
        <w:t>Ju</w:t>
      </w:r>
      <w:r w:rsidR="0005415E">
        <w:rPr>
          <w:rFonts w:ascii="Calibri" w:hAnsi="Calibri"/>
          <w:b/>
          <w:bCs/>
          <w:color w:val="000000" w:themeColor="text1"/>
          <w:kern w:val="0"/>
          <w14:ligatures w14:val="none"/>
        </w:rPr>
        <w:t>l</w:t>
      </w:r>
      <w:r>
        <w:rPr>
          <w:rFonts w:ascii="Calibri" w:hAnsi="Calibri"/>
          <w:b/>
          <w:bCs/>
          <w:color w:val="000000" w:themeColor="text1"/>
          <w:kern w:val="0"/>
          <w14:ligatures w14:val="none"/>
        </w:rPr>
        <w:t>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2BA2BD0D" w14:textId="2938335E" w:rsidR="006C3FEA"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5023972" w:history="1">
            <w:r w:rsidR="006C3FEA" w:rsidRPr="002C36C0">
              <w:rPr>
                <w:rStyle w:val="Hipervnculo"/>
                <w:noProof/>
              </w:rPr>
              <w:t>Introducción</w:t>
            </w:r>
            <w:r w:rsidR="006C3FEA">
              <w:rPr>
                <w:noProof/>
                <w:webHidden/>
              </w:rPr>
              <w:tab/>
            </w:r>
            <w:r w:rsidR="006C3FEA">
              <w:rPr>
                <w:noProof/>
                <w:webHidden/>
              </w:rPr>
              <w:fldChar w:fldCharType="begin"/>
            </w:r>
            <w:r w:rsidR="006C3FEA">
              <w:rPr>
                <w:noProof/>
                <w:webHidden/>
              </w:rPr>
              <w:instrText xml:space="preserve"> PAGEREF _Toc235023972 \h </w:instrText>
            </w:r>
            <w:r w:rsidR="006C3FEA">
              <w:rPr>
                <w:noProof/>
                <w:webHidden/>
              </w:rPr>
            </w:r>
            <w:r w:rsidR="006C3FEA">
              <w:rPr>
                <w:noProof/>
                <w:webHidden/>
              </w:rPr>
              <w:fldChar w:fldCharType="separate"/>
            </w:r>
            <w:r w:rsidR="00E62AF5">
              <w:rPr>
                <w:noProof/>
                <w:webHidden/>
              </w:rPr>
              <w:t>4</w:t>
            </w:r>
            <w:r w:rsidR="006C3FEA">
              <w:rPr>
                <w:noProof/>
                <w:webHidden/>
              </w:rPr>
              <w:fldChar w:fldCharType="end"/>
            </w:r>
          </w:hyperlink>
        </w:p>
        <w:p w14:paraId="1D3B6E12" w14:textId="0DBC029C" w:rsidR="006C3FEA" w:rsidRDefault="00E779F0">
          <w:pPr>
            <w:pStyle w:val="TDC1"/>
            <w:tabs>
              <w:tab w:val="right" w:leader="dot" w:pos="9962"/>
            </w:tabs>
            <w:rPr>
              <w:rFonts w:eastAsiaTheme="minorEastAsia"/>
              <w:noProof/>
              <w:kern w:val="0"/>
              <w:sz w:val="22"/>
              <w:lang w:eastAsia="es-CO"/>
              <w14:ligatures w14:val="none"/>
            </w:rPr>
          </w:pPr>
          <w:hyperlink w:anchor="_Toc235023973" w:history="1">
            <w:r w:rsidR="006C3FEA" w:rsidRPr="002C36C0">
              <w:rPr>
                <w:rStyle w:val="Hipervnculo"/>
                <w:noProof/>
              </w:rPr>
              <w:t>1. Normatividad de la acreditación en salud</w:t>
            </w:r>
            <w:r w:rsidR="006C3FEA">
              <w:rPr>
                <w:noProof/>
                <w:webHidden/>
              </w:rPr>
              <w:tab/>
            </w:r>
            <w:r w:rsidR="006C3FEA">
              <w:rPr>
                <w:noProof/>
                <w:webHidden/>
              </w:rPr>
              <w:fldChar w:fldCharType="begin"/>
            </w:r>
            <w:r w:rsidR="006C3FEA">
              <w:rPr>
                <w:noProof/>
                <w:webHidden/>
              </w:rPr>
              <w:instrText xml:space="preserve"> PAGEREF _Toc235023973 \h </w:instrText>
            </w:r>
            <w:r w:rsidR="006C3FEA">
              <w:rPr>
                <w:noProof/>
                <w:webHidden/>
              </w:rPr>
            </w:r>
            <w:r w:rsidR="006C3FEA">
              <w:rPr>
                <w:noProof/>
                <w:webHidden/>
              </w:rPr>
              <w:fldChar w:fldCharType="separate"/>
            </w:r>
            <w:r w:rsidR="00E62AF5">
              <w:rPr>
                <w:noProof/>
                <w:webHidden/>
              </w:rPr>
              <w:t>7</w:t>
            </w:r>
            <w:r w:rsidR="006C3FEA">
              <w:rPr>
                <w:noProof/>
                <w:webHidden/>
              </w:rPr>
              <w:fldChar w:fldCharType="end"/>
            </w:r>
          </w:hyperlink>
        </w:p>
        <w:p w14:paraId="0BFA73EC" w14:textId="3CC0D994" w:rsidR="006C3FEA" w:rsidRDefault="00E779F0">
          <w:pPr>
            <w:pStyle w:val="TDC2"/>
            <w:tabs>
              <w:tab w:val="right" w:leader="dot" w:pos="9962"/>
            </w:tabs>
            <w:rPr>
              <w:rFonts w:eastAsiaTheme="minorEastAsia"/>
              <w:noProof/>
              <w:kern w:val="0"/>
              <w:sz w:val="22"/>
              <w:lang w:eastAsia="es-CO"/>
              <w14:ligatures w14:val="none"/>
            </w:rPr>
          </w:pPr>
          <w:hyperlink w:anchor="_Toc235023974" w:history="1">
            <w:r w:rsidR="006C3FEA" w:rsidRPr="002C36C0">
              <w:rPr>
                <w:rStyle w:val="Hipervnculo"/>
                <w:noProof/>
              </w:rPr>
              <w:t>1.1. Marco normativo de la acreditación en salud</w:t>
            </w:r>
            <w:r w:rsidR="006C3FEA">
              <w:rPr>
                <w:noProof/>
                <w:webHidden/>
              </w:rPr>
              <w:tab/>
            </w:r>
            <w:r w:rsidR="006C3FEA">
              <w:rPr>
                <w:noProof/>
                <w:webHidden/>
              </w:rPr>
              <w:fldChar w:fldCharType="begin"/>
            </w:r>
            <w:r w:rsidR="006C3FEA">
              <w:rPr>
                <w:noProof/>
                <w:webHidden/>
              </w:rPr>
              <w:instrText xml:space="preserve"> PAGEREF _Toc235023974 \h </w:instrText>
            </w:r>
            <w:r w:rsidR="006C3FEA">
              <w:rPr>
                <w:noProof/>
                <w:webHidden/>
              </w:rPr>
            </w:r>
            <w:r w:rsidR="006C3FEA">
              <w:rPr>
                <w:noProof/>
                <w:webHidden/>
              </w:rPr>
              <w:fldChar w:fldCharType="separate"/>
            </w:r>
            <w:r w:rsidR="00E62AF5">
              <w:rPr>
                <w:noProof/>
                <w:webHidden/>
              </w:rPr>
              <w:t>8</w:t>
            </w:r>
            <w:r w:rsidR="006C3FEA">
              <w:rPr>
                <w:noProof/>
                <w:webHidden/>
              </w:rPr>
              <w:fldChar w:fldCharType="end"/>
            </w:r>
          </w:hyperlink>
        </w:p>
        <w:p w14:paraId="223DCDDF" w14:textId="5D5BBC15" w:rsidR="006C3FEA" w:rsidRDefault="00E779F0">
          <w:pPr>
            <w:pStyle w:val="TDC2"/>
            <w:tabs>
              <w:tab w:val="right" w:leader="dot" w:pos="9962"/>
            </w:tabs>
            <w:rPr>
              <w:rFonts w:eastAsiaTheme="minorEastAsia"/>
              <w:noProof/>
              <w:kern w:val="0"/>
              <w:sz w:val="22"/>
              <w:lang w:eastAsia="es-CO"/>
              <w14:ligatures w14:val="none"/>
            </w:rPr>
          </w:pPr>
          <w:hyperlink w:anchor="_Toc235023975" w:history="1">
            <w:r w:rsidR="006C3FEA" w:rsidRPr="002C36C0">
              <w:rPr>
                <w:rStyle w:val="Hipervnculo"/>
                <w:noProof/>
              </w:rPr>
              <w:t>1.2. Principales disposiciones aplicables al sector salud</w:t>
            </w:r>
            <w:r w:rsidR="006C3FEA">
              <w:rPr>
                <w:noProof/>
                <w:webHidden/>
              </w:rPr>
              <w:tab/>
            </w:r>
            <w:r w:rsidR="006C3FEA">
              <w:rPr>
                <w:noProof/>
                <w:webHidden/>
              </w:rPr>
              <w:fldChar w:fldCharType="begin"/>
            </w:r>
            <w:r w:rsidR="006C3FEA">
              <w:rPr>
                <w:noProof/>
                <w:webHidden/>
              </w:rPr>
              <w:instrText xml:space="preserve"> PAGEREF _Toc235023975 \h </w:instrText>
            </w:r>
            <w:r w:rsidR="006C3FEA">
              <w:rPr>
                <w:noProof/>
                <w:webHidden/>
              </w:rPr>
            </w:r>
            <w:r w:rsidR="006C3FEA">
              <w:rPr>
                <w:noProof/>
                <w:webHidden/>
              </w:rPr>
              <w:fldChar w:fldCharType="separate"/>
            </w:r>
            <w:r w:rsidR="00E62AF5">
              <w:rPr>
                <w:noProof/>
                <w:webHidden/>
              </w:rPr>
              <w:t>10</w:t>
            </w:r>
            <w:r w:rsidR="006C3FEA">
              <w:rPr>
                <w:noProof/>
                <w:webHidden/>
              </w:rPr>
              <w:fldChar w:fldCharType="end"/>
            </w:r>
          </w:hyperlink>
        </w:p>
        <w:p w14:paraId="380FB323" w14:textId="648D8DA0" w:rsidR="006C3FEA" w:rsidRDefault="00E779F0">
          <w:pPr>
            <w:pStyle w:val="TDC2"/>
            <w:tabs>
              <w:tab w:val="right" w:leader="dot" w:pos="9962"/>
            </w:tabs>
            <w:rPr>
              <w:rFonts w:eastAsiaTheme="minorEastAsia"/>
              <w:noProof/>
              <w:kern w:val="0"/>
              <w:sz w:val="22"/>
              <w:lang w:eastAsia="es-CO"/>
              <w14:ligatures w14:val="none"/>
            </w:rPr>
          </w:pPr>
          <w:hyperlink w:anchor="_Toc235023976" w:history="1">
            <w:r w:rsidR="006C3FEA" w:rsidRPr="002C36C0">
              <w:rPr>
                <w:rStyle w:val="Hipervnculo"/>
                <w:noProof/>
              </w:rPr>
              <w:t>1.3. Importancia del cumplimiento normativo</w:t>
            </w:r>
            <w:r w:rsidR="006C3FEA">
              <w:rPr>
                <w:noProof/>
                <w:webHidden/>
              </w:rPr>
              <w:tab/>
            </w:r>
            <w:r w:rsidR="006C3FEA">
              <w:rPr>
                <w:noProof/>
                <w:webHidden/>
              </w:rPr>
              <w:fldChar w:fldCharType="begin"/>
            </w:r>
            <w:r w:rsidR="006C3FEA">
              <w:rPr>
                <w:noProof/>
                <w:webHidden/>
              </w:rPr>
              <w:instrText xml:space="preserve"> PAGEREF _Toc235023976 \h </w:instrText>
            </w:r>
            <w:r w:rsidR="006C3FEA">
              <w:rPr>
                <w:noProof/>
                <w:webHidden/>
              </w:rPr>
            </w:r>
            <w:r w:rsidR="006C3FEA">
              <w:rPr>
                <w:noProof/>
                <w:webHidden/>
              </w:rPr>
              <w:fldChar w:fldCharType="separate"/>
            </w:r>
            <w:r w:rsidR="00E62AF5">
              <w:rPr>
                <w:noProof/>
                <w:webHidden/>
              </w:rPr>
              <w:t>11</w:t>
            </w:r>
            <w:r w:rsidR="006C3FEA">
              <w:rPr>
                <w:noProof/>
                <w:webHidden/>
              </w:rPr>
              <w:fldChar w:fldCharType="end"/>
            </w:r>
          </w:hyperlink>
        </w:p>
        <w:p w14:paraId="4D58185C" w14:textId="5696BE6E" w:rsidR="006C3FEA" w:rsidRDefault="00E779F0">
          <w:pPr>
            <w:pStyle w:val="TDC1"/>
            <w:tabs>
              <w:tab w:val="right" w:leader="dot" w:pos="9962"/>
            </w:tabs>
            <w:rPr>
              <w:rFonts w:eastAsiaTheme="minorEastAsia"/>
              <w:noProof/>
              <w:kern w:val="0"/>
              <w:sz w:val="22"/>
              <w:lang w:eastAsia="es-CO"/>
              <w14:ligatures w14:val="none"/>
            </w:rPr>
          </w:pPr>
          <w:hyperlink w:anchor="_Toc235023977" w:history="1">
            <w:r w:rsidR="006C3FEA" w:rsidRPr="002C36C0">
              <w:rPr>
                <w:rStyle w:val="Hipervnculo"/>
                <w:noProof/>
              </w:rPr>
              <w:t>2. Subsistema Nacional de Calidad (SNC)</w:t>
            </w:r>
            <w:r w:rsidR="006C3FEA">
              <w:rPr>
                <w:noProof/>
                <w:webHidden/>
              </w:rPr>
              <w:tab/>
            </w:r>
            <w:r w:rsidR="006C3FEA">
              <w:rPr>
                <w:noProof/>
                <w:webHidden/>
              </w:rPr>
              <w:fldChar w:fldCharType="begin"/>
            </w:r>
            <w:r w:rsidR="006C3FEA">
              <w:rPr>
                <w:noProof/>
                <w:webHidden/>
              </w:rPr>
              <w:instrText xml:space="preserve"> PAGEREF _Toc235023977 \h </w:instrText>
            </w:r>
            <w:r w:rsidR="006C3FEA">
              <w:rPr>
                <w:noProof/>
                <w:webHidden/>
              </w:rPr>
            </w:r>
            <w:r w:rsidR="006C3FEA">
              <w:rPr>
                <w:noProof/>
                <w:webHidden/>
              </w:rPr>
              <w:fldChar w:fldCharType="separate"/>
            </w:r>
            <w:r w:rsidR="00E62AF5">
              <w:rPr>
                <w:noProof/>
                <w:webHidden/>
              </w:rPr>
              <w:t>14</w:t>
            </w:r>
            <w:r w:rsidR="006C3FEA">
              <w:rPr>
                <w:noProof/>
                <w:webHidden/>
              </w:rPr>
              <w:fldChar w:fldCharType="end"/>
            </w:r>
          </w:hyperlink>
        </w:p>
        <w:p w14:paraId="47AB68AC" w14:textId="4628CFFF" w:rsidR="006C3FEA" w:rsidRDefault="00E779F0">
          <w:pPr>
            <w:pStyle w:val="TDC2"/>
            <w:tabs>
              <w:tab w:val="right" w:leader="dot" w:pos="9962"/>
            </w:tabs>
            <w:rPr>
              <w:rFonts w:eastAsiaTheme="minorEastAsia"/>
              <w:noProof/>
              <w:kern w:val="0"/>
              <w:sz w:val="22"/>
              <w:lang w:eastAsia="es-CO"/>
              <w14:ligatures w14:val="none"/>
            </w:rPr>
          </w:pPr>
          <w:hyperlink w:anchor="_Toc235023978" w:history="1">
            <w:r w:rsidR="006C3FEA" w:rsidRPr="002C36C0">
              <w:rPr>
                <w:rStyle w:val="Hipervnculo"/>
                <w:noProof/>
              </w:rPr>
              <w:t>2.1. Articulación con el Sistema Obligatorio de Garantía de la Calidad (SOGC)</w:t>
            </w:r>
            <w:r w:rsidR="006C3FEA">
              <w:rPr>
                <w:noProof/>
                <w:webHidden/>
              </w:rPr>
              <w:tab/>
            </w:r>
            <w:r w:rsidR="006C3FEA">
              <w:rPr>
                <w:noProof/>
                <w:webHidden/>
              </w:rPr>
              <w:fldChar w:fldCharType="begin"/>
            </w:r>
            <w:r w:rsidR="006C3FEA">
              <w:rPr>
                <w:noProof/>
                <w:webHidden/>
              </w:rPr>
              <w:instrText xml:space="preserve"> PAGEREF _Toc235023978 \h </w:instrText>
            </w:r>
            <w:r w:rsidR="006C3FEA">
              <w:rPr>
                <w:noProof/>
                <w:webHidden/>
              </w:rPr>
            </w:r>
            <w:r w:rsidR="006C3FEA">
              <w:rPr>
                <w:noProof/>
                <w:webHidden/>
              </w:rPr>
              <w:fldChar w:fldCharType="separate"/>
            </w:r>
            <w:r w:rsidR="00E62AF5">
              <w:rPr>
                <w:noProof/>
                <w:webHidden/>
              </w:rPr>
              <w:t>15</w:t>
            </w:r>
            <w:r w:rsidR="006C3FEA">
              <w:rPr>
                <w:noProof/>
                <w:webHidden/>
              </w:rPr>
              <w:fldChar w:fldCharType="end"/>
            </w:r>
          </w:hyperlink>
        </w:p>
        <w:p w14:paraId="15DB73DE" w14:textId="25F27A45" w:rsidR="006C3FEA" w:rsidRDefault="00E779F0">
          <w:pPr>
            <w:pStyle w:val="TDC2"/>
            <w:tabs>
              <w:tab w:val="right" w:leader="dot" w:pos="9962"/>
            </w:tabs>
            <w:rPr>
              <w:rFonts w:eastAsiaTheme="minorEastAsia"/>
              <w:noProof/>
              <w:kern w:val="0"/>
              <w:sz w:val="22"/>
              <w:lang w:eastAsia="es-CO"/>
              <w14:ligatures w14:val="none"/>
            </w:rPr>
          </w:pPr>
          <w:hyperlink w:anchor="_Toc235023979" w:history="1">
            <w:r w:rsidR="006C3FEA" w:rsidRPr="002C36C0">
              <w:rPr>
                <w:rStyle w:val="Hipervnculo"/>
                <w:noProof/>
              </w:rPr>
              <w:t>2.2. Relación con otras normas y sistemas de calidad</w:t>
            </w:r>
            <w:r w:rsidR="006C3FEA">
              <w:rPr>
                <w:noProof/>
                <w:webHidden/>
              </w:rPr>
              <w:tab/>
            </w:r>
            <w:r w:rsidR="006C3FEA">
              <w:rPr>
                <w:noProof/>
                <w:webHidden/>
              </w:rPr>
              <w:fldChar w:fldCharType="begin"/>
            </w:r>
            <w:r w:rsidR="006C3FEA">
              <w:rPr>
                <w:noProof/>
                <w:webHidden/>
              </w:rPr>
              <w:instrText xml:space="preserve"> PAGEREF _Toc235023979 \h </w:instrText>
            </w:r>
            <w:r w:rsidR="006C3FEA">
              <w:rPr>
                <w:noProof/>
                <w:webHidden/>
              </w:rPr>
            </w:r>
            <w:r w:rsidR="006C3FEA">
              <w:rPr>
                <w:noProof/>
                <w:webHidden/>
              </w:rPr>
              <w:fldChar w:fldCharType="separate"/>
            </w:r>
            <w:r w:rsidR="00E62AF5">
              <w:rPr>
                <w:noProof/>
                <w:webHidden/>
              </w:rPr>
              <w:t>17</w:t>
            </w:r>
            <w:r w:rsidR="006C3FEA">
              <w:rPr>
                <w:noProof/>
                <w:webHidden/>
              </w:rPr>
              <w:fldChar w:fldCharType="end"/>
            </w:r>
          </w:hyperlink>
        </w:p>
        <w:p w14:paraId="1EF8B5E9" w14:textId="5714AB06" w:rsidR="006C3FEA" w:rsidRDefault="00E779F0">
          <w:pPr>
            <w:pStyle w:val="TDC1"/>
            <w:tabs>
              <w:tab w:val="right" w:leader="dot" w:pos="9962"/>
            </w:tabs>
            <w:rPr>
              <w:rFonts w:eastAsiaTheme="minorEastAsia"/>
              <w:noProof/>
              <w:kern w:val="0"/>
              <w:sz w:val="22"/>
              <w:lang w:eastAsia="es-CO"/>
              <w14:ligatures w14:val="none"/>
            </w:rPr>
          </w:pPr>
          <w:hyperlink w:anchor="_Toc235023980" w:history="1">
            <w:r w:rsidR="006C3FEA" w:rsidRPr="002C36C0">
              <w:rPr>
                <w:rStyle w:val="Hipervnculo"/>
                <w:noProof/>
              </w:rPr>
              <w:t>3. Sistema Obligatorio de Garantía de la Calidad (SOGC)</w:t>
            </w:r>
            <w:r w:rsidR="006C3FEA">
              <w:rPr>
                <w:noProof/>
                <w:webHidden/>
              </w:rPr>
              <w:tab/>
            </w:r>
            <w:r w:rsidR="006C3FEA">
              <w:rPr>
                <w:noProof/>
                <w:webHidden/>
              </w:rPr>
              <w:fldChar w:fldCharType="begin"/>
            </w:r>
            <w:r w:rsidR="006C3FEA">
              <w:rPr>
                <w:noProof/>
                <w:webHidden/>
              </w:rPr>
              <w:instrText xml:space="preserve"> PAGEREF _Toc235023980 \h </w:instrText>
            </w:r>
            <w:r w:rsidR="006C3FEA">
              <w:rPr>
                <w:noProof/>
                <w:webHidden/>
              </w:rPr>
            </w:r>
            <w:r w:rsidR="006C3FEA">
              <w:rPr>
                <w:noProof/>
                <w:webHidden/>
              </w:rPr>
              <w:fldChar w:fldCharType="separate"/>
            </w:r>
            <w:r w:rsidR="00E62AF5">
              <w:rPr>
                <w:noProof/>
                <w:webHidden/>
              </w:rPr>
              <w:t>19</w:t>
            </w:r>
            <w:r w:rsidR="006C3FEA">
              <w:rPr>
                <w:noProof/>
                <w:webHidden/>
              </w:rPr>
              <w:fldChar w:fldCharType="end"/>
            </w:r>
          </w:hyperlink>
        </w:p>
        <w:p w14:paraId="46677034" w14:textId="061B11C4" w:rsidR="006C3FEA" w:rsidRDefault="00E779F0">
          <w:pPr>
            <w:pStyle w:val="TDC2"/>
            <w:tabs>
              <w:tab w:val="right" w:leader="dot" w:pos="9962"/>
            </w:tabs>
            <w:rPr>
              <w:rFonts w:eastAsiaTheme="minorEastAsia"/>
              <w:noProof/>
              <w:kern w:val="0"/>
              <w:sz w:val="22"/>
              <w:lang w:eastAsia="es-CO"/>
              <w14:ligatures w14:val="none"/>
            </w:rPr>
          </w:pPr>
          <w:hyperlink w:anchor="_Toc235023981" w:history="1">
            <w:r w:rsidR="006C3FEA" w:rsidRPr="002C36C0">
              <w:rPr>
                <w:rStyle w:val="Hipervnculo"/>
                <w:noProof/>
              </w:rPr>
              <w:t>3.1. Objetivos</w:t>
            </w:r>
            <w:r w:rsidR="006C3FEA">
              <w:rPr>
                <w:noProof/>
                <w:webHidden/>
              </w:rPr>
              <w:tab/>
            </w:r>
            <w:r w:rsidR="006C3FEA">
              <w:rPr>
                <w:noProof/>
                <w:webHidden/>
              </w:rPr>
              <w:fldChar w:fldCharType="begin"/>
            </w:r>
            <w:r w:rsidR="006C3FEA">
              <w:rPr>
                <w:noProof/>
                <w:webHidden/>
              </w:rPr>
              <w:instrText xml:space="preserve"> PAGEREF _Toc235023981 \h </w:instrText>
            </w:r>
            <w:r w:rsidR="006C3FEA">
              <w:rPr>
                <w:noProof/>
                <w:webHidden/>
              </w:rPr>
            </w:r>
            <w:r w:rsidR="006C3FEA">
              <w:rPr>
                <w:noProof/>
                <w:webHidden/>
              </w:rPr>
              <w:fldChar w:fldCharType="separate"/>
            </w:r>
            <w:r w:rsidR="00E62AF5">
              <w:rPr>
                <w:noProof/>
                <w:webHidden/>
              </w:rPr>
              <w:t>20</w:t>
            </w:r>
            <w:r w:rsidR="006C3FEA">
              <w:rPr>
                <w:noProof/>
                <w:webHidden/>
              </w:rPr>
              <w:fldChar w:fldCharType="end"/>
            </w:r>
          </w:hyperlink>
        </w:p>
        <w:p w14:paraId="09485C73" w14:textId="30EEF236" w:rsidR="006C3FEA" w:rsidRDefault="00E779F0">
          <w:pPr>
            <w:pStyle w:val="TDC2"/>
            <w:tabs>
              <w:tab w:val="right" w:leader="dot" w:pos="9962"/>
            </w:tabs>
            <w:rPr>
              <w:rFonts w:eastAsiaTheme="minorEastAsia"/>
              <w:noProof/>
              <w:kern w:val="0"/>
              <w:sz w:val="22"/>
              <w:lang w:eastAsia="es-CO"/>
              <w14:ligatures w14:val="none"/>
            </w:rPr>
          </w:pPr>
          <w:hyperlink w:anchor="_Toc235023982" w:history="1">
            <w:r w:rsidR="006C3FEA" w:rsidRPr="002C36C0">
              <w:rPr>
                <w:rStyle w:val="Hipervnculo"/>
                <w:noProof/>
              </w:rPr>
              <w:t>3.2. Componentes del sistema</w:t>
            </w:r>
            <w:r w:rsidR="006C3FEA">
              <w:rPr>
                <w:noProof/>
                <w:webHidden/>
              </w:rPr>
              <w:tab/>
            </w:r>
            <w:r w:rsidR="006C3FEA">
              <w:rPr>
                <w:noProof/>
                <w:webHidden/>
              </w:rPr>
              <w:fldChar w:fldCharType="begin"/>
            </w:r>
            <w:r w:rsidR="006C3FEA">
              <w:rPr>
                <w:noProof/>
                <w:webHidden/>
              </w:rPr>
              <w:instrText xml:space="preserve"> PAGEREF _Toc235023982 \h </w:instrText>
            </w:r>
            <w:r w:rsidR="006C3FEA">
              <w:rPr>
                <w:noProof/>
                <w:webHidden/>
              </w:rPr>
            </w:r>
            <w:r w:rsidR="006C3FEA">
              <w:rPr>
                <w:noProof/>
                <w:webHidden/>
              </w:rPr>
              <w:fldChar w:fldCharType="separate"/>
            </w:r>
            <w:r w:rsidR="00E62AF5">
              <w:rPr>
                <w:noProof/>
                <w:webHidden/>
              </w:rPr>
              <w:t>21</w:t>
            </w:r>
            <w:r w:rsidR="006C3FEA">
              <w:rPr>
                <w:noProof/>
                <w:webHidden/>
              </w:rPr>
              <w:fldChar w:fldCharType="end"/>
            </w:r>
          </w:hyperlink>
        </w:p>
        <w:p w14:paraId="380F6E49" w14:textId="172ACE46" w:rsidR="006C3FEA" w:rsidRDefault="00E779F0">
          <w:pPr>
            <w:pStyle w:val="TDC2"/>
            <w:tabs>
              <w:tab w:val="right" w:leader="dot" w:pos="9962"/>
            </w:tabs>
            <w:rPr>
              <w:rFonts w:eastAsiaTheme="minorEastAsia"/>
              <w:noProof/>
              <w:kern w:val="0"/>
              <w:sz w:val="22"/>
              <w:lang w:eastAsia="es-CO"/>
              <w14:ligatures w14:val="none"/>
            </w:rPr>
          </w:pPr>
          <w:hyperlink w:anchor="_Toc235023983" w:history="1">
            <w:r w:rsidR="006C3FEA" w:rsidRPr="002C36C0">
              <w:rPr>
                <w:rStyle w:val="Hipervnculo"/>
                <w:noProof/>
              </w:rPr>
              <w:t>3.3. Relación entre el SOGC y la acreditación en salud</w:t>
            </w:r>
            <w:r w:rsidR="006C3FEA">
              <w:rPr>
                <w:noProof/>
                <w:webHidden/>
              </w:rPr>
              <w:tab/>
            </w:r>
            <w:r w:rsidR="006C3FEA">
              <w:rPr>
                <w:noProof/>
                <w:webHidden/>
              </w:rPr>
              <w:fldChar w:fldCharType="begin"/>
            </w:r>
            <w:r w:rsidR="006C3FEA">
              <w:rPr>
                <w:noProof/>
                <w:webHidden/>
              </w:rPr>
              <w:instrText xml:space="preserve"> PAGEREF _Toc235023983 \h </w:instrText>
            </w:r>
            <w:r w:rsidR="006C3FEA">
              <w:rPr>
                <w:noProof/>
                <w:webHidden/>
              </w:rPr>
            </w:r>
            <w:r w:rsidR="006C3FEA">
              <w:rPr>
                <w:noProof/>
                <w:webHidden/>
              </w:rPr>
              <w:fldChar w:fldCharType="separate"/>
            </w:r>
            <w:r w:rsidR="00E62AF5">
              <w:rPr>
                <w:noProof/>
                <w:webHidden/>
              </w:rPr>
              <w:t>22</w:t>
            </w:r>
            <w:r w:rsidR="006C3FEA">
              <w:rPr>
                <w:noProof/>
                <w:webHidden/>
              </w:rPr>
              <w:fldChar w:fldCharType="end"/>
            </w:r>
          </w:hyperlink>
        </w:p>
        <w:p w14:paraId="4306BD70" w14:textId="5FBA1BBA" w:rsidR="006C3FEA" w:rsidRDefault="00E779F0">
          <w:pPr>
            <w:pStyle w:val="TDC1"/>
            <w:tabs>
              <w:tab w:val="right" w:leader="dot" w:pos="9962"/>
            </w:tabs>
            <w:rPr>
              <w:rFonts w:eastAsiaTheme="minorEastAsia"/>
              <w:noProof/>
              <w:kern w:val="0"/>
              <w:sz w:val="22"/>
              <w:lang w:eastAsia="es-CO"/>
              <w14:ligatures w14:val="none"/>
            </w:rPr>
          </w:pPr>
          <w:hyperlink w:anchor="_Toc235023984" w:history="1">
            <w:r w:rsidR="006C3FEA" w:rsidRPr="002C36C0">
              <w:rPr>
                <w:rStyle w:val="Hipervnculo"/>
                <w:noProof/>
              </w:rPr>
              <w:t>4. Sistema Único de Acreditación en Salud (SUA)</w:t>
            </w:r>
            <w:r w:rsidR="006C3FEA">
              <w:rPr>
                <w:noProof/>
                <w:webHidden/>
              </w:rPr>
              <w:tab/>
            </w:r>
            <w:r w:rsidR="006C3FEA">
              <w:rPr>
                <w:noProof/>
                <w:webHidden/>
              </w:rPr>
              <w:fldChar w:fldCharType="begin"/>
            </w:r>
            <w:r w:rsidR="006C3FEA">
              <w:rPr>
                <w:noProof/>
                <w:webHidden/>
              </w:rPr>
              <w:instrText xml:space="preserve"> PAGEREF _Toc235023984 \h </w:instrText>
            </w:r>
            <w:r w:rsidR="006C3FEA">
              <w:rPr>
                <w:noProof/>
                <w:webHidden/>
              </w:rPr>
            </w:r>
            <w:r w:rsidR="006C3FEA">
              <w:rPr>
                <w:noProof/>
                <w:webHidden/>
              </w:rPr>
              <w:fldChar w:fldCharType="separate"/>
            </w:r>
            <w:r w:rsidR="00E62AF5">
              <w:rPr>
                <w:noProof/>
                <w:webHidden/>
              </w:rPr>
              <w:t>24</w:t>
            </w:r>
            <w:r w:rsidR="006C3FEA">
              <w:rPr>
                <w:noProof/>
                <w:webHidden/>
              </w:rPr>
              <w:fldChar w:fldCharType="end"/>
            </w:r>
          </w:hyperlink>
        </w:p>
        <w:p w14:paraId="749E4022" w14:textId="7B0AC4B6" w:rsidR="006C3FEA" w:rsidRDefault="00E779F0">
          <w:pPr>
            <w:pStyle w:val="TDC2"/>
            <w:tabs>
              <w:tab w:val="right" w:leader="dot" w:pos="9962"/>
            </w:tabs>
            <w:rPr>
              <w:rFonts w:eastAsiaTheme="minorEastAsia"/>
              <w:noProof/>
              <w:kern w:val="0"/>
              <w:sz w:val="22"/>
              <w:lang w:eastAsia="es-CO"/>
              <w14:ligatures w14:val="none"/>
            </w:rPr>
          </w:pPr>
          <w:hyperlink w:anchor="_Toc235023985" w:history="1">
            <w:r w:rsidR="006C3FEA" w:rsidRPr="002C36C0">
              <w:rPr>
                <w:rStyle w:val="Hipervnculo"/>
                <w:noProof/>
              </w:rPr>
              <w:t>4.1. Alcance del sistema</w:t>
            </w:r>
            <w:r w:rsidR="006C3FEA">
              <w:rPr>
                <w:noProof/>
                <w:webHidden/>
              </w:rPr>
              <w:tab/>
            </w:r>
            <w:r w:rsidR="006C3FEA">
              <w:rPr>
                <w:noProof/>
                <w:webHidden/>
              </w:rPr>
              <w:fldChar w:fldCharType="begin"/>
            </w:r>
            <w:r w:rsidR="006C3FEA">
              <w:rPr>
                <w:noProof/>
                <w:webHidden/>
              </w:rPr>
              <w:instrText xml:space="preserve"> PAGEREF _Toc235023985 \h </w:instrText>
            </w:r>
            <w:r w:rsidR="006C3FEA">
              <w:rPr>
                <w:noProof/>
                <w:webHidden/>
              </w:rPr>
            </w:r>
            <w:r w:rsidR="006C3FEA">
              <w:rPr>
                <w:noProof/>
                <w:webHidden/>
              </w:rPr>
              <w:fldChar w:fldCharType="separate"/>
            </w:r>
            <w:r w:rsidR="00E62AF5">
              <w:rPr>
                <w:noProof/>
                <w:webHidden/>
              </w:rPr>
              <w:t>25</w:t>
            </w:r>
            <w:r w:rsidR="006C3FEA">
              <w:rPr>
                <w:noProof/>
                <w:webHidden/>
              </w:rPr>
              <w:fldChar w:fldCharType="end"/>
            </w:r>
          </w:hyperlink>
        </w:p>
        <w:p w14:paraId="760F5F5F" w14:textId="75746A94" w:rsidR="006C3FEA" w:rsidRDefault="00E779F0">
          <w:pPr>
            <w:pStyle w:val="TDC2"/>
            <w:tabs>
              <w:tab w:val="right" w:leader="dot" w:pos="9962"/>
            </w:tabs>
            <w:rPr>
              <w:rFonts w:eastAsiaTheme="minorEastAsia"/>
              <w:noProof/>
              <w:kern w:val="0"/>
              <w:sz w:val="22"/>
              <w:lang w:eastAsia="es-CO"/>
              <w14:ligatures w14:val="none"/>
            </w:rPr>
          </w:pPr>
          <w:hyperlink w:anchor="_Toc235023986" w:history="1">
            <w:r w:rsidR="006C3FEA" w:rsidRPr="002C36C0">
              <w:rPr>
                <w:rStyle w:val="Hipervnculo"/>
                <w:noProof/>
              </w:rPr>
              <w:t>4.2. Ruta de acreditación</w:t>
            </w:r>
            <w:r w:rsidR="006C3FEA">
              <w:rPr>
                <w:noProof/>
                <w:webHidden/>
              </w:rPr>
              <w:tab/>
            </w:r>
            <w:r w:rsidR="006C3FEA">
              <w:rPr>
                <w:noProof/>
                <w:webHidden/>
              </w:rPr>
              <w:fldChar w:fldCharType="begin"/>
            </w:r>
            <w:r w:rsidR="006C3FEA">
              <w:rPr>
                <w:noProof/>
                <w:webHidden/>
              </w:rPr>
              <w:instrText xml:space="preserve"> PAGEREF _Toc235023986 \h </w:instrText>
            </w:r>
            <w:r w:rsidR="006C3FEA">
              <w:rPr>
                <w:noProof/>
                <w:webHidden/>
              </w:rPr>
            </w:r>
            <w:r w:rsidR="006C3FEA">
              <w:rPr>
                <w:noProof/>
                <w:webHidden/>
              </w:rPr>
              <w:fldChar w:fldCharType="separate"/>
            </w:r>
            <w:r w:rsidR="00E62AF5">
              <w:rPr>
                <w:noProof/>
                <w:webHidden/>
              </w:rPr>
              <w:t>26</w:t>
            </w:r>
            <w:r w:rsidR="006C3FEA">
              <w:rPr>
                <w:noProof/>
                <w:webHidden/>
              </w:rPr>
              <w:fldChar w:fldCharType="end"/>
            </w:r>
          </w:hyperlink>
        </w:p>
        <w:p w14:paraId="46CAA5A4" w14:textId="5791C80F" w:rsidR="006C3FEA" w:rsidRDefault="00E779F0">
          <w:pPr>
            <w:pStyle w:val="TDC2"/>
            <w:tabs>
              <w:tab w:val="right" w:leader="dot" w:pos="9962"/>
            </w:tabs>
            <w:rPr>
              <w:rFonts w:eastAsiaTheme="minorEastAsia"/>
              <w:noProof/>
              <w:kern w:val="0"/>
              <w:sz w:val="22"/>
              <w:lang w:eastAsia="es-CO"/>
              <w14:ligatures w14:val="none"/>
            </w:rPr>
          </w:pPr>
          <w:hyperlink w:anchor="_Toc235023987" w:history="1">
            <w:r w:rsidR="006C3FEA" w:rsidRPr="002C36C0">
              <w:rPr>
                <w:rStyle w:val="Hipervnculo"/>
                <w:noProof/>
              </w:rPr>
              <w:t>4.3. Estándares de acreditación</w:t>
            </w:r>
            <w:r w:rsidR="006C3FEA">
              <w:rPr>
                <w:noProof/>
                <w:webHidden/>
              </w:rPr>
              <w:tab/>
            </w:r>
            <w:r w:rsidR="006C3FEA">
              <w:rPr>
                <w:noProof/>
                <w:webHidden/>
              </w:rPr>
              <w:fldChar w:fldCharType="begin"/>
            </w:r>
            <w:r w:rsidR="006C3FEA">
              <w:rPr>
                <w:noProof/>
                <w:webHidden/>
              </w:rPr>
              <w:instrText xml:space="preserve"> PAGEREF _Toc235023987 \h </w:instrText>
            </w:r>
            <w:r w:rsidR="006C3FEA">
              <w:rPr>
                <w:noProof/>
                <w:webHidden/>
              </w:rPr>
            </w:r>
            <w:r w:rsidR="006C3FEA">
              <w:rPr>
                <w:noProof/>
                <w:webHidden/>
              </w:rPr>
              <w:fldChar w:fldCharType="separate"/>
            </w:r>
            <w:r w:rsidR="00E62AF5">
              <w:rPr>
                <w:noProof/>
                <w:webHidden/>
              </w:rPr>
              <w:t>27</w:t>
            </w:r>
            <w:r w:rsidR="006C3FEA">
              <w:rPr>
                <w:noProof/>
                <w:webHidden/>
              </w:rPr>
              <w:fldChar w:fldCharType="end"/>
            </w:r>
          </w:hyperlink>
        </w:p>
        <w:p w14:paraId="67414E3B" w14:textId="692894E8" w:rsidR="006C3FEA" w:rsidRDefault="00E779F0">
          <w:pPr>
            <w:pStyle w:val="TDC2"/>
            <w:tabs>
              <w:tab w:val="right" w:leader="dot" w:pos="9962"/>
            </w:tabs>
            <w:rPr>
              <w:rFonts w:eastAsiaTheme="minorEastAsia"/>
              <w:noProof/>
              <w:kern w:val="0"/>
              <w:sz w:val="22"/>
              <w:lang w:eastAsia="es-CO"/>
              <w14:ligatures w14:val="none"/>
            </w:rPr>
          </w:pPr>
          <w:hyperlink w:anchor="_Toc235023988" w:history="1">
            <w:r w:rsidR="006C3FEA" w:rsidRPr="002C36C0">
              <w:rPr>
                <w:rStyle w:val="Hipervnculo"/>
                <w:noProof/>
              </w:rPr>
              <w:t>4.4. Procesos y procedimientos de acreditación</w:t>
            </w:r>
            <w:r w:rsidR="006C3FEA">
              <w:rPr>
                <w:noProof/>
                <w:webHidden/>
              </w:rPr>
              <w:tab/>
            </w:r>
            <w:r w:rsidR="006C3FEA">
              <w:rPr>
                <w:noProof/>
                <w:webHidden/>
              </w:rPr>
              <w:fldChar w:fldCharType="begin"/>
            </w:r>
            <w:r w:rsidR="006C3FEA">
              <w:rPr>
                <w:noProof/>
                <w:webHidden/>
              </w:rPr>
              <w:instrText xml:space="preserve"> PAGEREF _Toc235023988 \h </w:instrText>
            </w:r>
            <w:r w:rsidR="006C3FEA">
              <w:rPr>
                <w:noProof/>
                <w:webHidden/>
              </w:rPr>
            </w:r>
            <w:r w:rsidR="006C3FEA">
              <w:rPr>
                <w:noProof/>
                <w:webHidden/>
              </w:rPr>
              <w:fldChar w:fldCharType="separate"/>
            </w:r>
            <w:r w:rsidR="00E62AF5">
              <w:rPr>
                <w:noProof/>
                <w:webHidden/>
              </w:rPr>
              <w:t>29</w:t>
            </w:r>
            <w:r w:rsidR="006C3FEA">
              <w:rPr>
                <w:noProof/>
                <w:webHidden/>
              </w:rPr>
              <w:fldChar w:fldCharType="end"/>
            </w:r>
          </w:hyperlink>
        </w:p>
        <w:p w14:paraId="4F631C7A" w14:textId="1AFF1BDF" w:rsidR="006C3FEA" w:rsidRDefault="00E779F0">
          <w:pPr>
            <w:pStyle w:val="TDC2"/>
            <w:tabs>
              <w:tab w:val="right" w:leader="dot" w:pos="9962"/>
            </w:tabs>
            <w:rPr>
              <w:rFonts w:eastAsiaTheme="minorEastAsia"/>
              <w:noProof/>
              <w:kern w:val="0"/>
              <w:sz w:val="22"/>
              <w:lang w:eastAsia="es-CO"/>
              <w14:ligatures w14:val="none"/>
            </w:rPr>
          </w:pPr>
          <w:hyperlink w:anchor="_Toc235023989" w:history="1">
            <w:r w:rsidR="006C3FEA" w:rsidRPr="002C36C0">
              <w:rPr>
                <w:rStyle w:val="Hipervnculo"/>
                <w:noProof/>
              </w:rPr>
              <w:t>4.5. Herramientas para la acreditación</w:t>
            </w:r>
            <w:r w:rsidR="006C3FEA">
              <w:rPr>
                <w:noProof/>
                <w:webHidden/>
              </w:rPr>
              <w:tab/>
            </w:r>
            <w:r w:rsidR="006C3FEA">
              <w:rPr>
                <w:noProof/>
                <w:webHidden/>
              </w:rPr>
              <w:fldChar w:fldCharType="begin"/>
            </w:r>
            <w:r w:rsidR="006C3FEA">
              <w:rPr>
                <w:noProof/>
                <w:webHidden/>
              </w:rPr>
              <w:instrText xml:space="preserve"> PAGEREF _Toc235023989 \h </w:instrText>
            </w:r>
            <w:r w:rsidR="006C3FEA">
              <w:rPr>
                <w:noProof/>
                <w:webHidden/>
              </w:rPr>
            </w:r>
            <w:r w:rsidR="006C3FEA">
              <w:rPr>
                <w:noProof/>
                <w:webHidden/>
              </w:rPr>
              <w:fldChar w:fldCharType="separate"/>
            </w:r>
            <w:r w:rsidR="00E62AF5">
              <w:rPr>
                <w:noProof/>
                <w:webHidden/>
              </w:rPr>
              <w:t>30</w:t>
            </w:r>
            <w:r w:rsidR="006C3FEA">
              <w:rPr>
                <w:noProof/>
                <w:webHidden/>
              </w:rPr>
              <w:fldChar w:fldCharType="end"/>
            </w:r>
          </w:hyperlink>
        </w:p>
        <w:p w14:paraId="28485581" w14:textId="58B1787A" w:rsidR="006C3FEA" w:rsidRDefault="00E779F0">
          <w:pPr>
            <w:pStyle w:val="TDC2"/>
            <w:tabs>
              <w:tab w:val="right" w:leader="dot" w:pos="9962"/>
            </w:tabs>
            <w:rPr>
              <w:rFonts w:eastAsiaTheme="minorEastAsia"/>
              <w:noProof/>
              <w:kern w:val="0"/>
              <w:sz w:val="22"/>
              <w:lang w:eastAsia="es-CO"/>
              <w14:ligatures w14:val="none"/>
            </w:rPr>
          </w:pPr>
          <w:hyperlink w:anchor="_Toc235023990" w:history="1">
            <w:r w:rsidR="006C3FEA" w:rsidRPr="002C36C0">
              <w:rPr>
                <w:rStyle w:val="Hipervnculo"/>
                <w:noProof/>
              </w:rPr>
              <w:t>4.6. Entes acreditadores</w:t>
            </w:r>
            <w:r w:rsidR="006C3FEA">
              <w:rPr>
                <w:noProof/>
                <w:webHidden/>
              </w:rPr>
              <w:tab/>
            </w:r>
            <w:r w:rsidR="006C3FEA">
              <w:rPr>
                <w:noProof/>
                <w:webHidden/>
              </w:rPr>
              <w:fldChar w:fldCharType="begin"/>
            </w:r>
            <w:r w:rsidR="006C3FEA">
              <w:rPr>
                <w:noProof/>
                <w:webHidden/>
              </w:rPr>
              <w:instrText xml:space="preserve"> PAGEREF _Toc235023990 \h </w:instrText>
            </w:r>
            <w:r w:rsidR="006C3FEA">
              <w:rPr>
                <w:noProof/>
                <w:webHidden/>
              </w:rPr>
            </w:r>
            <w:r w:rsidR="006C3FEA">
              <w:rPr>
                <w:noProof/>
                <w:webHidden/>
              </w:rPr>
              <w:fldChar w:fldCharType="separate"/>
            </w:r>
            <w:r w:rsidR="00E62AF5">
              <w:rPr>
                <w:noProof/>
                <w:webHidden/>
              </w:rPr>
              <w:t>32</w:t>
            </w:r>
            <w:r w:rsidR="006C3FEA">
              <w:rPr>
                <w:noProof/>
                <w:webHidden/>
              </w:rPr>
              <w:fldChar w:fldCharType="end"/>
            </w:r>
          </w:hyperlink>
        </w:p>
        <w:p w14:paraId="7A04FFE4" w14:textId="4F1A9BE6" w:rsidR="006C3FEA" w:rsidRDefault="00E779F0">
          <w:pPr>
            <w:pStyle w:val="TDC1"/>
            <w:tabs>
              <w:tab w:val="right" w:leader="dot" w:pos="9962"/>
            </w:tabs>
            <w:rPr>
              <w:rFonts w:eastAsiaTheme="minorEastAsia"/>
              <w:noProof/>
              <w:kern w:val="0"/>
              <w:sz w:val="22"/>
              <w:lang w:eastAsia="es-CO"/>
              <w14:ligatures w14:val="none"/>
            </w:rPr>
          </w:pPr>
          <w:hyperlink w:anchor="_Toc235023991" w:history="1">
            <w:r w:rsidR="006C3FEA" w:rsidRPr="002C36C0">
              <w:rPr>
                <w:rStyle w:val="Hipervnculo"/>
                <w:noProof/>
              </w:rPr>
              <w:t>Síntesis</w:t>
            </w:r>
            <w:r w:rsidR="006C3FEA">
              <w:rPr>
                <w:noProof/>
                <w:webHidden/>
              </w:rPr>
              <w:tab/>
            </w:r>
            <w:r w:rsidR="006C3FEA">
              <w:rPr>
                <w:noProof/>
                <w:webHidden/>
              </w:rPr>
              <w:fldChar w:fldCharType="begin"/>
            </w:r>
            <w:r w:rsidR="006C3FEA">
              <w:rPr>
                <w:noProof/>
                <w:webHidden/>
              </w:rPr>
              <w:instrText xml:space="preserve"> PAGEREF _Toc235023991 \h </w:instrText>
            </w:r>
            <w:r w:rsidR="006C3FEA">
              <w:rPr>
                <w:noProof/>
                <w:webHidden/>
              </w:rPr>
            </w:r>
            <w:r w:rsidR="006C3FEA">
              <w:rPr>
                <w:noProof/>
                <w:webHidden/>
              </w:rPr>
              <w:fldChar w:fldCharType="separate"/>
            </w:r>
            <w:r w:rsidR="00E62AF5">
              <w:rPr>
                <w:noProof/>
                <w:webHidden/>
              </w:rPr>
              <w:t>34</w:t>
            </w:r>
            <w:r w:rsidR="006C3FEA">
              <w:rPr>
                <w:noProof/>
                <w:webHidden/>
              </w:rPr>
              <w:fldChar w:fldCharType="end"/>
            </w:r>
          </w:hyperlink>
        </w:p>
        <w:p w14:paraId="2CD9B95A" w14:textId="5A637A94" w:rsidR="006C3FEA" w:rsidRDefault="00E779F0">
          <w:pPr>
            <w:pStyle w:val="TDC1"/>
            <w:tabs>
              <w:tab w:val="right" w:leader="dot" w:pos="9962"/>
            </w:tabs>
            <w:rPr>
              <w:rFonts w:eastAsiaTheme="minorEastAsia"/>
              <w:noProof/>
              <w:kern w:val="0"/>
              <w:sz w:val="22"/>
              <w:lang w:eastAsia="es-CO"/>
              <w14:ligatures w14:val="none"/>
            </w:rPr>
          </w:pPr>
          <w:hyperlink w:anchor="_Toc235023992" w:history="1">
            <w:r w:rsidR="006C3FEA" w:rsidRPr="002C36C0">
              <w:rPr>
                <w:rStyle w:val="Hipervnculo"/>
                <w:noProof/>
              </w:rPr>
              <w:t>Glosario</w:t>
            </w:r>
            <w:r w:rsidR="006C3FEA">
              <w:rPr>
                <w:noProof/>
                <w:webHidden/>
              </w:rPr>
              <w:tab/>
            </w:r>
            <w:r w:rsidR="006C3FEA">
              <w:rPr>
                <w:noProof/>
                <w:webHidden/>
              </w:rPr>
              <w:fldChar w:fldCharType="begin"/>
            </w:r>
            <w:r w:rsidR="006C3FEA">
              <w:rPr>
                <w:noProof/>
                <w:webHidden/>
              </w:rPr>
              <w:instrText xml:space="preserve"> PAGEREF _Toc235023992 \h </w:instrText>
            </w:r>
            <w:r w:rsidR="006C3FEA">
              <w:rPr>
                <w:noProof/>
                <w:webHidden/>
              </w:rPr>
            </w:r>
            <w:r w:rsidR="006C3FEA">
              <w:rPr>
                <w:noProof/>
                <w:webHidden/>
              </w:rPr>
              <w:fldChar w:fldCharType="separate"/>
            </w:r>
            <w:r w:rsidR="00E62AF5">
              <w:rPr>
                <w:noProof/>
                <w:webHidden/>
              </w:rPr>
              <w:t>35</w:t>
            </w:r>
            <w:r w:rsidR="006C3FEA">
              <w:rPr>
                <w:noProof/>
                <w:webHidden/>
              </w:rPr>
              <w:fldChar w:fldCharType="end"/>
            </w:r>
          </w:hyperlink>
        </w:p>
        <w:p w14:paraId="37A87E59" w14:textId="4BC5248E" w:rsidR="006C3FEA" w:rsidRDefault="00E779F0">
          <w:pPr>
            <w:pStyle w:val="TDC1"/>
            <w:tabs>
              <w:tab w:val="right" w:leader="dot" w:pos="9962"/>
            </w:tabs>
            <w:rPr>
              <w:rFonts w:eastAsiaTheme="minorEastAsia"/>
              <w:noProof/>
              <w:kern w:val="0"/>
              <w:sz w:val="22"/>
              <w:lang w:eastAsia="es-CO"/>
              <w14:ligatures w14:val="none"/>
            </w:rPr>
          </w:pPr>
          <w:hyperlink w:anchor="_Toc235023993" w:history="1">
            <w:r w:rsidR="006C3FEA" w:rsidRPr="002C36C0">
              <w:rPr>
                <w:rStyle w:val="Hipervnculo"/>
                <w:noProof/>
              </w:rPr>
              <w:t>Referencias bibliográficas</w:t>
            </w:r>
            <w:r w:rsidR="006C3FEA">
              <w:rPr>
                <w:noProof/>
                <w:webHidden/>
              </w:rPr>
              <w:tab/>
            </w:r>
            <w:r w:rsidR="006C3FEA">
              <w:rPr>
                <w:noProof/>
                <w:webHidden/>
              </w:rPr>
              <w:fldChar w:fldCharType="begin"/>
            </w:r>
            <w:r w:rsidR="006C3FEA">
              <w:rPr>
                <w:noProof/>
                <w:webHidden/>
              </w:rPr>
              <w:instrText xml:space="preserve"> PAGEREF _Toc235023993 \h </w:instrText>
            </w:r>
            <w:r w:rsidR="006C3FEA">
              <w:rPr>
                <w:noProof/>
                <w:webHidden/>
              </w:rPr>
            </w:r>
            <w:r w:rsidR="006C3FEA">
              <w:rPr>
                <w:noProof/>
                <w:webHidden/>
              </w:rPr>
              <w:fldChar w:fldCharType="separate"/>
            </w:r>
            <w:r w:rsidR="00E62AF5">
              <w:rPr>
                <w:noProof/>
                <w:webHidden/>
              </w:rPr>
              <w:t>37</w:t>
            </w:r>
            <w:r w:rsidR="006C3FEA">
              <w:rPr>
                <w:noProof/>
                <w:webHidden/>
              </w:rPr>
              <w:fldChar w:fldCharType="end"/>
            </w:r>
          </w:hyperlink>
        </w:p>
        <w:p w14:paraId="5603EF34" w14:textId="2067A955" w:rsidR="006C3FEA" w:rsidRDefault="00E779F0">
          <w:pPr>
            <w:pStyle w:val="TDC1"/>
            <w:tabs>
              <w:tab w:val="right" w:leader="dot" w:pos="9962"/>
            </w:tabs>
            <w:rPr>
              <w:rFonts w:eastAsiaTheme="minorEastAsia"/>
              <w:noProof/>
              <w:kern w:val="0"/>
              <w:sz w:val="22"/>
              <w:lang w:eastAsia="es-CO"/>
              <w14:ligatures w14:val="none"/>
            </w:rPr>
          </w:pPr>
          <w:hyperlink w:anchor="_Toc235023994" w:history="1">
            <w:r w:rsidR="006C3FEA" w:rsidRPr="002C36C0">
              <w:rPr>
                <w:rStyle w:val="Hipervnculo"/>
                <w:noProof/>
              </w:rPr>
              <w:t>Créditos</w:t>
            </w:r>
            <w:r w:rsidR="006C3FEA">
              <w:rPr>
                <w:noProof/>
                <w:webHidden/>
              </w:rPr>
              <w:tab/>
            </w:r>
            <w:r w:rsidR="006C3FEA">
              <w:rPr>
                <w:noProof/>
                <w:webHidden/>
              </w:rPr>
              <w:fldChar w:fldCharType="begin"/>
            </w:r>
            <w:r w:rsidR="006C3FEA">
              <w:rPr>
                <w:noProof/>
                <w:webHidden/>
              </w:rPr>
              <w:instrText xml:space="preserve"> PAGEREF _Toc235023994 \h </w:instrText>
            </w:r>
            <w:r w:rsidR="006C3FEA">
              <w:rPr>
                <w:noProof/>
                <w:webHidden/>
              </w:rPr>
            </w:r>
            <w:r w:rsidR="006C3FEA">
              <w:rPr>
                <w:noProof/>
                <w:webHidden/>
              </w:rPr>
              <w:fldChar w:fldCharType="separate"/>
            </w:r>
            <w:r w:rsidR="00E62AF5">
              <w:rPr>
                <w:noProof/>
                <w:webHidden/>
              </w:rPr>
              <w:t>39</w:t>
            </w:r>
            <w:r w:rsidR="006C3FEA">
              <w:rPr>
                <w:noProof/>
                <w:webHidden/>
              </w:rPr>
              <w:fldChar w:fldCharType="end"/>
            </w:r>
          </w:hyperlink>
        </w:p>
        <w:p w14:paraId="3AFC5851" w14:textId="6FFC73AE"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5023972"/>
      <w:r w:rsidRPr="003758F7">
        <w:lastRenderedPageBreak/>
        <w:t>Introducción</w:t>
      </w:r>
      <w:bookmarkEnd w:id="0"/>
    </w:p>
    <w:p w14:paraId="0AEB9F0F" w14:textId="5EBBBC46" w:rsidR="0005415E" w:rsidRDefault="0005415E" w:rsidP="0005415E">
      <w:r>
        <w:t>La acreditación en salud constituye un proceso orientado al fortalecimiento de la calidad y el mejoramiento continuo en las instituciones prestadoras de servicios de salud. Su implementación se fundamenta en un marco normativo que establece principios, lineamientos y estándares para promover una atención segura, efectiva, oportuna y centrada en las personas.</w:t>
      </w:r>
    </w:p>
    <w:p w14:paraId="52629A72" w14:textId="77777777" w:rsidR="0005415E" w:rsidRDefault="0005415E" w:rsidP="0005415E">
      <w:r>
        <w:t>En Colombia, este proceso se articula con el Subsistema Nacional de Calidad (SNC), el Sistema Obligatorio de Garantía de la Calidad (SOGC) y el Sistema Único de Acreditación en Salud (SUA), los cuales establecen las bases para la evaluación, el seguimiento y el mejoramiento de la calidad en los servicios de salud. La comprensión de estos sistemas permite reconocer su estructura, alcance y contribución al fortalecimiento del desempeño institucional.</w:t>
      </w:r>
    </w:p>
    <w:p w14:paraId="4A368DA2" w14:textId="77777777" w:rsidR="0005415E" w:rsidRDefault="0005415E" w:rsidP="0005415E">
      <w:r>
        <w:t>En este componente se abordarán los fundamentos normativos y estructurales de la acreditación en salud, incluyendo la normatividad aplicable, la articulación entre los sistemas de calidad, los estándares de acreditación, así como los procesos, procedimientos, herramientas y entes acreditadores que orientan su implementación en el contexto del sector salud.</w:t>
      </w:r>
    </w:p>
    <w:p w14:paraId="5824929E" w14:textId="79886E36" w:rsidR="00EB397F" w:rsidRDefault="0005415E" w:rsidP="0005415E">
      <w:r>
        <w:t>Para comprender la importancia del contenido y los temas abordados, se recomienda acceder al siguiente video:</w:t>
      </w:r>
    </w:p>
    <w:p w14:paraId="01F90D99" w14:textId="77777777" w:rsidR="00EB397F" w:rsidRDefault="00EB397F">
      <w:pPr>
        <w:spacing w:before="0" w:after="160" w:line="259" w:lineRule="auto"/>
        <w:ind w:firstLine="0"/>
      </w:pPr>
      <w:r>
        <w:br w:type="page"/>
      </w:r>
    </w:p>
    <w:p w14:paraId="4AB53B90" w14:textId="7B555D24" w:rsidR="0005415E" w:rsidRDefault="0005415E" w:rsidP="0005415E">
      <w:pPr>
        <w:pStyle w:val="Video"/>
      </w:pPr>
      <w:r w:rsidRPr="0005415E">
        <w:lastRenderedPageBreak/>
        <w:t>Fundamentos normativos y estructurales de la acreditación en salud</w:t>
      </w:r>
    </w:p>
    <w:p w14:paraId="0AD94657" w14:textId="6A61BFD9" w:rsidR="00EB397F" w:rsidRPr="00EB397F" w:rsidRDefault="00EB397F" w:rsidP="00EB397F">
      <w:pPr>
        <w:ind w:firstLine="0"/>
        <w:jc w:val="center"/>
        <w:rPr>
          <w:lang w:eastAsia="es-CO"/>
        </w:rPr>
      </w:pPr>
      <w:r w:rsidRPr="00EB397F">
        <w:rPr>
          <w:noProof/>
          <w:lang w:eastAsia="es-CO"/>
        </w:rPr>
        <w:drawing>
          <wp:inline distT="0" distB="0" distL="0" distR="0" wp14:anchorId="0BF32B85" wp14:editId="7A471F22">
            <wp:extent cx="4680000" cy="2631600"/>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0FD0CFAB" w14:textId="28FDB286" w:rsidR="0005415E" w:rsidRDefault="00E779F0" w:rsidP="0005415E">
      <w:pPr>
        <w:ind w:firstLine="0"/>
        <w:jc w:val="center"/>
      </w:pPr>
      <w:hyperlink r:id="rId13" w:history="1">
        <w:r w:rsidR="0005415E" w:rsidRPr="00EB397F">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5415E" w14:paraId="2BD43C84" w14:textId="77777777" w:rsidTr="00A150DE">
        <w:trPr>
          <w:tblHeader/>
        </w:trPr>
        <w:tc>
          <w:tcPr>
            <w:tcW w:w="9972" w:type="dxa"/>
          </w:tcPr>
          <w:p w14:paraId="58BB7DC1" w14:textId="0AB366C3" w:rsidR="0005415E" w:rsidRDefault="0005415E" w:rsidP="00A150DE">
            <w:pPr>
              <w:ind w:firstLine="0"/>
            </w:pPr>
            <w:r>
              <w:rPr>
                <w:b/>
              </w:rPr>
              <w:t xml:space="preserve">Transcripción del video. </w:t>
            </w:r>
            <w:r w:rsidRPr="0005415E">
              <w:rPr>
                <w:bCs/>
              </w:rPr>
              <w:t>Fundamentos normativos y estructurales de la acreditación en salud</w:t>
            </w:r>
          </w:p>
        </w:tc>
      </w:tr>
      <w:tr w:rsidR="0005415E" w14:paraId="436A1707" w14:textId="77777777" w:rsidTr="00A150DE">
        <w:tc>
          <w:tcPr>
            <w:tcW w:w="9972" w:type="dxa"/>
          </w:tcPr>
          <w:p w14:paraId="084B81A0" w14:textId="77777777" w:rsidR="00EB397F" w:rsidRDefault="00EB397F" w:rsidP="00EB397F">
            <w:r>
              <w:t>Durante muchos años, la calidad en la atención en salud se evaluó principalmente por la capacidad de atender a las personas. Sin embargo, con el paso del tiempo surgió una pregunta fundamental: ¿cómo garantizar que los servicios prestados fueran realmente seguros, efectivos y centrados en las necesidades de los usuarios?</w:t>
            </w:r>
          </w:p>
          <w:p w14:paraId="6A9B7CC0" w14:textId="77777777" w:rsidR="00EB397F" w:rsidRDefault="00EB397F" w:rsidP="00EB397F">
            <w:r>
              <w:t>La respuesta dio origen a la creación de normas, sistemas y procesos que hoy orientan el mejoramiento continuo de las instituciones de salud. En Colombia, este camino ha permitido fortalecer la gestión de la calidad mediante la implementación de lineamientos que promueven la seguridad del paciente, la evaluación permanente de los servicios y el compromiso con la excelencia.</w:t>
            </w:r>
          </w:p>
          <w:p w14:paraId="2F0891A4" w14:textId="77777777" w:rsidR="00EB397F" w:rsidRDefault="00EB397F" w:rsidP="00EB397F">
            <w:r>
              <w:lastRenderedPageBreak/>
              <w:t>A partir de estos fundamentos, se comprende la articulación entre el Subsistema Nacional de Calidad (SNC), el Sistema Obligatorio de Garantía de la Calidad (SOGC) y el Sistema Único de Acreditación en Salud (SUA), reconociendo cómo estos mecanismos contribuyen al fortalecimiento de las instituciones y al mejoramiento de la atención en salud.</w:t>
            </w:r>
          </w:p>
          <w:p w14:paraId="753751B7" w14:textId="77777777" w:rsidR="00EB397F" w:rsidRDefault="00EB397F" w:rsidP="00EB397F">
            <w:r>
              <w:t>A medida que una institución emprende el camino hacia la acreditación, descubre que alcanzar la excelencia no depende de una sola acción. Es el resultado de planificar, evaluar, mejorar y trabajar de manera articulada, siguiendo estándares que orientan cada decisión y cada proceso. En ese recorrido participan diferentes actores, se emplean herramientas de seguimiento y se fortalecen prácticas que permiten ofrecer una atención cada vez más segura, eficiente y centrada en las personas.</w:t>
            </w:r>
          </w:p>
          <w:p w14:paraId="7A7DB3DD" w14:textId="43038F65" w:rsidR="0005415E" w:rsidRDefault="00EB397F" w:rsidP="00EB397F">
            <w:r>
              <w:t>Conocer estos fundamentos constituye el primer paso para comprender cómo la acreditación impulsa la mejora continua y fortalece la confianza de la sociedad en los servicios de salud.</w:t>
            </w:r>
          </w:p>
        </w:tc>
      </w:tr>
    </w:tbl>
    <w:p w14:paraId="1B29C567" w14:textId="77777777" w:rsidR="0005415E" w:rsidRDefault="0005415E" w:rsidP="005F242D"/>
    <w:p w14:paraId="537C993E" w14:textId="6E0FD010" w:rsidR="00BF7EA0" w:rsidRDefault="00BF7EA0">
      <w:pPr>
        <w:spacing w:before="0" w:after="160" w:line="259" w:lineRule="auto"/>
        <w:ind w:firstLine="0"/>
      </w:pPr>
      <w:r>
        <w:br w:type="page"/>
      </w:r>
    </w:p>
    <w:p w14:paraId="6098F9E7" w14:textId="3CC4F52B" w:rsidR="0005415E" w:rsidRDefault="0005415E" w:rsidP="0005415E">
      <w:pPr>
        <w:pStyle w:val="Ttulo1"/>
      </w:pPr>
      <w:bookmarkStart w:id="1" w:name="_Toc235023973"/>
      <w:r w:rsidRPr="0005415E">
        <w:lastRenderedPageBreak/>
        <w:t>Normatividad de la acreditación en salud</w:t>
      </w:r>
      <w:bookmarkEnd w:id="1"/>
    </w:p>
    <w:p w14:paraId="467C5E6B" w14:textId="77777777" w:rsidR="0005415E" w:rsidRPr="0005415E" w:rsidRDefault="0005415E" w:rsidP="0005415E">
      <w:pPr>
        <w:rPr>
          <w:lang w:val="es-419" w:eastAsia="es-CO"/>
        </w:rPr>
      </w:pPr>
      <w:r w:rsidRPr="0005415E">
        <w:rPr>
          <w:lang w:val="es-419" w:eastAsia="es-CO"/>
        </w:rPr>
        <w:t>La normatividad constituye el conjunto de disposiciones jurídicas que orientan la organización, el funcionamiento y el mejoramiento de los servicios de salud. En el contexto de la acreditación en salud, estas normas establecen los principios, criterios y lineamientos que deben vigilar las instituciones para fortalecer la calidad de la atención, promover la seguridad del paciente y garantizar el cumplimiento de las políticas definidas para el sector.</w:t>
      </w:r>
    </w:p>
    <w:p w14:paraId="06F959EB" w14:textId="77777777" w:rsidR="0005415E" w:rsidRPr="0005415E" w:rsidRDefault="0005415E" w:rsidP="0005415E">
      <w:pPr>
        <w:rPr>
          <w:lang w:val="es-419" w:eastAsia="es-CO"/>
        </w:rPr>
      </w:pPr>
      <w:r w:rsidRPr="0005415E">
        <w:rPr>
          <w:lang w:val="es-419" w:eastAsia="es-CO"/>
        </w:rPr>
        <w:t>En Colombia, el proceso de acreditación se desarrolla dentro de un marco normativo que articula diferentes disposiciones relacionadas con la gestión de la calidad, la evaluación institucional y el mejoramiento continuo. Estas normas proporcionan las bases para la implementación de procesos estandarizados que permiten valorar el desempeño de las instituciones prestadoras de servicios de salud y orientar la adopción de acciones encaminadas al fortalecimiento de sus capacidades organizacionales.</w:t>
      </w:r>
    </w:p>
    <w:p w14:paraId="0E014E33" w14:textId="77777777" w:rsidR="0005415E" w:rsidRPr="0005415E" w:rsidRDefault="0005415E" w:rsidP="0005415E">
      <w:pPr>
        <w:rPr>
          <w:lang w:val="es-419" w:eastAsia="es-CO"/>
        </w:rPr>
      </w:pPr>
      <w:r w:rsidRPr="0005415E">
        <w:rPr>
          <w:lang w:val="es-419" w:eastAsia="es-CO"/>
        </w:rPr>
        <w:t>El conocimiento de este marco normativo facilita la comprensión de la estructura del Sistema Único de Acreditación en Salud (SUA), así como de los criterios y estándares que orientan los procesos de evaluación. Además, favorece la apropiación de buenas prácticas institucionales y el desarrollo de una cultura organizacional enfocada en la calidad, la transparencia y el mejoramiento continuo.</w:t>
      </w:r>
    </w:p>
    <w:p w14:paraId="6AFE3455" w14:textId="1F1FE266" w:rsidR="0005415E" w:rsidRPr="0005415E" w:rsidRDefault="0005415E" w:rsidP="0005415E">
      <w:pPr>
        <w:rPr>
          <w:lang w:val="es-419" w:eastAsia="es-CO"/>
        </w:rPr>
      </w:pPr>
      <w:r w:rsidRPr="0005415E">
        <w:rPr>
          <w:lang w:val="es-419" w:eastAsia="es-CO"/>
        </w:rPr>
        <w:t>En este contexto, resulta necesario conocer las principales disposiciones que sustentan la acreditación en salud y su aplicación en las instituciones del sector.</w:t>
      </w:r>
    </w:p>
    <w:p w14:paraId="3F2C06AF" w14:textId="63F1C606" w:rsidR="0005415E" w:rsidRDefault="0005415E" w:rsidP="0005415E">
      <w:pPr>
        <w:pStyle w:val="Ttulo2"/>
      </w:pPr>
      <w:bookmarkStart w:id="2" w:name="_Toc235023974"/>
      <w:r w:rsidRPr="0005415E">
        <w:lastRenderedPageBreak/>
        <w:t>Marco normativo de la acreditación en salud</w:t>
      </w:r>
      <w:bookmarkEnd w:id="2"/>
    </w:p>
    <w:p w14:paraId="1D3849DA" w14:textId="77777777" w:rsidR="0005415E" w:rsidRPr="0005415E" w:rsidRDefault="0005415E" w:rsidP="0005415E">
      <w:pPr>
        <w:rPr>
          <w:lang w:val="es-419" w:eastAsia="es-CO"/>
        </w:rPr>
      </w:pPr>
      <w:r w:rsidRPr="0005415E">
        <w:rPr>
          <w:lang w:val="es-419" w:eastAsia="es-CO"/>
        </w:rPr>
        <w:t>El marco normativo de la acreditación en salud corresponde al conjunto de normas que regulan la organización, el funcionamiento y el mejoramiento de la calidad en la prestación de los servicios de salud. Estas disposiciones establecen los principios, responsabilidades, criterios y procedimientos que orientan la implementación del Sistema Obligatorio de Garantía de la Calidad (SOGC) y del Sistema Único de Acreditación en Salud (SUA), promoviendo la excelencia en la atención y la seguridad del paciente.</w:t>
      </w:r>
    </w:p>
    <w:p w14:paraId="319156C5" w14:textId="77777777" w:rsidR="0005415E" w:rsidRPr="0005415E" w:rsidRDefault="0005415E" w:rsidP="0005415E">
      <w:pPr>
        <w:rPr>
          <w:lang w:val="es-419" w:eastAsia="es-CO"/>
        </w:rPr>
      </w:pPr>
      <w:r w:rsidRPr="0005415E">
        <w:rPr>
          <w:lang w:val="es-419" w:eastAsia="es-CO"/>
        </w:rPr>
        <w:t>En Colombia, la normatividad en materia de acreditación ha evolucionado con el propósito de fortalecer la calidad de los servicios y responder a las necesidades de la población. Este marco jurídico define las condiciones para la evaluación de las instituciones prestadoras de servicios de salud, establece los estándares que orientan los procesos de mejoramiento continuo y determina las funciones de las entidades encargadas de evaluar y reconocer el cumplimiento de dichos estándares.</w:t>
      </w:r>
    </w:p>
    <w:p w14:paraId="2615A65E" w14:textId="77777777" w:rsidR="0005415E" w:rsidRPr="0005415E" w:rsidRDefault="0005415E" w:rsidP="0005415E">
      <w:pPr>
        <w:rPr>
          <w:lang w:val="es-419" w:eastAsia="es-CO"/>
        </w:rPr>
      </w:pPr>
      <w:r w:rsidRPr="0005415E">
        <w:rPr>
          <w:lang w:val="es-419" w:eastAsia="es-CO"/>
        </w:rPr>
        <w:t>El conocimiento de este marco normativo permite comprender cómo se articulan las diferentes disposiciones legales para garantizar la prestación de servicios de salud con calidad, seguridad, oportunidad y enfoque centrado en las personas.</w:t>
      </w:r>
    </w:p>
    <w:p w14:paraId="4D46C6AB" w14:textId="27B682CB" w:rsidR="0005415E" w:rsidRDefault="0005415E" w:rsidP="00EB397F">
      <w:pPr>
        <w:pStyle w:val="Tabla"/>
        <w:rPr>
          <w:lang w:val="es-419" w:eastAsia="es-CO"/>
        </w:rPr>
      </w:pPr>
      <w:r w:rsidRPr="0005415E">
        <w:rPr>
          <w:lang w:val="es-419" w:eastAsia="es-CO"/>
        </w:rPr>
        <w:t>Principales normas relacionadas con la acreditación en salud</w:t>
      </w:r>
    </w:p>
    <w:tbl>
      <w:tblPr>
        <w:tblStyle w:val="SENA"/>
        <w:tblW w:w="0" w:type="auto"/>
        <w:tblLook w:val="04A0" w:firstRow="1" w:lastRow="0" w:firstColumn="1" w:lastColumn="0" w:noHBand="0" w:noVBand="1"/>
        <w:tblCaption w:val="Tabla 1. Principales normas relacionadas con la acreditación en salud"/>
        <w:tblDescription w:val="En la tabla 1 se presentan las principales normas relacionadas con la acreditación en salud, incluyendo la finalidad y la relación que existe con la acreditación."/>
      </w:tblPr>
      <w:tblGrid>
        <w:gridCol w:w="2830"/>
        <w:gridCol w:w="3544"/>
        <w:gridCol w:w="3588"/>
      </w:tblGrid>
      <w:tr w:rsidR="0005415E" w:rsidRPr="00CE1E69" w14:paraId="6473536B" w14:textId="77777777" w:rsidTr="00EB397F">
        <w:trPr>
          <w:cnfStyle w:val="100000000000" w:firstRow="1" w:lastRow="0" w:firstColumn="0" w:lastColumn="0" w:oddVBand="0" w:evenVBand="0" w:oddHBand="0" w:evenHBand="0" w:firstRowFirstColumn="0" w:firstRowLastColumn="0" w:lastRowFirstColumn="0" w:lastRowLastColumn="0"/>
          <w:tblHeader/>
        </w:trPr>
        <w:tc>
          <w:tcPr>
            <w:tcW w:w="2830" w:type="dxa"/>
          </w:tcPr>
          <w:p w14:paraId="1D57ED81" w14:textId="77777777" w:rsidR="0005415E" w:rsidRPr="00CE1E69" w:rsidRDefault="0005415E" w:rsidP="0005415E">
            <w:pPr>
              <w:pStyle w:val="TextoTablas"/>
              <w:rPr>
                <w:b w:val="0"/>
                <w:bCs/>
                <w:color w:val="000000"/>
              </w:rPr>
            </w:pPr>
            <w:r w:rsidRPr="00CE1E69">
              <w:t>Norma</w:t>
            </w:r>
          </w:p>
        </w:tc>
        <w:tc>
          <w:tcPr>
            <w:tcW w:w="3544" w:type="dxa"/>
          </w:tcPr>
          <w:p w14:paraId="513F26A9" w14:textId="77777777" w:rsidR="0005415E" w:rsidRPr="00CE1E69" w:rsidRDefault="0005415E" w:rsidP="0005415E">
            <w:pPr>
              <w:pStyle w:val="TextoTablas"/>
              <w:rPr>
                <w:b w:val="0"/>
                <w:bCs/>
                <w:color w:val="000000"/>
              </w:rPr>
            </w:pPr>
            <w:r w:rsidRPr="00CE1E69">
              <w:t>Finalidad</w:t>
            </w:r>
          </w:p>
        </w:tc>
        <w:tc>
          <w:tcPr>
            <w:tcW w:w="3588" w:type="dxa"/>
          </w:tcPr>
          <w:p w14:paraId="7EBAEF17" w14:textId="77777777" w:rsidR="0005415E" w:rsidRPr="00CE1E69" w:rsidRDefault="0005415E" w:rsidP="0005415E">
            <w:pPr>
              <w:pStyle w:val="TextoTablas"/>
              <w:rPr>
                <w:b w:val="0"/>
                <w:bCs/>
                <w:color w:val="000000"/>
              </w:rPr>
            </w:pPr>
            <w:r w:rsidRPr="00CE1E69">
              <w:t>Relación con la acreditación</w:t>
            </w:r>
          </w:p>
        </w:tc>
      </w:tr>
      <w:tr w:rsidR="0005415E" w:rsidRPr="00CE1E69" w14:paraId="2F0844B6" w14:textId="77777777" w:rsidTr="0005415E">
        <w:trPr>
          <w:cnfStyle w:val="000000100000" w:firstRow="0" w:lastRow="0" w:firstColumn="0" w:lastColumn="0" w:oddVBand="0" w:evenVBand="0" w:oddHBand="1" w:evenHBand="0" w:firstRowFirstColumn="0" w:firstRowLastColumn="0" w:lastRowFirstColumn="0" w:lastRowLastColumn="0"/>
        </w:trPr>
        <w:tc>
          <w:tcPr>
            <w:tcW w:w="2830" w:type="dxa"/>
          </w:tcPr>
          <w:p w14:paraId="375418B2" w14:textId="77777777" w:rsidR="0005415E" w:rsidRPr="00CE1E69" w:rsidRDefault="0005415E" w:rsidP="0005415E">
            <w:pPr>
              <w:pStyle w:val="TextoTablas"/>
              <w:rPr>
                <w:bCs/>
                <w:color w:val="000000"/>
              </w:rPr>
            </w:pPr>
            <w:r w:rsidRPr="00CE1E69">
              <w:t>Ley 100 de 1993</w:t>
            </w:r>
          </w:p>
        </w:tc>
        <w:tc>
          <w:tcPr>
            <w:tcW w:w="3544" w:type="dxa"/>
          </w:tcPr>
          <w:p w14:paraId="304442ED" w14:textId="77777777" w:rsidR="0005415E" w:rsidRPr="00CE1E69" w:rsidRDefault="0005415E" w:rsidP="0005415E">
            <w:pPr>
              <w:pStyle w:val="TextoTablas"/>
              <w:rPr>
                <w:bCs/>
                <w:color w:val="000000"/>
              </w:rPr>
            </w:pPr>
            <w:r w:rsidRPr="00CE1E69">
              <w:t>Organiza el Sistema General de Seguridad Social en Salud.</w:t>
            </w:r>
          </w:p>
        </w:tc>
        <w:tc>
          <w:tcPr>
            <w:tcW w:w="3588" w:type="dxa"/>
          </w:tcPr>
          <w:p w14:paraId="45C844E8" w14:textId="77777777" w:rsidR="0005415E" w:rsidRPr="00CE1E69" w:rsidRDefault="0005415E" w:rsidP="0005415E">
            <w:pPr>
              <w:pStyle w:val="TextoTablas"/>
              <w:rPr>
                <w:bCs/>
                <w:color w:val="000000"/>
              </w:rPr>
            </w:pPr>
            <w:r w:rsidRPr="00CE1E69">
              <w:t>Establece las bases para el desarrollo del sistema de calidad en salud.</w:t>
            </w:r>
          </w:p>
        </w:tc>
      </w:tr>
      <w:tr w:rsidR="0005415E" w:rsidRPr="00CE1E69" w14:paraId="7818FBB2" w14:textId="77777777" w:rsidTr="0005415E">
        <w:tc>
          <w:tcPr>
            <w:tcW w:w="2830" w:type="dxa"/>
          </w:tcPr>
          <w:p w14:paraId="6B40B815" w14:textId="77777777" w:rsidR="0005415E" w:rsidRPr="00CE1E69" w:rsidRDefault="0005415E" w:rsidP="0005415E">
            <w:pPr>
              <w:pStyle w:val="TextoTablas"/>
              <w:rPr>
                <w:bCs/>
                <w:color w:val="000000"/>
              </w:rPr>
            </w:pPr>
            <w:r w:rsidRPr="00CE1E69">
              <w:t>Decreto 780 de 2016</w:t>
            </w:r>
          </w:p>
        </w:tc>
        <w:tc>
          <w:tcPr>
            <w:tcW w:w="3544" w:type="dxa"/>
          </w:tcPr>
          <w:p w14:paraId="2CE2DFC9" w14:textId="77777777" w:rsidR="0005415E" w:rsidRPr="00CE1E69" w:rsidRDefault="0005415E" w:rsidP="0005415E">
            <w:pPr>
              <w:pStyle w:val="TextoTablas"/>
              <w:rPr>
                <w:bCs/>
                <w:color w:val="000000"/>
              </w:rPr>
            </w:pPr>
            <w:r w:rsidRPr="00CE1E69">
              <w:t>Compila la reglamentación del sector salud.</w:t>
            </w:r>
          </w:p>
        </w:tc>
        <w:tc>
          <w:tcPr>
            <w:tcW w:w="3588" w:type="dxa"/>
          </w:tcPr>
          <w:p w14:paraId="16AFFA10" w14:textId="77777777" w:rsidR="0005415E" w:rsidRPr="00CE1E69" w:rsidRDefault="0005415E" w:rsidP="0005415E">
            <w:pPr>
              <w:pStyle w:val="TextoTablas"/>
              <w:rPr>
                <w:bCs/>
                <w:color w:val="000000"/>
              </w:rPr>
            </w:pPr>
            <w:r w:rsidRPr="00CE1E69">
              <w:t xml:space="preserve">Integra las disposiciones relacionadas con el Sistema Obligatorio de Garantía de la </w:t>
            </w:r>
            <w:r w:rsidRPr="00CE1E69">
              <w:lastRenderedPageBreak/>
              <w:t>Calidad</w:t>
            </w:r>
            <w:r>
              <w:t xml:space="preserve"> </w:t>
            </w:r>
            <w:r w:rsidRPr="002426BC">
              <w:t>(SOGC)</w:t>
            </w:r>
            <w:r>
              <w:t xml:space="preserve"> </w:t>
            </w:r>
            <w:r w:rsidRPr="00CE1E69">
              <w:t>y la acreditación en salud.</w:t>
            </w:r>
          </w:p>
        </w:tc>
      </w:tr>
      <w:tr w:rsidR="0005415E" w:rsidRPr="00CE1E69" w14:paraId="4B78B3AF" w14:textId="77777777" w:rsidTr="0005415E">
        <w:trPr>
          <w:cnfStyle w:val="000000100000" w:firstRow="0" w:lastRow="0" w:firstColumn="0" w:lastColumn="0" w:oddVBand="0" w:evenVBand="0" w:oddHBand="1" w:evenHBand="0" w:firstRowFirstColumn="0" w:firstRowLastColumn="0" w:lastRowFirstColumn="0" w:lastRowLastColumn="0"/>
        </w:trPr>
        <w:tc>
          <w:tcPr>
            <w:tcW w:w="2830" w:type="dxa"/>
          </w:tcPr>
          <w:p w14:paraId="717CCB3B" w14:textId="77777777" w:rsidR="0005415E" w:rsidRPr="00CE1E69" w:rsidRDefault="0005415E" w:rsidP="0005415E">
            <w:pPr>
              <w:pStyle w:val="TextoTablas"/>
              <w:rPr>
                <w:bCs/>
                <w:color w:val="000000"/>
              </w:rPr>
            </w:pPr>
            <w:r w:rsidRPr="00CE1E69">
              <w:lastRenderedPageBreak/>
              <w:t>Resolución 5095 de 2018</w:t>
            </w:r>
          </w:p>
        </w:tc>
        <w:tc>
          <w:tcPr>
            <w:tcW w:w="3544" w:type="dxa"/>
          </w:tcPr>
          <w:p w14:paraId="5B8D821B" w14:textId="77777777" w:rsidR="0005415E" w:rsidRPr="00CE1E69" w:rsidRDefault="0005415E" w:rsidP="0005415E">
            <w:pPr>
              <w:pStyle w:val="TextoTablas"/>
              <w:rPr>
                <w:bCs/>
                <w:color w:val="000000"/>
              </w:rPr>
            </w:pPr>
            <w:r w:rsidRPr="00CE1E69">
              <w:t>Adopta el Manual de Acreditación en Salud Ambulatorio y Hospitalario de Colombia.</w:t>
            </w:r>
          </w:p>
        </w:tc>
        <w:tc>
          <w:tcPr>
            <w:tcW w:w="3588" w:type="dxa"/>
          </w:tcPr>
          <w:p w14:paraId="5EC52065" w14:textId="77777777" w:rsidR="0005415E" w:rsidRPr="00CE1E69" w:rsidRDefault="0005415E" w:rsidP="0005415E">
            <w:pPr>
              <w:pStyle w:val="TextoTablas"/>
              <w:rPr>
                <w:bCs/>
                <w:color w:val="000000"/>
              </w:rPr>
            </w:pPr>
            <w:r w:rsidRPr="00CE1E69">
              <w:t>Define los estándares que orientan la evaluación de las instituciones prestadoras de servicios de salud.</w:t>
            </w:r>
          </w:p>
        </w:tc>
      </w:tr>
    </w:tbl>
    <w:p w14:paraId="7B874740" w14:textId="77777777" w:rsidR="00EB397F" w:rsidRDefault="00EB397F" w:rsidP="0005415E">
      <w:pPr>
        <w:rPr>
          <w:lang w:val="es-419" w:eastAsia="es-CO"/>
        </w:rPr>
      </w:pPr>
    </w:p>
    <w:p w14:paraId="0C9070FE" w14:textId="72EFFB44" w:rsidR="0005415E" w:rsidRDefault="0005415E" w:rsidP="0005415E">
      <w:pPr>
        <w:rPr>
          <w:lang w:val="es-419" w:eastAsia="es-CO"/>
        </w:rPr>
      </w:pPr>
      <w:r w:rsidRPr="0005415E">
        <w:rPr>
          <w:lang w:val="es-419" w:eastAsia="es-CO"/>
        </w:rPr>
        <w:t>La normatividad en salud puede actualizarse mediante nuevas disposiciones expedidas por las autoridades competentes. Por ello, es importante consultar las versiones vigentes de las normas aplicables al momento de implementar procesos de acreditación.</w:t>
      </w:r>
    </w:p>
    <w:p w14:paraId="2690158D" w14:textId="77777777" w:rsidR="0005415E" w:rsidRPr="0005415E" w:rsidRDefault="0005415E" w:rsidP="0005415E">
      <w:pPr>
        <w:rPr>
          <w:lang w:val="es-419" w:eastAsia="es-CO"/>
        </w:rPr>
      </w:pPr>
      <w:r w:rsidRPr="0005415E">
        <w:rPr>
          <w:lang w:val="es-419" w:eastAsia="es-CO"/>
        </w:rPr>
        <w:t>La articulación entre estas disposiciones consolida el marco jurídico que orienta la implementación de procesos de evaluación y mejoramiento continuo en las instituciones prestadoras de servicios de salud. A partir de estas normas se establecen los lineamientos que las organizaciones deben prestar atención para fortalecer la calidad de los servicios y avanzar hacia el cumplimiento de los estándares de acreditación.</w:t>
      </w:r>
    </w:p>
    <w:p w14:paraId="1598DEF1" w14:textId="0FC563A8" w:rsidR="0005415E" w:rsidRDefault="0005415E" w:rsidP="0005415E">
      <w:pPr>
        <w:rPr>
          <w:lang w:val="es-419" w:eastAsia="es-CO"/>
        </w:rPr>
      </w:pPr>
      <w:r w:rsidRPr="0005415E">
        <w:rPr>
          <w:lang w:val="es-419" w:eastAsia="es-CO"/>
        </w:rPr>
        <w:t>En este contexto, resulta pertinente conocer las principales disposiciones que regulan la organización y el funcionamiento del sector salud, así como su incidencia en los procesos de acreditación.</w:t>
      </w:r>
    </w:p>
    <w:p w14:paraId="228CCBD2" w14:textId="77777777" w:rsidR="00EB397F" w:rsidRPr="0005415E" w:rsidRDefault="00EB397F" w:rsidP="0005415E">
      <w:pPr>
        <w:rPr>
          <w:lang w:val="es-419" w:eastAsia="es-CO"/>
        </w:rPr>
      </w:pPr>
    </w:p>
    <w:p w14:paraId="1F849A17" w14:textId="1CEB5160" w:rsidR="0005415E" w:rsidRDefault="0005415E" w:rsidP="0005415E">
      <w:pPr>
        <w:pStyle w:val="Ttulo2"/>
      </w:pPr>
      <w:bookmarkStart w:id="3" w:name="_Toc235023975"/>
      <w:r w:rsidRPr="0005415E">
        <w:lastRenderedPageBreak/>
        <w:t>Principales disposiciones aplicables al sector salud</w:t>
      </w:r>
      <w:bookmarkEnd w:id="3"/>
    </w:p>
    <w:p w14:paraId="3514A532" w14:textId="77777777" w:rsidR="0005415E" w:rsidRPr="0005415E" w:rsidRDefault="0005415E" w:rsidP="0005415E">
      <w:pPr>
        <w:rPr>
          <w:lang w:val="es-419" w:eastAsia="es-CO"/>
        </w:rPr>
      </w:pPr>
      <w:r w:rsidRPr="0005415E">
        <w:rPr>
          <w:lang w:val="es-419" w:eastAsia="es-CO"/>
        </w:rPr>
        <w:t>El sector salud en Colombia se encuentra regulado por un conjunto de disposiciones legales que orientan la organización del sistema, la prestación de los servicios y la implementación de mecanismos para garantizar la calidad de la atención. Estas normas establecen los principios, responsabilidades y requisitos que deben cumplir los diferentes actores del sistema, promoviendo la protección del derecho a la salud y el mejoramiento continuo de los servicios.</w:t>
      </w:r>
    </w:p>
    <w:p w14:paraId="7D9E507D" w14:textId="77777777" w:rsidR="0005415E" w:rsidRPr="0005415E" w:rsidRDefault="0005415E" w:rsidP="0005415E">
      <w:pPr>
        <w:rPr>
          <w:lang w:val="es-419" w:eastAsia="es-CO"/>
        </w:rPr>
      </w:pPr>
      <w:r w:rsidRPr="0005415E">
        <w:rPr>
          <w:lang w:val="es-419" w:eastAsia="es-CO"/>
        </w:rPr>
        <w:t>En el ámbito de la acreditación en salud, las disposiciones normativas permiten establecer criterios para la evaluación del desempeño institucional, definir estándares de calidad y orientar la implementación de procesos encaminados al fortalecimiento de la seguridad del paciente y la satisfacción de los usuarios. Asimismo, proporcionan el marco de referencia para la formulación de políticas, procedimientos y acciones de mejora en las instituciones prestadoras de servicios de salud.</w:t>
      </w:r>
    </w:p>
    <w:p w14:paraId="0A9D8FA4" w14:textId="7FE65AF2" w:rsidR="0005415E" w:rsidRDefault="0005415E" w:rsidP="0005415E">
      <w:pPr>
        <w:rPr>
          <w:lang w:val="es-419" w:eastAsia="es-CO"/>
        </w:rPr>
      </w:pPr>
      <w:r w:rsidRPr="0005415E">
        <w:rPr>
          <w:lang w:val="es-419" w:eastAsia="es-CO"/>
        </w:rPr>
        <w:t>Las principales disposiciones que orientan la organización del sistema de salud y los procesos de acreditación en Colombia son las siguientes:</w:t>
      </w:r>
    </w:p>
    <w:p w14:paraId="2E03AE1C" w14:textId="5009F4B8" w:rsidR="0005415E" w:rsidRPr="0005415E" w:rsidRDefault="0005415E" w:rsidP="00EE7793">
      <w:pPr>
        <w:pStyle w:val="Prrafodelista"/>
        <w:numPr>
          <w:ilvl w:val="0"/>
          <w:numId w:val="22"/>
        </w:numPr>
        <w:rPr>
          <w:lang w:val="es-419" w:eastAsia="es-CO"/>
        </w:rPr>
      </w:pPr>
      <w:r w:rsidRPr="0005415E">
        <w:rPr>
          <w:b/>
          <w:bCs/>
          <w:lang w:val="es-419" w:eastAsia="es-CO"/>
        </w:rPr>
        <w:t>Constitución Política de Colombia de 1991:</w:t>
      </w:r>
      <w:r>
        <w:rPr>
          <w:b/>
          <w:bCs/>
          <w:lang w:val="es-419" w:eastAsia="es-CO"/>
        </w:rPr>
        <w:t xml:space="preserve"> </w:t>
      </w:r>
      <w:r w:rsidR="00EB397F">
        <w:rPr>
          <w:lang w:val="es-419" w:eastAsia="es-CO"/>
        </w:rPr>
        <w:t>r</w:t>
      </w:r>
      <w:r w:rsidRPr="0005415E">
        <w:rPr>
          <w:lang w:val="es-419" w:eastAsia="es-CO"/>
        </w:rPr>
        <w:t>econoce la salud como un derecho fundamental y establece la responsabilidad del Estado de garantizar su protección y acceso en condiciones de calidad, oportunidad y continuidad.</w:t>
      </w:r>
    </w:p>
    <w:p w14:paraId="21E4A453" w14:textId="157E7E2C" w:rsidR="0005415E" w:rsidRPr="0005415E" w:rsidRDefault="0005415E" w:rsidP="005F3999">
      <w:pPr>
        <w:pStyle w:val="Prrafodelista"/>
        <w:numPr>
          <w:ilvl w:val="0"/>
          <w:numId w:val="22"/>
        </w:numPr>
        <w:rPr>
          <w:lang w:val="es-419" w:eastAsia="es-CO"/>
        </w:rPr>
      </w:pPr>
      <w:r w:rsidRPr="0005415E">
        <w:rPr>
          <w:b/>
          <w:bCs/>
          <w:lang w:val="es-419" w:eastAsia="es-CO"/>
        </w:rPr>
        <w:t>Ley 100 de 1993:</w:t>
      </w:r>
      <w:r>
        <w:rPr>
          <w:b/>
          <w:bCs/>
          <w:lang w:val="es-419" w:eastAsia="es-CO"/>
        </w:rPr>
        <w:t xml:space="preserve"> </w:t>
      </w:r>
      <w:r w:rsidR="00EB397F">
        <w:rPr>
          <w:lang w:val="es-419" w:eastAsia="es-CO"/>
        </w:rPr>
        <w:t>o</w:t>
      </w:r>
      <w:r w:rsidRPr="0005415E">
        <w:rPr>
          <w:lang w:val="es-419" w:eastAsia="es-CO"/>
        </w:rPr>
        <w:t>rganiza el Sistema General de Seguridad Social en Salud y establece las bases para el desarrollo de mecanismos orientados al aseguramiento y mejoramiento de la calidad en la prestación de los servicios.</w:t>
      </w:r>
    </w:p>
    <w:p w14:paraId="778F64F0" w14:textId="176B0192" w:rsidR="0005415E" w:rsidRPr="0005415E" w:rsidRDefault="0005415E" w:rsidP="006764CF">
      <w:pPr>
        <w:pStyle w:val="Prrafodelista"/>
        <w:numPr>
          <w:ilvl w:val="0"/>
          <w:numId w:val="22"/>
        </w:numPr>
        <w:rPr>
          <w:lang w:val="es-419" w:eastAsia="es-CO"/>
        </w:rPr>
      </w:pPr>
      <w:r w:rsidRPr="0005415E">
        <w:rPr>
          <w:b/>
          <w:bCs/>
          <w:lang w:val="es-419" w:eastAsia="es-CO"/>
        </w:rPr>
        <w:lastRenderedPageBreak/>
        <w:t>Ley 1751 de 2015 (Ley Estatutaria de Salud):</w:t>
      </w:r>
      <w:r>
        <w:rPr>
          <w:b/>
          <w:bCs/>
          <w:lang w:val="es-419" w:eastAsia="es-CO"/>
        </w:rPr>
        <w:t xml:space="preserve"> </w:t>
      </w:r>
      <w:r w:rsidR="00EB397F">
        <w:rPr>
          <w:lang w:val="es-419" w:eastAsia="es-CO"/>
        </w:rPr>
        <w:t>r</w:t>
      </w:r>
      <w:r w:rsidRPr="0005415E">
        <w:rPr>
          <w:lang w:val="es-419" w:eastAsia="es-CO"/>
        </w:rPr>
        <w:t>egula el derecho fundamental a la salud y define principios como la disponibilidad, accesibilidad, aceptabilidad y calidad de los servicios, fortaleciendo la atención centrada en las personas.</w:t>
      </w:r>
    </w:p>
    <w:p w14:paraId="168F08CF" w14:textId="3D1547D9" w:rsidR="0005415E" w:rsidRPr="0005415E" w:rsidRDefault="0005415E" w:rsidP="00814E17">
      <w:pPr>
        <w:pStyle w:val="Prrafodelista"/>
        <w:numPr>
          <w:ilvl w:val="0"/>
          <w:numId w:val="22"/>
        </w:numPr>
        <w:rPr>
          <w:lang w:val="es-419" w:eastAsia="es-CO"/>
        </w:rPr>
      </w:pPr>
      <w:r w:rsidRPr="0005415E">
        <w:rPr>
          <w:b/>
          <w:bCs/>
          <w:lang w:val="es-419" w:eastAsia="es-CO"/>
        </w:rPr>
        <w:t>Decreto 780 de 2016:</w:t>
      </w:r>
      <w:r>
        <w:rPr>
          <w:b/>
          <w:bCs/>
          <w:lang w:val="es-419" w:eastAsia="es-CO"/>
        </w:rPr>
        <w:t xml:space="preserve"> </w:t>
      </w:r>
      <w:r w:rsidR="00EB397F">
        <w:rPr>
          <w:lang w:val="es-419" w:eastAsia="es-CO"/>
        </w:rPr>
        <w:t>c</w:t>
      </w:r>
      <w:r w:rsidRPr="0005415E">
        <w:rPr>
          <w:lang w:val="es-419" w:eastAsia="es-CO"/>
        </w:rPr>
        <w:t>ompila la reglamentación del sector salud y reúne las disposiciones relacionadas con el Sistema Obligatorio de Garantía de la Calidad (SOGC) y el Sistema Único de Acreditación en Salud (SUA).</w:t>
      </w:r>
    </w:p>
    <w:p w14:paraId="433BEFE6" w14:textId="5762A370" w:rsidR="0005415E" w:rsidRPr="0005415E" w:rsidRDefault="0005415E" w:rsidP="0005415E">
      <w:pPr>
        <w:pStyle w:val="Prrafodelista"/>
        <w:numPr>
          <w:ilvl w:val="0"/>
          <w:numId w:val="22"/>
        </w:numPr>
        <w:rPr>
          <w:lang w:val="es-419" w:eastAsia="es-CO"/>
        </w:rPr>
      </w:pPr>
      <w:r w:rsidRPr="0005415E">
        <w:rPr>
          <w:b/>
          <w:bCs/>
          <w:lang w:val="es-419" w:eastAsia="es-CO"/>
        </w:rPr>
        <w:t xml:space="preserve">Resolución 5095 de 2018: </w:t>
      </w:r>
      <w:r w:rsidR="00EB397F">
        <w:rPr>
          <w:lang w:val="es-419" w:eastAsia="es-CO"/>
        </w:rPr>
        <w:t>a</w:t>
      </w:r>
      <w:r w:rsidRPr="0005415E">
        <w:rPr>
          <w:lang w:val="es-419" w:eastAsia="es-CO"/>
        </w:rPr>
        <w:t>dopta el Manual de Acreditación en Salud Ambulatorio y Hospitalario de Colombia, el cual establece los estándares utilizados para evaluar el desempeño de las instituciones prestadoras de servicios de salud.</w:t>
      </w:r>
    </w:p>
    <w:p w14:paraId="71219DAF" w14:textId="77777777" w:rsidR="0005415E" w:rsidRPr="0005415E" w:rsidRDefault="0005415E" w:rsidP="0005415E">
      <w:pPr>
        <w:rPr>
          <w:lang w:val="es-419" w:eastAsia="es-CO"/>
        </w:rPr>
      </w:pPr>
      <w:r w:rsidRPr="0005415E">
        <w:rPr>
          <w:lang w:val="es-419" w:eastAsia="es-CO"/>
        </w:rPr>
        <w:t>Estas disposiciones conforman un marco jurídico que orienta la organización, la evaluación y el mejoramiento continuo de los servicios de salud. Su aplicación favorece el fortalecimiento de la calidad institucional y contribuye al cumplimiento de los estándares establecidos para los procesos de acreditación.</w:t>
      </w:r>
    </w:p>
    <w:p w14:paraId="59C45AF1" w14:textId="7E24D16E" w:rsidR="0005415E" w:rsidRDefault="0005415E" w:rsidP="0005415E">
      <w:pPr>
        <w:rPr>
          <w:lang w:val="es-419" w:eastAsia="es-CO"/>
        </w:rPr>
      </w:pPr>
      <w:r w:rsidRPr="0005415E">
        <w:rPr>
          <w:lang w:val="es-419" w:eastAsia="es-CO"/>
        </w:rPr>
        <w:t>En consecuencia, conocer y aplicar estas disposiciones fortalece la gestión institucional y favorece el desarrollo de procesos orientados a la calidad, la seguridad del paciente y el mejoramiento continuo, en concordancia con los lineamientos establecidos para el sector salud.</w:t>
      </w:r>
    </w:p>
    <w:p w14:paraId="65836FAE" w14:textId="77777777" w:rsidR="00EB397F" w:rsidRPr="0005415E" w:rsidRDefault="00EB397F" w:rsidP="0005415E">
      <w:pPr>
        <w:rPr>
          <w:lang w:val="es-419" w:eastAsia="es-CO"/>
        </w:rPr>
      </w:pPr>
    </w:p>
    <w:p w14:paraId="07E3626C" w14:textId="39A92CA8" w:rsidR="0005415E" w:rsidRDefault="0005415E" w:rsidP="0005415E">
      <w:pPr>
        <w:pStyle w:val="Ttulo2"/>
      </w:pPr>
      <w:bookmarkStart w:id="4" w:name="_Toc235023976"/>
      <w:r w:rsidRPr="0005415E">
        <w:t>Importancia del cumplimiento normativo</w:t>
      </w:r>
      <w:bookmarkEnd w:id="4"/>
    </w:p>
    <w:p w14:paraId="17042DF9" w14:textId="77777777" w:rsidR="0005415E" w:rsidRPr="0005415E" w:rsidRDefault="0005415E" w:rsidP="0005415E">
      <w:pPr>
        <w:rPr>
          <w:lang w:val="es-419" w:eastAsia="es-CO"/>
        </w:rPr>
      </w:pPr>
      <w:r w:rsidRPr="0005415E">
        <w:rPr>
          <w:lang w:val="es-419" w:eastAsia="es-CO"/>
        </w:rPr>
        <w:t xml:space="preserve">El cumplimiento de la normatividad constituye un elemento esencial para garantizar la calidad, la seguridad y la eficiencia en la prestación de los servicios de </w:t>
      </w:r>
      <w:r w:rsidRPr="0005415E">
        <w:rPr>
          <w:lang w:val="es-419" w:eastAsia="es-CO"/>
        </w:rPr>
        <w:lastRenderedPageBreak/>
        <w:t>salud. La aplicación de las disposiciones legales permite a las instituciones desarrollar sus actividades conforme a los lineamientos establecidos por las autoridades competentes, fortaleciendo la confianza de los usuarios y promoviendo una atención centrada en sus necesidades.</w:t>
      </w:r>
    </w:p>
    <w:p w14:paraId="22459A65" w14:textId="77777777" w:rsidR="0005415E" w:rsidRPr="0005415E" w:rsidRDefault="0005415E" w:rsidP="0005415E">
      <w:pPr>
        <w:rPr>
          <w:lang w:val="es-419" w:eastAsia="es-CO"/>
        </w:rPr>
      </w:pPr>
      <w:r w:rsidRPr="0005415E">
        <w:rPr>
          <w:lang w:val="es-419" w:eastAsia="es-CO"/>
        </w:rPr>
        <w:t>En el contexto de la acreditación en salud, el cumplimiento normativo representa la base sobre la cual se implementan los procesos de evaluación y mejoramiento continuo. Las instituciones prestadoras de servicios de salud deben demostrar que sus procesos, procedimientos y prácticas se desarrollan de acuerdo con los requisitos legales y técnicos establecidos, favoreciendo la gestión del riesgo, la seguridad del paciente y el cumplimiento de estándares superiores de calidad.</w:t>
      </w:r>
    </w:p>
    <w:p w14:paraId="4C4DF19D" w14:textId="77777777" w:rsidR="0005415E" w:rsidRPr="0005415E" w:rsidRDefault="0005415E" w:rsidP="0005415E">
      <w:pPr>
        <w:rPr>
          <w:lang w:val="es-419" w:eastAsia="es-CO"/>
        </w:rPr>
      </w:pPr>
      <w:r w:rsidRPr="0005415E">
        <w:rPr>
          <w:lang w:val="es-419" w:eastAsia="es-CO"/>
        </w:rPr>
        <w:t>Además de responder a las exigencias legales, el cumplimiento de la normatividad contribuye al fortalecimiento de la cultura organizacional, promoviendo la participación del talento humano, la mejora de los procesos institucionales y la toma de decisiones fundamentadas en criterios de calidad. Esto favorece la identificación de oportunidades de mejora y la implementación de acciones orientadas a incrementar el desempeño institucional.</w:t>
      </w:r>
    </w:p>
    <w:p w14:paraId="213776E0" w14:textId="77777777" w:rsidR="0005415E" w:rsidRPr="0005415E" w:rsidRDefault="0005415E" w:rsidP="0005415E">
      <w:pPr>
        <w:rPr>
          <w:lang w:val="es-419" w:eastAsia="es-CO"/>
        </w:rPr>
      </w:pPr>
      <w:r w:rsidRPr="0005415E">
        <w:rPr>
          <w:lang w:val="es-419" w:eastAsia="es-CO"/>
        </w:rPr>
        <w:t>Entre los principales beneficios del cumplimiento normativo en las instituciones de salud se destacan:</w:t>
      </w:r>
    </w:p>
    <w:p w14:paraId="6DB76915" w14:textId="0FB3571F" w:rsidR="0005415E" w:rsidRPr="003E0E79" w:rsidRDefault="0005415E" w:rsidP="003E0E79">
      <w:pPr>
        <w:pStyle w:val="Prrafodelista"/>
        <w:numPr>
          <w:ilvl w:val="0"/>
          <w:numId w:val="24"/>
        </w:numPr>
        <w:rPr>
          <w:lang w:val="es-419" w:eastAsia="es-CO"/>
        </w:rPr>
      </w:pPr>
      <w:r w:rsidRPr="003E0E79">
        <w:rPr>
          <w:lang w:val="es-419" w:eastAsia="es-CO"/>
        </w:rPr>
        <w:t>Garantizar la prestación de servicios conforme a la legislación vigente.</w:t>
      </w:r>
    </w:p>
    <w:p w14:paraId="39D521B7" w14:textId="2AACBE83" w:rsidR="0005415E" w:rsidRPr="003E0E79" w:rsidRDefault="0005415E" w:rsidP="003E0E79">
      <w:pPr>
        <w:pStyle w:val="Prrafodelista"/>
        <w:numPr>
          <w:ilvl w:val="0"/>
          <w:numId w:val="24"/>
        </w:numPr>
        <w:rPr>
          <w:lang w:val="es-419" w:eastAsia="es-CO"/>
        </w:rPr>
      </w:pPr>
      <w:r w:rsidRPr="003E0E79">
        <w:rPr>
          <w:lang w:val="es-419" w:eastAsia="es-CO"/>
        </w:rPr>
        <w:t>Fortalecer la seguridad del paciente y la calidad de la atención.</w:t>
      </w:r>
    </w:p>
    <w:p w14:paraId="4FE73F98" w14:textId="14132AA3" w:rsidR="0005415E" w:rsidRPr="003E0E79" w:rsidRDefault="0005415E" w:rsidP="003E0E79">
      <w:pPr>
        <w:pStyle w:val="Prrafodelista"/>
        <w:numPr>
          <w:ilvl w:val="0"/>
          <w:numId w:val="24"/>
        </w:numPr>
        <w:rPr>
          <w:lang w:val="es-419" w:eastAsia="es-CO"/>
        </w:rPr>
      </w:pPr>
      <w:r w:rsidRPr="003E0E79">
        <w:rPr>
          <w:lang w:val="es-419" w:eastAsia="es-CO"/>
        </w:rPr>
        <w:t>Favorecer el cumplimiento de los estándares de acreditación en salud.</w:t>
      </w:r>
    </w:p>
    <w:p w14:paraId="3ABA4570" w14:textId="3960B2C0" w:rsidR="0005415E" w:rsidRPr="003E0E79" w:rsidRDefault="0005415E" w:rsidP="003E0E79">
      <w:pPr>
        <w:pStyle w:val="Prrafodelista"/>
        <w:numPr>
          <w:ilvl w:val="0"/>
          <w:numId w:val="24"/>
        </w:numPr>
        <w:rPr>
          <w:lang w:val="es-419" w:eastAsia="es-CO"/>
        </w:rPr>
      </w:pPr>
      <w:r w:rsidRPr="003E0E79">
        <w:rPr>
          <w:lang w:val="es-419" w:eastAsia="es-CO"/>
        </w:rPr>
        <w:t>Promover la gestión del riesgo y el mejoramiento continuo de los procesos.</w:t>
      </w:r>
    </w:p>
    <w:p w14:paraId="753F2970" w14:textId="63158FD7" w:rsidR="0005415E" w:rsidRPr="003E0E79" w:rsidRDefault="0005415E" w:rsidP="003E0E79">
      <w:pPr>
        <w:pStyle w:val="Prrafodelista"/>
        <w:numPr>
          <w:ilvl w:val="0"/>
          <w:numId w:val="24"/>
        </w:numPr>
        <w:rPr>
          <w:lang w:val="es-419" w:eastAsia="es-CO"/>
        </w:rPr>
      </w:pPr>
      <w:r w:rsidRPr="003E0E79">
        <w:rPr>
          <w:lang w:val="es-419" w:eastAsia="es-CO"/>
        </w:rPr>
        <w:t>Incrementar la confianza de los usuarios y demás grupos de interés.</w:t>
      </w:r>
    </w:p>
    <w:p w14:paraId="27C09340" w14:textId="13A4BD6F" w:rsidR="0005415E" w:rsidRPr="003E0E79" w:rsidRDefault="0005415E" w:rsidP="003E0E79">
      <w:pPr>
        <w:pStyle w:val="Prrafodelista"/>
        <w:numPr>
          <w:ilvl w:val="0"/>
          <w:numId w:val="24"/>
        </w:numPr>
        <w:rPr>
          <w:lang w:val="es-419" w:eastAsia="es-CO"/>
        </w:rPr>
      </w:pPr>
      <w:r w:rsidRPr="003E0E79">
        <w:rPr>
          <w:lang w:val="es-419" w:eastAsia="es-CO"/>
        </w:rPr>
        <w:lastRenderedPageBreak/>
        <w:t>Fortalecer la toma de decisiones basada en criterios técnicos y normativos.</w:t>
      </w:r>
    </w:p>
    <w:p w14:paraId="2A22F0BD" w14:textId="5482114F" w:rsidR="0005415E" w:rsidRDefault="0005415E" w:rsidP="00EB397F">
      <w:pPr>
        <w:pStyle w:val="Figura"/>
        <w:rPr>
          <w:lang w:val="es-419"/>
        </w:rPr>
      </w:pPr>
      <w:r w:rsidRPr="0005415E">
        <w:rPr>
          <w:lang w:val="es-419"/>
        </w:rPr>
        <w:t>Beneficios del cumplimiento normativo en las instituciones de salud</w:t>
      </w:r>
    </w:p>
    <w:p w14:paraId="1CDEE9C1" w14:textId="024B0D66" w:rsidR="00EB397F" w:rsidRPr="00EB397F" w:rsidRDefault="00EB397F" w:rsidP="00EB397F">
      <w:pPr>
        <w:ind w:firstLine="0"/>
        <w:rPr>
          <w:lang w:val="es-419" w:eastAsia="es-CO"/>
        </w:rPr>
      </w:pPr>
      <w:r>
        <w:rPr>
          <w:noProof/>
        </w:rPr>
        <w:drawing>
          <wp:inline distT="0" distB="0" distL="0" distR="0" wp14:anchorId="1C6F672A" wp14:editId="5675E704">
            <wp:extent cx="6332220" cy="2992120"/>
            <wp:effectExtent l="0" t="0" r="0" b="0"/>
            <wp:docPr id="2" name="Imagen 2" descr="En la figura 1 se presentan los principales beneficios del cumplimiento normativo en las instituciones de salud, destacando su contribución a la calidad de la atención, la seguridad del paciente, la gestión del riesgo y el mejoramiento contin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En la figura 1 se presentan los principales beneficios del cumplimiento normativo en las instituciones de salud, destacando su contribución a la calidad de la atención, la seguridad del paciente, la gestión del riesgo y el mejoramiento continu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2220" cy="2992120"/>
                    </a:xfrm>
                    <a:prstGeom prst="rect">
                      <a:avLst/>
                    </a:prstGeom>
                    <a:noFill/>
                    <a:ln>
                      <a:noFill/>
                    </a:ln>
                  </pic:spPr>
                </pic:pic>
              </a:graphicData>
            </a:graphic>
          </wp:inline>
        </w:drawing>
      </w:r>
    </w:p>
    <w:p w14:paraId="0B2F7461" w14:textId="77777777" w:rsidR="007E7D4E" w:rsidRDefault="007E7D4E" w:rsidP="0005415E">
      <w:pPr>
        <w:rPr>
          <w:lang w:val="es-419" w:eastAsia="es-CO"/>
        </w:rPr>
      </w:pPr>
    </w:p>
    <w:p w14:paraId="36E6D08F" w14:textId="0D8FF11D" w:rsidR="007E7D4E" w:rsidRDefault="003E0E79" w:rsidP="0005415E">
      <w:pPr>
        <w:rPr>
          <w:lang w:val="es-419" w:eastAsia="es-CO"/>
        </w:rPr>
      </w:pPr>
      <w:r w:rsidRPr="003E0E79">
        <w:rPr>
          <w:lang w:val="es-419" w:eastAsia="es-CO"/>
        </w:rPr>
        <w:t>El cumplimiento de la normatividad no debe entenderse únicamente como una obligación legal, sino como una oportunidad para fortalecer la gestión institucional y consolidar una cultura de calidad orientada al mejoramiento continuo. De esta manera, las instituciones desarrollan procesos más seguros, eficientes y transparentes, contribuyendo al fortalecimiento del sistema de salud y al bienestar de la población.</w:t>
      </w:r>
    </w:p>
    <w:p w14:paraId="6621AD17" w14:textId="77777777" w:rsidR="007E7D4E" w:rsidRDefault="007E7D4E">
      <w:pPr>
        <w:spacing w:before="0" w:after="160" w:line="259" w:lineRule="auto"/>
        <w:ind w:firstLine="0"/>
        <w:rPr>
          <w:lang w:val="es-419" w:eastAsia="es-CO"/>
        </w:rPr>
      </w:pPr>
      <w:r>
        <w:rPr>
          <w:lang w:val="es-419" w:eastAsia="es-CO"/>
        </w:rPr>
        <w:br w:type="page"/>
      </w:r>
    </w:p>
    <w:p w14:paraId="174D4A88" w14:textId="68D93510" w:rsidR="0005415E" w:rsidRDefault="0005415E" w:rsidP="0005415E">
      <w:pPr>
        <w:pStyle w:val="Ttulo1"/>
      </w:pPr>
      <w:bookmarkStart w:id="5" w:name="_Toc235023977"/>
      <w:r w:rsidRPr="0005415E">
        <w:lastRenderedPageBreak/>
        <w:t>Subsistema Nacional de Calidad (SNC)</w:t>
      </w:r>
      <w:bookmarkEnd w:id="5"/>
    </w:p>
    <w:p w14:paraId="12542B16" w14:textId="77777777" w:rsidR="003E0E79" w:rsidRPr="003E0E79" w:rsidRDefault="003E0E79" w:rsidP="003E0E79">
      <w:pPr>
        <w:rPr>
          <w:lang w:val="es-419" w:eastAsia="es-CO"/>
        </w:rPr>
      </w:pPr>
      <w:r w:rsidRPr="003E0E79">
        <w:rPr>
          <w:lang w:val="es-419" w:eastAsia="es-CO"/>
        </w:rPr>
        <w:t>El Subsistema Nacional de Calidad (SNC) es el conjunto de políticas, instituciones, normas, procesos e instrumentos que promueven la calidad, la seguridad y la confianza en los bienes y servicios ofrecidos en el país. Su propósito es establecer un marco que permita garantizar el cumplimiento de requisitos técnicos y normativos mediante actividades como la normalización, la evaluación de la conformidad, la acreditación y la metrología.</w:t>
      </w:r>
    </w:p>
    <w:p w14:paraId="6B61017D" w14:textId="77777777" w:rsidR="003E0E79" w:rsidRPr="003E0E79" w:rsidRDefault="003E0E79" w:rsidP="003E0E79">
      <w:pPr>
        <w:rPr>
          <w:lang w:val="es-419" w:eastAsia="es-CO"/>
        </w:rPr>
      </w:pPr>
      <w:r w:rsidRPr="003E0E79">
        <w:rPr>
          <w:lang w:val="es-419" w:eastAsia="es-CO"/>
        </w:rPr>
        <w:t>En Colombia, el Subsistema Nacional de Calidad (SNC) contribuye al fortalecimiento de la competitividad y a la protección de los consumidores, al promover la adopción de estándares que favorecen la mejora continua y la confiabilidad de los productos y servicios. En el sector salud, este subsistema proporciona las bases para la implementación de mecanismos orientados a garantizar la calidad en la prestación de los servicios, apoyando la evaluación del desempeño institucional y el cumplimiento de los requisitos establecidos por la normativa vigente.</w:t>
      </w:r>
    </w:p>
    <w:p w14:paraId="56349DB7" w14:textId="77777777" w:rsidR="003E0E79" w:rsidRPr="003E0E79" w:rsidRDefault="003E0E79" w:rsidP="003E0E79">
      <w:pPr>
        <w:rPr>
          <w:lang w:val="es-419" w:eastAsia="es-CO"/>
        </w:rPr>
      </w:pPr>
      <w:r w:rsidRPr="003E0E79">
        <w:rPr>
          <w:lang w:val="es-419" w:eastAsia="es-CO"/>
        </w:rPr>
        <w:t>Su funcionamiento se fundamenta en la articulación de diferentes componentes que permiten establecer criterios técnicos, verificar su cumplimiento y reconocer la competencia de los organismos encargados de realizar actividades de evaluación. Esta integración favorece la transparencia, la confiabilidad de los resultados y la mejora continua en los distintos sectores productivos y de servicios.</w:t>
      </w:r>
    </w:p>
    <w:p w14:paraId="6FD58944" w14:textId="217C330A" w:rsidR="003E0E79" w:rsidRDefault="003E0E79" w:rsidP="003E0E79">
      <w:pPr>
        <w:rPr>
          <w:lang w:val="es-419" w:eastAsia="es-CO"/>
        </w:rPr>
      </w:pPr>
      <w:r w:rsidRPr="003E0E79">
        <w:rPr>
          <w:lang w:val="es-419" w:eastAsia="es-CO"/>
        </w:rPr>
        <w:t>Entre los principales componentes del Subsistema Nacional de Calidad (SNC) se encuentran:</w:t>
      </w:r>
    </w:p>
    <w:p w14:paraId="74587828" w14:textId="77777777" w:rsidR="003E0E79" w:rsidRPr="003E0E79" w:rsidRDefault="003E0E79" w:rsidP="003E0E79">
      <w:pPr>
        <w:pStyle w:val="Prrafodelista"/>
        <w:numPr>
          <w:ilvl w:val="0"/>
          <w:numId w:val="26"/>
        </w:numPr>
        <w:rPr>
          <w:lang w:val="es-419" w:eastAsia="es-CO"/>
        </w:rPr>
      </w:pPr>
      <w:r w:rsidRPr="003E0E79">
        <w:rPr>
          <w:b/>
          <w:bCs/>
          <w:lang w:val="es-419" w:eastAsia="es-CO"/>
        </w:rPr>
        <w:t>Normalización:</w:t>
      </w:r>
      <w:r w:rsidRPr="003E0E79">
        <w:rPr>
          <w:lang w:val="es-419" w:eastAsia="es-CO"/>
        </w:rPr>
        <w:t xml:space="preserve"> establece normas técnicas y lineamientos que orientan el desarrollo de productos, procesos y servicios.</w:t>
      </w:r>
    </w:p>
    <w:p w14:paraId="01067B04" w14:textId="77777777" w:rsidR="003E0E79" w:rsidRPr="003E0E79" w:rsidRDefault="003E0E79" w:rsidP="003E0E79">
      <w:pPr>
        <w:pStyle w:val="Prrafodelista"/>
        <w:numPr>
          <w:ilvl w:val="0"/>
          <w:numId w:val="26"/>
        </w:numPr>
        <w:rPr>
          <w:lang w:val="es-419" w:eastAsia="es-CO"/>
        </w:rPr>
      </w:pPr>
      <w:r w:rsidRPr="003E0E79">
        <w:rPr>
          <w:b/>
          <w:bCs/>
          <w:lang w:val="es-419" w:eastAsia="es-CO"/>
        </w:rPr>
        <w:lastRenderedPageBreak/>
        <w:t>Evaluación de la conformidad:</w:t>
      </w:r>
      <w:r w:rsidRPr="003E0E79">
        <w:rPr>
          <w:lang w:val="es-419" w:eastAsia="es-CO"/>
        </w:rPr>
        <w:t xml:space="preserve"> verifica el cumplimiento de los requisitos establecidos en normas o reglamentos técnicos mediante actividades de inspección, ensayo, certificación y auditoría.</w:t>
      </w:r>
    </w:p>
    <w:p w14:paraId="70A9EBE4" w14:textId="77777777" w:rsidR="003E0E79" w:rsidRPr="003E0E79" w:rsidRDefault="003E0E79" w:rsidP="003E0E79">
      <w:pPr>
        <w:pStyle w:val="Prrafodelista"/>
        <w:numPr>
          <w:ilvl w:val="0"/>
          <w:numId w:val="26"/>
        </w:numPr>
        <w:rPr>
          <w:lang w:val="es-419" w:eastAsia="es-CO"/>
        </w:rPr>
      </w:pPr>
      <w:r w:rsidRPr="003E0E79">
        <w:rPr>
          <w:b/>
          <w:bCs/>
          <w:lang w:val="es-419" w:eastAsia="es-CO"/>
        </w:rPr>
        <w:t>Acreditación:</w:t>
      </w:r>
      <w:r w:rsidRPr="003E0E79">
        <w:rPr>
          <w:lang w:val="es-419" w:eastAsia="es-CO"/>
        </w:rPr>
        <w:t xml:space="preserve"> reconoce la competencia técnica de los organismos que realizan actividades de evaluación de la conformidad, garantizando la confiabilidad de sus resultados.</w:t>
      </w:r>
    </w:p>
    <w:p w14:paraId="34BED921" w14:textId="335B7C10" w:rsidR="003E0E79" w:rsidRPr="003E0E79" w:rsidRDefault="003E0E79" w:rsidP="003E0E79">
      <w:pPr>
        <w:pStyle w:val="Prrafodelista"/>
        <w:numPr>
          <w:ilvl w:val="0"/>
          <w:numId w:val="26"/>
        </w:numPr>
        <w:rPr>
          <w:lang w:val="es-419" w:eastAsia="es-CO"/>
        </w:rPr>
      </w:pPr>
      <w:r w:rsidRPr="003E0E79">
        <w:rPr>
          <w:b/>
          <w:bCs/>
          <w:lang w:val="es-419" w:eastAsia="es-CO"/>
        </w:rPr>
        <w:t>Metrología:</w:t>
      </w:r>
      <w:r w:rsidRPr="003E0E79">
        <w:rPr>
          <w:lang w:val="es-419" w:eastAsia="es-CO"/>
        </w:rPr>
        <w:t xml:space="preserve"> asegura la confiabilidad y exactitud de las mediciones mediante patrones, métodos e instrumentos adecuados.</w:t>
      </w:r>
    </w:p>
    <w:p w14:paraId="57B342F5" w14:textId="34FA371A" w:rsidR="003E0E79" w:rsidRDefault="003E0E79" w:rsidP="003E0E79">
      <w:pPr>
        <w:rPr>
          <w:lang w:val="es-419" w:eastAsia="es-CO"/>
        </w:rPr>
      </w:pPr>
      <w:r w:rsidRPr="003E0E79">
        <w:rPr>
          <w:lang w:val="es-419" w:eastAsia="es-CO"/>
        </w:rPr>
        <w:t>La interacción de estos componentes permite consolidar un sistema orientado al aseguramiento de la calidad y al fortalecimiento de la confianza en los procesos de evaluación. En el sector salud, este marco proporciona las bases para la implementación de mecanismos como el Sistema Obligatorio de Garantía de la Calidad (SOGC), el cual adapta estos principios a las particularidades de la prestación de los servicios de salud.</w:t>
      </w:r>
    </w:p>
    <w:p w14:paraId="7E20C1EC" w14:textId="77777777" w:rsidR="007E7D4E" w:rsidRDefault="007E7D4E" w:rsidP="003E0E79">
      <w:pPr>
        <w:rPr>
          <w:lang w:val="es-419" w:eastAsia="es-CO"/>
        </w:rPr>
      </w:pPr>
    </w:p>
    <w:p w14:paraId="788A42AC" w14:textId="749162F6" w:rsidR="0005415E" w:rsidRDefault="0005415E" w:rsidP="0005415E">
      <w:pPr>
        <w:pStyle w:val="Ttulo2"/>
      </w:pPr>
      <w:bookmarkStart w:id="6" w:name="_Toc235023978"/>
      <w:r w:rsidRPr="0005415E">
        <w:t>Articulación con el Sistema Obligatorio de Garantía de la Calidad (SOGC)</w:t>
      </w:r>
      <w:bookmarkEnd w:id="6"/>
    </w:p>
    <w:p w14:paraId="1721D79F" w14:textId="77777777" w:rsidR="003E0E79" w:rsidRPr="003E0E79" w:rsidRDefault="003E0E79" w:rsidP="003E0E79">
      <w:pPr>
        <w:rPr>
          <w:lang w:val="es-419" w:eastAsia="es-CO"/>
        </w:rPr>
      </w:pPr>
      <w:r w:rsidRPr="003E0E79">
        <w:rPr>
          <w:lang w:val="es-419" w:eastAsia="es-CO"/>
        </w:rPr>
        <w:t>El Subsistema Nacional de Calidad (SNC) y el Sistema Obligatorio de Garantía de la Calidad (SOGC) mantienen una relación complementaria que fortalece la calidad en la prestación de los servicios de salud. Mientras el SNC establece los lineamientos generales para promover la calidad, la evaluación de la conformidad, la acreditación y la metrología en los diferentes sectores del país, el SOGC aplica estos lineamientos al contexto específico del sector salud mediante mecanismos que favorecen el mejoramiento continuo de la atención.</w:t>
      </w:r>
    </w:p>
    <w:p w14:paraId="74A2EDF2" w14:textId="77777777" w:rsidR="003E0E79" w:rsidRPr="003E0E79" w:rsidRDefault="003E0E79" w:rsidP="003E0E79">
      <w:pPr>
        <w:rPr>
          <w:lang w:val="es-419" w:eastAsia="es-CO"/>
        </w:rPr>
      </w:pPr>
      <w:r w:rsidRPr="003E0E79">
        <w:rPr>
          <w:lang w:val="es-419" w:eastAsia="es-CO"/>
        </w:rPr>
        <w:lastRenderedPageBreak/>
        <w:t>Esta articulación permite que las instituciones prestadoras de servicios de salud desarrollen sus procesos conforme a estándares técnicos y normativos, promoviendo la seguridad del paciente, la eficiencia en la gestión y el cumplimiento de los requisitos establecidos por las autoridades competentes. De esta manera, el SNC proporciona las bases para la implementación de los componentes que integran el (SOGC).</w:t>
      </w:r>
    </w:p>
    <w:p w14:paraId="7B0E23FD" w14:textId="70DF77E9" w:rsidR="003E0E79" w:rsidRPr="003E0E79" w:rsidRDefault="003E0E79" w:rsidP="003E0E79">
      <w:pPr>
        <w:pStyle w:val="Prrafodelista"/>
        <w:numPr>
          <w:ilvl w:val="0"/>
          <w:numId w:val="27"/>
        </w:numPr>
        <w:rPr>
          <w:lang w:val="es-419" w:eastAsia="es-CO"/>
        </w:rPr>
      </w:pPr>
      <w:r w:rsidRPr="003E0E79">
        <w:rPr>
          <w:b/>
          <w:bCs/>
          <w:lang w:val="es-419" w:eastAsia="es-CO"/>
        </w:rPr>
        <w:t>El Subsistema Nacional de Calidad (SNC)</w:t>
      </w:r>
      <w:r w:rsidRPr="003E0E79">
        <w:rPr>
          <w:lang w:val="es-419" w:eastAsia="es-CO"/>
        </w:rPr>
        <w:t xml:space="preserve"> establece el marco general de la calidad en el país mediante la definición de políticas, lineamientos y mecanismos relacionados con la normalización, la evaluación de la conformidad, la acreditación y la metrología.</w:t>
      </w:r>
    </w:p>
    <w:p w14:paraId="34E0D702" w14:textId="788D8B1F" w:rsidR="003E0E79" w:rsidRPr="003E0E79" w:rsidRDefault="003E0E79" w:rsidP="003E0E79">
      <w:pPr>
        <w:pStyle w:val="Prrafodelista"/>
        <w:numPr>
          <w:ilvl w:val="0"/>
          <w:numId w:val="27"/>
        </w:numPr>
        <w:rPr>
          <w:lang w:val="es-419" w:eastAsia="es-CO"/>
        </w:rPr>
      </w:pPr>
      <w:r w:rsidRPr="003E0E79">
        <w:rPr>
          <w:b/>
          <w:bCs/>
          <w:lang w:val="es-419" w:eastAsia="es-CO"/>
        </w:rPr>
        <w:t>El Sistema Obligatorio de Garantía de la Calidad (SOGC)</w:t>
      </w:r>
      <w:r w:rsidRPr="003E0E79">
        <w:rPr>
          <w:lang w:val="es-419" w:eastAsia="es-CO"/>
        </w:rPr>
        <w:t xml:space="preserve"> implementa estos lineamientos en el sector salud mediante sus componentes: el Sistema Único de Habilitación (SUH), el Programa de Auditoría para el Mejoramiento de la Calidad (PAMEC), el Sistema de Información para la Calidad (SIC) y el Sistema Único de Acreditación en Salud (SUA).</w:t>
      </w:r>
    </w:p>
    <w:p w14:paraId="088E75B3" w14:textId="24ECDBB6" w:rsidR="003E0E79" w:rsidRDefault="003E0E79" w:rsidP="003E0E79">
      <w:pPr>
        <w:rPr>
          <w:lang w:val="es-419" w:eastAsia="es-CO"/>
        </w:rPr>
      </w:pPr>
      <w:r w:rsidRPr="003E0E79">
        <w:rPr>
          <w:lang w:val="es-419" w:eastAsia="es-CO"/>
        </w:rPr>
        <w:t>La articulación entre ambos sistemas favorece la implementación de procesos estandarizados, la evaluación permanente del desempeño institucional y la adopción de acciones de mejora orientadas al fortalecimiento de la calidad en los servicios de salud. Asimismo, impulsa el desarrollo de procesos de acreditación que promueven niveles superiores de desempeño y una atención centrada en las necesidades de las personas.</w:t>
      </w:r>
    </w:p>
    <w:p w14:paraId="2DB592EF" w14:textId="77777777" w:rsidR="007E7D4E" w:rsidRPr="003E0E79" w:rsidRDefault="007E7D4E" w:rsidP="003E0E79">
      <w:pPr>
        <w:rPr>
          <w:lang w:val="es-419" w:eastAsia="es-CO"/>
        </w:rPr>
      </w:pPr>
    </w:p>
    <w:p w14:paraId="6910262A" w14:textId="75D57AB9" w:rsidR="0005415E" w:rsidRDefault="0005415E" w:rsidP="0005415E">
      <w:pPr>
        <w:pStyle w:val="Ttulo2"/>
      </w:pPr>
      <w:bookmarkStart w:id="7" w:name="_Toc235023979"/>
      <w:r w:rsidRPr="0005415E">
        <w:lastRenderedPageBreak/>
        <w:t>Relación con otras normas y sistemas de calidad</w:t>
      </w:r>
      <w:bookmarkEnd w:id="7"/>
    </w:p>
    <w:p w14:paraId="79524581" w14:textId="77777777" w:rsidR="003E0E79" w:rsidRPr="003E0E79" w:rsidRDefault="003E0E79" w:rsidP="003E0E79">
      <w:pPr>
        <w:rPr>
          <w:lang w:val="es-419" w:eastAsia="es-CO"/>
        </w:rPr>
      </w:pPr>
      <w:r w:rsidRPr="003E0E79">
        <w:rPr>
          <w:lang w:val="es-419" w:eastAsia="es-CO"/>
        </w:rPr>
        <w:t>La gestión de la calidad en el sector salud no depende exclusivamente del Sistema Obligatorio de Garantía de la Calidad (SOGC). Su implementación se fortalece mediante la articulación con otras normas, modelos y sistemas de gestión que promueven la mejora continua, la estandarización de los procesos y el cumplimiento de requisitos técnicos aplicables a diferentes organizaciones.</w:t>
      </w:r>
    </w:p>
    <w:p w14:paraId="38C510A7" w14:textId="77777777" w:rsidR="003E0E79" w:rsidRPr="003E0E79" w:rsidRDefault="003E0E79" w:rsidP="003E0E79">
      <w:pPr>
        <w:rPr>
          <w:lang w:val="es-419" w:eastAsia="es-CO"/>
        </w:rPr>
      </w:pPr>
      <w:r w:rsidRPr="003E0E79">
        <w:rPr>
          <w:lang w:val="es-419" w:eastAsia="es-CO"/>
        </w:rPr>
        <w:t>En este contexto, las instituciones prestadoras de servicios de salud pueden integrar referentes nacionales e internacionales que contribuyen al fortalecimiento de sus procesos administrativos y asistenciales, favoreciendo una gestión más eficiente, segura y orientada a la satisfacción de las necesidades de las personas.</w:t>
      </w:r>
    </w:p>
    <w:p w14:paraId="19D205B8" w14:textId="3C4A05FF" w:rsidR="003E0E79" w:rsidRDefault="003E0E79" w:rsidP="003E0E79">
      <w:pPr>
        <w:rPr>
          <w:lang w:val="es-419" w:eastAsia="es-CO"/>
        </w:rPr>
      </w:pPr>
      <w:r w:rsidRPr="003E0E79">
        <w:rPr>
          <w:lang w:val="es-419" w:eastAsia="es-CO"/>
        </w:rPr>
        <w:t>Entre los principales referentes se encuentran:</w:t>
      </w:r>
    </w:p>
    <w:p w14:paraId="0DC16DEE" w14:textId="76F88842" w:rsidR="003E0E79" w:rsidRPr="003E0E79" w:rsidRDefault="003E0E79" w:rsidP="00B0214B">
      <w:pPr>
        <w:pStyle w:val="Prrafodelista"/>
        <w:numPr>
          <w:ilvl w:val="0"/>
          <w:numId w:val="28"/>
        </w:numPr>
        <w:rPr>
          <w:lang w:val="es-419" w:eastAsia="es-CO"/>
        </w:rPr>
      </w:pPr>
      <w:r w:rsidRPr="003E0E79">
        <w:rPr>
          <w:b/>
          <w:bCs/>
          <w:lang w:val="es-419" w:eastAsia="es-CO"/>
        </w:rPr>
        <w:t>Instituto Colombiano de Normas Técnicas y Certificación (ICONTEC):</w:t>
      </w:r>
      <w:r>
        <w:rPr>
          <w:b/>
          <w:bCs/>
          <w:lang w:val="es-419" w:eastAsia="es-CO"/>
        </w:rPr>
        <w:t xml:space="preserve"> </w:t>
      </w:r>
      <w:r w:rsidRPr="003E0E79">
        <w:rPr>
          <w:lang w:val="es-419" w:eastAsia="es-CO"/>
        </w:rPr>
        <w:t>Organismo Nacional de Normalización encargado de desarrollar normas técnicas que sirven como referente para diferentes sectores, incluido el sector salud.</w:t>
      </w:r>
    </w:p>
    <w:p w14:paraId="7ED4E2D2" w14:textId="41BEFDE0" w:rsidR="003E0E79" w:rsidRPr="003E0E79" w:rsidRDefault="003E0E79" w:rsidP="003E0E79">
      <w:pPr>
        <w:pStyle w:val="Prrafodelista"/>
        <w:numPr>
          <w:ilvl w:val="0"/>
          <w:numId w:val="28"/>
        </w:numPr>
        <w:rPr>
          <w:lang w:val="es-419" w:eastAsia="es-CO"/>
        </w:rPr>
      </w:pPr>
      <w:r w:rsidRPr="003E0E79">
        <w:rPr>
          <w:b/>
          <w:bCs/>
          <w:lang w:val="es-419" w:eastAsia="es-CO"/>
        </w:rPr>
        <w:t xml:space="preserve">Organismo Nacional de Acreditación de Colombia (ONAC): </w:t>
      </w:r>
      <w:r w:rsidR="004208EA">
        <w:rPr>
          <w:lang w:val="es-419" w:eastAsia="es-CO"/>
        </w:rPr>
        <w:t>e</w:t>
      </w:r>
      <w:r w:rsidRPr="003E0E79">
        <w:rPr>
          <w:lang w:val="es-419" w:eastAsia="es-CO"/>
        </w:rPr>
        <w:t>ntidad responsable de acreditar la competencia técnica de los organismos que realizan actividades de evaluación de la conformidad, garantizando la confiabilidad de sus resultados.</w:t>
      </w:r>
    </w:p>
    <w:p w14:paraId="48035F1E" w14:textId="77777777" w:rsidR="003E0E79" w:rsidRPr="003E0E79" w:rsidRDefault="003E0E79" w:rsidP="003E0E79">
      <w:pPr>
        <w:rPr>
          <w:lang w:val="es-419" w:eastAsia="es-CO"/>
        </w:rPr>
      </w:pPr>
      <w:r w:rsidRPr="003E0E79">
        <w:rPr>
          <w:lang w:val="es-419" w:eastAsia="es-CO"/>
        </w:rPr>
        <w:t xml:space="preserve">La articulación entre estos referentes y los sistemas de calidad aplicables al sector salud favorece la implementación de buenas prácticas organizacionales, el fortalecimiento de la cultura de calidad y el desarrollo de procesos orientados al mejoramiento continuo. Asimismo, proporciona herramientas que apoyan el </w:t>
      </w:r>
      <w:r w:rsidRPr="003E0E79">
        <w:rPr>
          <w:lang w:val="es-419" w:eastAsia="es-CO"/>
        </w:rPr>
        <w:lastRenderedPageBreak/>
        <w:t>cumplimiento de los estándares establecidos para la acreditación en salud y contribuyen al fortalecimiento de la confianza en los servicios prestados.</w:t>
      </w:r>
    </w:p>
    <w:p w14:paraId="6D4BA7F3" w14:textId="77777777" w:rsidR="003E0E79" w:rsidRPr="003E0E79" w:rsidRDefault="003E0E79" w:rsidP="003E0E79">
      <w:pPr>
        <w:rPr>
          <w:lang w:val="es-419" w:eastAsia="es-CO"/>
        </w:rPr>
      </w:pPr>
      <w:r w:rsidRPr="003E0E79">
        <w:rPr>
          <w:lang w:val="es-419" w:eastAsia="es-CO"/>
        </w:rPr>
        <w:t>La siguiente tabla presenta algunos referentes y sistemas que contribuyen al fortalecimiento de la gestión de la calidad en el sector salud.</w:t>
      </w:r>
    </w:p>
    <w:p w14:paraId="1A9B6C8E" w14:textId="09DAE28E" w:rsidR="003E0E79" w:rsidRDefault="003E0E79" w:rsidP="007E7D4E">
      <w:pPr>
        <w:pStyle w:val="Tabla"/>
        <w:rPr>
          <w:lang w:val="es-419" w:eastAsia="es-CO"/>
        </w:rPr>
      </w:pPr>
      <w:r w:rsidRPr="003E0E79">
        <w:rPr>
          <w:lang w:val="es-419" w:eastAsia="es-CO"/>
        </w:rPr>
        <w:t>Referentes y sistemas de calidad aplicables al sector salud</w:t>
      </w:r>
    </w:p>
    <w:tbl>
      <w:tblPr>
        <w:tblStyle w:val="SENA"/>
        <w:tblW w:w="0" w:type="auto"/>
        <w:tblLook w:val="04A0" w:firstRow="1" w:lastRow="0" w:firstColumn="1" w:lastColumn="0" w:noHBand="0" w:noVBand="1"/>
        <w:tblCaption w:val="Tabla 2. Referentes y sistemas de calidad aplicables al sector salud"/>
      </w:tblPr>
      <w:tblGrid>
        <w:gridCol w:w="3823"/>
        <w:gridCol w:w="6139"/>
      </w:tblGrid>
      <w:tr w:rsidR="003E0E79" w:rsidRPr="00F83DDE" w14:paraId="29758044" w14:textId="77777777" w:rsidTr="007E7D4E">
        <w:trPr>
          <w:cnfStyle w:val="100000000000" w:firstRow="1" w:lastRow="0" w:firstColumn="0" w:lastColumn="0" w:oddVBand="0" w:evenVBand="0" w:oddHBand="0" w:evenHBand="0" w:firstRowFirstColumn="0" w:firstRowLastColumn="0" w:lastRowFirstColumn="0" w:lastRowLastColumn="0"/>
          <w:tblHeader/>
        </w:trPr>
        <w:tc>
          <w:tcPr>
            <w:tcW w:w="3823" w:type="dxa"/>
          </w:tcPr>
          <w:p w14:paraId="798E74A2" w14:textId="77777777" w:rsidR="003E0E79" w:rsidRPr="00F83DDE" w:rsidRDefault="003E0E79" w:rsidP="003E0E79">
            <w:pPr>
              <w:pStyle w:val="TextoTablas"/>
              <w:rPr>
                <w:b w:val="0"/>
                <w:bCs/>
                <w:color w:val="000000"/>
              </w:rPr>
            </w:pPr>
            <w:r w:rsidRPr="00F83DDE">
              <w:t>Referente o sistema</w:t>
            </w:r>
          </w:p>
        </w:tc>
        <w:tc>
          <w:tcPr>
            <w:tcW w:w="6139" w:type="dxa"/>
          </w:tcPr>
          <w:p w14:paraId="691D7099" w14:textId="77777777" w:rsidR="003E0E79" w:rsidRPr="00F83DDE" w:rsidRDefault="003E0E79" w:rsidP="003E0E79">
            <w:pPr>
              <w:pStyle w:val="TextoTablas"/>
              <w:rPr>
                <w:b w:val="0"/>
                <w:bCs/>
                <w:color w:val="000000"/>
              </w:rPr>
            </w:pPr>
            <w:r w:rsidRPr="00F83DDE">
              <w:t>Aporte a la gestión de la calidad</w:t>
            </w:r>
          </w:p>
        </w:tc>
      </w:tr>
      <w:tr w:rsidR="003E0E79" w:rsidRPr="00F83DDE" w14:paraId="6DF5E8A2" w14:textId="77777777" w:rsidTr="003E0E79">
        <w:trPr>
          <w:cnfStyle w:val="000000100000" w:firstRow="0" w:lastRow="0" w:firstColumn="0" w:lastColumn="0" w:oddVBand="0" w:evenVBand="0" w:oddHBand="1" w:evenHBand="0" w:firstRowFirstColumn="0" w:firstRowLastColumn="0" w:lastRowFirstColumn="0" w:lastRowLastColumn="0"/>
        </w:trPr>
        <w:tc>
          <w:tcPr>
            <w:tcW w:w="3823" w:type="dxa"/>
          </w:tcPr>
          <w:p w14:paraId="1BC66CA6" w14:textId="77777777" w:rsidR="003E0E79" w:rsidRPr="00F83DDE" w:rsidRDefault="003E0E79" w:rsidP="003E0E79">
            <w:pPr>
              <w:pStyle w:val="TextoTablas"/>
              <w:rPr>
                <w:bCs/>
                <w:color w:val="000000"/>
              </w:rPr>
            </w:pPr>
            <w:r w:rsidRPr="00F83DDE">
              <w:t>ICONTEC</w:t>
            </w:r>
          </w:p>
        </w:tc>
        <w:tc>
          <w:tcPr>
            <w:tcW w:w="6139" w:type="dxa"/>
          </w:tcPr>
          <w:p w14:paraId="2642DBC5" w14:textId="77777777" w:rsidR="003E0E79" w:rsidRPr="00F83DDE" w:rsidRDefault="003E0E79" w:rsidP="003E0E79">
            <w:pPr>
              <w:pStyle w:val="TextoTablas"/>
              <w:rPr>
                <w:bCs/>
                <w:color w:val="000000"/>
              </w:rPr>
            </w:pPr>
            <w:r w:rsidRPr="00F83DDE">
              <w:t>Organismo Nacional de Normalización que elabora y adopta normas técnicas para diferentes sectores, incluido el sector salud.</w:t>
            </w:r>
          </w:p>
        </w:tc>
      </w:tr>
      <w:tr w:rsidR="003E0E79" w:rsidRPr="00F83DDE" w14:paraId="0002E3E5" w14:textId="77777777" w:rsidTr="003E0E79">
        <w:tc>
          <w:tcPr>
            <w:tcW w:w="3823" w:type="dxa"/>
          </w:tcPr>
          <w:p w14:paraId="0DEA876A" w14:textId="77777777" w:rsidR="003E0E79" w:rsidRPr="00F83DDE" w:rsidRDefault="003E0E79" w:rsidP="003E0E79">
            <w:pPr>
              <w:pStyle w:val="TextoTablas"/>
              <w:rPr>
                <w:bCs/>
                <w:color w:val="000000"/>
              </w:rPr>
            </w:pPr>
            <w:r w:rsidRPr="00F83DDE">
              <w:t>ONAC</w:t>
            </w:r>
          </w:p>
        </w:tc>
        <w:tc>
          <w:tcPr>
            <w:tcW w:w="6139" w:type="dxa"/>
          </w:tcPr>
          <w:p w14:paraId="7959AB05" w14:textId="77777777" w:rsidR="003E0E79" w:rsidRPr="00F83DDE" w:rsidRDefault="003E0E79" w:rsidP="003E0E79">
            <w:pPr>
              <w:pStyle w:val="TextoTablas"/>
              <w:rPr>
                <w:bCs/>
                <w:color w:val="000000"/>
              </w:rPr>
            </w:pPr>
            <w:r w:rsidRPr="00F83DDE">
              <w:t>Organismo Nacional de Acreditación encargado de acreditar la competencia técnica de los organismos que realizan actividades de evaluación de la conformidad.</w:t>
            </w:r>
          </w:p>
        </w:tc>
      </w:tr>
      <w:tr w:rsidR="003E0E79" w:rsidRPr="00F83DDE" w14:paraId="77F6E9B5" w14:textId="77777777" w:rsidTr="003E0E79">
        <w:trPr>
          <w:cnfStyle w:val="000000100000" w:firstRow="0" w:lastRow="0" w:firstColumn="0" w:lastColumn="0" w:oddVBand="0" w:evenVBand="0" w:oddHBand="1" w:evenHBand="0" w:firstRowFirstColumn="0" w:firstRowLastColumn="0" w:lastRowFirstColumn="0" w:lastRowLastColumn="0"/>
        </w:trPr>
        <w:tc>
          <w:tcPr>
            <w:tcW w:w="3823" w:type="dxa"/>
          </w:tcPr>
          <w:p w14:paraId="09ED6C16" w14:textId="77777777" w:rsidR="003E0E79" w:rsidRPr="00F83DDE" w:rsidRDefault="003E0E79" w:rsidP="003E0E79">
            <w:pPr>
              <w:pStyle w:val="TextoTablas"/>
              <w:rPr>
                <w:bCs/>
                <w:color w:val="000000"/>
              </w:rPr>
            </w:pPr>
            <w:r w:rsidRPr="00F83DDE">
              <w:t>Sistema Obligatorio de Garantía de la Calidad (SOGC)</w:t>
            </w:r>
          </w:p>
        </w:tc>
        <w:tc>
          <w:tcPr>
            <w:tcW w:w="6139" w:type="dxa"/>
          </w:tcPr>
          <w:p w14:paraId="74583BB1" w14:textId="77777777" w:rsidR="003E0E79" w:rsidRPr="00F83DDE" w:rsidRDefault="003E0E79" w:rsidP="003E0E79">
            <w:pPr>
              <w:pStyle w:val="TextoTablas"/>
              <w:rPr>
                <w:bCs/>
                <w:color w:val="000000"/>
              </w:rPr>
            </w:pPr>
            <w:r w:rsidRPr="00F83DDE">
              <w:t>Establece los mecanismos para garantizar la calidad en la prestación de los servicios de salud.</w:t>
            </w:r>
          </w:p>
        </w:tc>
      </w:tr>
      <w:tr w:rsidR="003E0E79" w:rsidRPr="00F83DDE" w14:paraId="6C967DBB" w14:textId="77777777" w:rsidTr="003E0E79">
        <w:tc>
          <w:tcPr>
            <w:tcW w:w="3823" w:type="dxa"/>
          </w:tcPr>
          <w:p w14:paraId="5670C7F4" w14:textId="77777777" w:rsidR="003E0E79" w:rsidRPr="00F83DDE" w:rsidRDefault="003E0E79" w:rsidP="003E0E79">
            <w:pPr>
              <w:pStyle w:val="TextoTablas"/>
              <w:rPr>
                <w:bCs/>
                <w:color w:val="000000"/>
              </w:rPr>
            </w:pPr>
            <w:r w:rsidRPr="00F83DDE">
              <w:t>Sistema Único de Acreditación en Salud</w:t>
            </w:r>
            <w:r>
              <w:t xml:space="preserve"> (SUA)</w:t>
            </w:r>
          </w:p>
        </w:tc>
        <w:tc>
          <w:tcPr>
            <w:tcW w:w="6139" w:type="dxa"/>
          </w:tcPr>
          <w:p w14:paraId="3FB3B794" w14:textId="77777777" w:rsidR="003E0E79" w:rsidRPr="00F83DDE" w:rsidRDefault="003E0E79" w:rsidP="003E0E79">
            <w:pPr>
              <w:pStyle w:val="TextoTablas"/>
              <w:rPr>
                <w:bCs/>
                <w:color w:val="000000"/>
              </w:rPr>
            </w:pPr>
            <w:r w:rsidRPr="00F83DDE">
              <w:t>Promueve el mejoramiento continuo mediante la evaluación del cumplimiento de estándares superiores de calidad.</w:t>
            </w:r>
          </w:p>
        </w:tc>
      </w:tr>
    </w:tbl>
    <w:p w14:paraId="0BE0571D" w14:textId="77777777" w:rsidR="007E7D4E" w:rsidRDefault="007E7D4E" w:rsidP="003E0E79">
      <w:pPr>
        <w:rPr>
          <w:lang w:val="es-419" w:eastAsia="es-CO"/>
        </w:rPr>
      </w:pPr>
    </w:p>
    <w:p w14:paraId="68FD98A2" w14:textId="2A2EE52D" w:rsidR="007E7D4E" w:rsidRDefault="003E0E79" w:rsidP="003E0E79">
      <w:pPr>
        <w:rPr>
          <w:lang w:val="es-419" w:eastAsia="es-CO"/>
        </w:rPr>
      </w:pPr>
      <w:r w:rsidRPr="003E0E79">
        <w:rPr>
          <w:lang w:val="es-419" w:eastAsia="es-CO"/>
        </w:rPr>
        <w:t>La integración de estos referentes y sistemas fortalece la gestión de la calidad en el sector salud, al promover la mejora continua, el cumplimiento de los requisitos normativos y el desarrollo de procesos orientados a la excelencia en la prestación de los servicios de salud.</w:t>
      </w:r>
    </w:p>
    <w:p w14:paraId="641AC344" w14:textId="77777777" w:rsidR="007E7D4E" w:rsidRDefault="007E7D4E">
      <w:pPr>
        <w:spacing w:before="0" w:after="160" w:line="259" w:lineRule="auto"/>
        <w:ind w:firstLine="0"/>
        <w:rPr>
          <w:lang w:val="es-419" w:eastAsia="es-CO"/>
        </w:rPr>
      </w:pPr>
      <w:r>
        <w:rPr>
          <w:lang w:val="es-419" w:eastAsia="es-CO"/>
        </w:rPr>
        <w:br w:type="page"/>
      </w:r>
    </w:p>
    <w:p w14:paraId="72EF71A5" w14:textId="1AF15E8F" w:rsidR="0005415E" w:rsidRDefault="0005415E" w:rsidP="0005415E">
      <w:pPr>
        <w:pStyle w:val="Ttulo1"/>
      </w:pPr>
      <w:bookmarkStart w:id="8" w:name="_Toc235023980"/>
      <w:r w:rsidRPr="0005415E">
        <w:lastRenderedPageBreak/>
        <w:t>Sistema Obligatorio de Garantía de la Calidad (SOGC)</w:t>
      </w:r>
      <w:bookmarkEnd w:id="8"/>
    </w:p>
    <w:p w14:paraId="732E332B" w14:textId="77777777" w:rsidR="003E0E79" w:rsidRPr="003E0E79" w:rsidRDefault="003E0E79" w:rsidP="003E0E79">
      <w:pPr>
        <w:rPr>
          <w:lang w:val="es-419" w:eastAsia="es-CO"/>
        </w:rPr>
      </w:pPr>
      <w:r w:rsidRPr="003E0E79">
        <w:rPr>
          <w:lang w:val="es-419" w:eastAsia="es-CO"/>
        </w:rPr>
        <w:t>El Sistema Obligatorio de Garantía de la Calidad (SOGC) es el conjunto de instituciones, normas, requisitos, mecanismos y procesos orientados a garantizar el acceso a servicios de salud seguros, oportunos, accesibles y con estándares de calidad. En Colombia, este sistema constituye uno de los principales instrumentos para promover el mejoramiento continuo de la atención y fortalecer el desempeño de las instituciones prestadoras de servicios de salud.</w:t>
      </w:r>
    </w:p>
    <w:p w14:paraId="6A5A3AB5" w14:textId="77777777" w:rsidR="003E0E79" w:rsidRPr="003E0E79" w:rsidRDefault="003E0E79" w:rsidP="003E0E79">
      <w:pPr>
        <w:rPr>
          <w:lang w:val="es-419" w:eastAsia="es-CO"/>
        </w:rPr>
      </w:pPr>
      <w:r w:rsidRPr="003E0E79">
        <w:rPr>
          <w:lang w:val="es-419" w:eastAsia="es-CO"/>
        </w:rPr>
        <w:t>El SOGC orienta a los actores del sistema de salud en la implementación de estrategias que favorecen la seguridad del paciente, la gestión del riesgo, la evaluación permanente de los procesos y la toma de decisiones basada en criterios de calidad. Su aplicación permite establecer condiciones para la prestación de los servicios, realizar seguimiento al desempeño institucional y promover una cultura organizacional enfocada en la mejora continua.</w:t>
      </w:r>
    </w:p>
    <w:p w14:paraId="4E2596E9" w14:textId="77777777" w:rsidR="003E0E79" w:rsidRPr="003E0E79" w:rsidRDefault="003E0E79" w:rsidP="003E0E79">
      <w:pPr>
        <w:rPr>
          <w:lang w:val="es-419" w:eastAsia="es-CO"/>
        </w:rPr>
      </w:pPr>
      <w:r w:rsidRPr="003E0E79">
        <w:rPr>
          <w:lang w:val="es-419" w:eastAsia="es-CO"/>
        </w:rPr>
        <w:t>Asimismo, el SOGC se integra con otros referentes y sistemas de calidad, facilitando la implementación de mecanismos que contribuyen al cumplimiento de la normatividad vigente y al fortalecimiento de los procesos de evaluación institucional. En este contexto, el Sistema Único de Acreditación en Salud (SUA) constituye uno de sus componentes y representa un nivel superior de evaluación de la calidad en la prestación de los servicios de salud.</w:t>
      </w:r>
    </w:p>
    <w:p w14:paraId="38C563E6" w14:textId="1B3F1947" w:rsidR="003E0E79" w:rsidRPr="003E0E79" w:rsidRDefault="003E0E79" w:rsidP="003E0E79">
      <w:pPr>
        <w:rPr>
          <w:lang w:val="es-419" w:eastAsia="es-CO"/>
        </w:rPr>
      </w:pPr>
      <w:r w:rsidRPr="003E0E79">
        <w:rPr>
          <w:lang w:val="es-419" w:eastAsia="es-CO"/>
        </w:rPr>
        <w:t>La comprensión del SOGC permite reconocer cómo se organizan los mecanismos que garantizan la calidad en el sector salud y su contribución al fortalecimiento de la gestión institucional, la seguridad del paciente y el mejoramiento continuo de la atención.</w:t>
      </w:r>
    </w:p>
    <w:p w14:paraId="483D6AA1" w14:textId="3B8CB85E" w:rsidR="0005415E" w:rsidRDefault="0005415E" w:rsidP="0005415E">
      <w:pPr>
        <w:pStyle w:val="Ttulo2"/>
      </w:pPr>
      <w:bookmarkStart w:id="9" w:name="_Toc235023981"/>
      <w:r w:rsidRPr="0005415E">
        <w:lastRenderedPageBreak/>
        <w:t>Objetivos</w:t>
      </w:r>
      <w:bookmarkEnd w:id="9"/>
    </w:p>
    <w:p w14:paraId="422B23D0" w14:textId="77777777" w:rsidR="004D6B9A" w:rsidRPr="004D6B9A" w:rsidRDefault="004D6B9A" w:rsidP="004D6B9A">
      <w:pPr>
        <w:rPr>
          <w:lang w:val="es-419" w:eastAsia="es-CO"/>
        </w:rPr>
      </w:pPr>
      <w:r w:rsidRPr="004D6B9A">
        <w:rPr>
          <w:lang w:val="es-419" w:eastAsia="es-CO"/>
        </w:rPr>
        <w:t>El Sistema Obligatorio de Garantía de la Calidad (SOGC) tiene como finalidad, promover el mejoramiento continuo de la calidad en la prestación de los servicios de salud, mediante la implementación de mecanismos que permitan garantizar una atención segura, oportuna, accesible y centrada en las necesidades de las personas. Para ello, orienta a las instituciones hacia el cumplimiento de requisitos normativos y el fortalecimiento de sus procesos de gestión.</w:t>
      </w:r>
    </w:p>
    <w:p w14:paraId="2089C61E" w14:textId="38985E54" w:rsidR="004D6B9A" w:rsidRDefault="004D6B9A" w:rsidP="004D6B9A">
      <w:pPr>
        <w:rPr>
          <w:lang w:val="es-419" w:eastAsia="es-CO"/>
        </w:rPr>
      </w:pPr>
      <w:r w:rsidRPr="004D6B9A">
        <w:rPr>
          <w:lang w:val="es-419" w:eastAsia="es-CO"/>
        </w:rPr>
        <w:t>Entre los principales objetivos del SOGC se encuentran:</w:t>
      </w:r>
    </w:p>
    <w:p w14:paraId="250E317D" w14:textId="77777777" w:rsidR="004D6B9A" w:rsidRPr="004D6B9A" w:rsidRDefault="004D6B9A" w:rsidP="004D6B9A">
      <w:pPr>
        <w:pStyle w:val="Prrafodelista"/>
        <w:numPr>
          <w:ilvl w:val="0"/>
          <w:numId w:val="29"/>
        </w:numPr>
        <w:rPr>
          <w:lang w:val="es-419" w:eastAsia="es-CO"/>
        </w:rPr>
      </w:pPr>
      <w:r w:rsidRPr="004D6B9A">
        <w:rPr>
          <w:lang w:val="es-419" w:eastAsia="es-CO"/>
        </w:rPr>
        <w:t>Garantizar la calidad en la prestación de los servicios de salud.</w:t>
      </w:r>
    </w:p>
    <w:p w14:paraId="2C8D3F42" w14:textId="77777777" w:rsidR="004D6B9A" w:rsidRPr="004D6B9A" w:rsidRDefault="004D6B9A" w:rsidP="004D6B9A">
      <w:pPr>
        <w:pStyle w:val="Prrafodelista"/>
        <w:numPr>
          <w:ilvl w:val="0"/>
          <w:numId w:val="29"/>
        </w:numPr>
        <w:rPr>
          <w:lang w:val="es-419" w:eastAsia="es-CO"/>
        </w:rPr>
      </w:pPr>
      <w:r w:rsidRPr="004D6B9A">
        <w:rPr>
          <w:lang w:val="es-419" w:eastAsia="es-CO"/>
        </w:rPr>
        <w:t>Promover la seguridad del paciente mediante la gestión de riesgos y la implementación de buenas prácticas.</w:t>
      </w:r>
    </w:p>
    <w:p w14:paraId="41C09F51" w14:textId="77777777" w:rsidR="004D6B9A" w:rsidRPr="004D6B9A" w:rsidRDefault="004D6B9A" w:rsidP="004D6B9A">
      <w:pPr>
        <w:pStyle w:val="Prrafodelista"/>
        <w:numPr>
          <w:ilvl w:val="0"/>
          <w:numId w:val="29"/>
        </w:numPr>
        <w:rPr>
          <w:lang w:val="es-419" w:eastAsia="es-CO"/>
        </w:rPr>
      </w:pPr>
      <w:r w:rsidRPr="004D6B9A">
        <w:rPr>
          <w:lang w:val="es-419" w:eastAsia="es-CO"/>
        </w:rPr>
        <w:t>Fortalecer el mejoramiento continuo de los procesos asistenciales y administrativos.</w:t>
      </w:r>
    </w:p>
    <w:p w14:paraId="15ACC630" w14:textId="77777777" w:rsidR="004D6B9A" w:rsidRPr="004D6B9A" w:rsidRDefault="004D6B9A" w:rsidP="004D6B9A">
      <w:pPr>
        <w:pStyle w:val="Prrafodelista"/>
        <w:numPr>
          <w:ilvl w:val="0"/>
          <w:numId w:val="29"/>
        </w:numPr>
        <w:rPr>
          <w:lang w:val="es-419" w:eastAsia="es-CO"/>
        </w:rPr>
      </w:pPr>
      <w:r w:rsidRPr="004D6B9A">
        <w:rPr>
          <w:lang w:val="es-419" w:eastAsia="es-CO"/>
        </w:rPr>
        <w:t>Verificar el cumplimiento de las condiciones y requisitos establecidos en la normatividad vigente.</w:t>
      </w:r>
    </w:p>
    <w:p w14:paraId="203BD829" w14:textId="77777777" w:rsidR="004D6B9A" w:rsidRPr="004D6B9A" w:rsidRDefault="004D6B9A" w:rsidP="004D6B9A">
      <w:pPr>
        <w:pStyle w:val="Prrafodelista"/>
        <w:numPr>
          <w:ilvl w:val="0"/>
          <w:numId w:val="29"/>
        </w:numPr>
        <w:rPr>
          <w:lang w:val="es-419" w:eastAsia="es-CO"/>
        </w:rPr>
      </w:pPr>
      <w:r w:rsidRPr="004D6B9A">
        <w:rPr>
          <w:lang w:val="es-419" w:eastAsia="es-CO"/>
        </w:rPr>
        <w:t>Favorecer la evaluación permanente del desempeño institucional.</w:t>
      </w:r>
    </w:p>
    <w:p w14:paraId="48678160" w14:textId="32E063A1" w:rsidR="004D6B9A" w:rsidRPr="004D6B9A" w:rsidRDefault="004D6B9A" w:rsidP="004D6B9A">
      <w:pPr>
        <w:pStyle w:val="Prrafodelista"/>
        <w:numPr>
          <w:ilvl w:val="0"/>
          <w:numId w:val="29"/>
        </w:numPr>
        <w:rPr>
          <w:lang w:val="es-419" w:eastAsia="es-CO"/>
        </w:rPr>
      </w:pPr>
      <w:r w:rsidRPr="004D6B9A">
        <w:rPr>
          <w:lang w:val="es-419" w:eastAsia="es-CO"/>
        </w:rPr>
        <w:t>Contribuir al desarrollo de una cultura organizacional orientada a la calidad y la excelencia en la atención.</w:t>
      </w:r>
    </w:p>
    <w:p w14:paraId="010BF7F1" w14:textId="175B413F" w:rsidR="004D6B9A" w:rsidRPr="004D6B9A" w:rsidRDefault="004D6B9A" w:rsidP="004D6B9A">
      <w:pPr>
        <w:rPr>
          <w:lang w:val="es-419" w:eastAsia="es-CO"/>
        </w:rPr>
      </w:pPr>
      <w:r w:rsidRPr="004D6B9A">
        <w:rPr>
          <w:lang w:val="es-419" w:eastAsia="es-CO"/>
        </w:rPr>
        <w:t>El cumplimiento de estos objetivos permite fortalecer la gestión institucional y promover servicios de salud más seguros, eficientes y centrados en las necesidades de las personas, contribuyendo al mejoramiento continuo del sistema de salud.</w:t>
      </w:r>
    </w:p>
    <w:p w14:paraId="098264C1" w14:textId="047E604E" w:rsidR="0005415E" w:rsidRDefault="0005415E" w:rsidP="0005415E">
      <w:pPr>
        <w:pStyle w:val="Ttulo2"/>
      </w:pPr>
      <w:bookmarkStart w:id="10" w:name="_Toc235023982"/>
      <w:r w:rsidRPr="0005415E">
        <w:lastRenderedPageBreak/>
        <w:t>Componentes del sistema</w:t>
      </w:r>
      <w:bookmarkEnd w:id="10"/>
    </w:p>
    <w:p w14:paraId="2F766874" w14:textId="77777777" w:rsidR="004D6B9A" w:rsidRPr="004D6B9A" w:rsidRDefault="004D6B9A" w:rsidP="004D6B9A">
      <w:pPr>
        <w:rPr>
          <w:lang w:val="es-419" w:eastAsia="es-CO"/>
        </w:rPr>
      </w:pPr>
      <w:r w:rsidRPr="004D6B9A">
        <w:rPr>
          <w:lang w:val="es-419" w:eastAsia="es-CO"/>
        </w:rPr>
        <w:t>El Sistema Obligatorio de Garantía de la Calidad (SOGC) está conformado por un conjunto de componentes que actúan de manera articulada para garantizar la calidad en la prestación de los servicios de salud. Cada uno cumple una función específica dentro del sistema, permitiendo verificar el cumplimiento de las condiciones establecidas, evaluar el desempeño institucional y promover el mejoramiento continuo.</w:t>
      </w:r>
    </w:p>
    <w:p w14:paraId="3665203D" w14:textId="77777777" w:rsidR="004D6B9A" w:rsidRPr="004D6B9A" w:rsidRDefault="004D6B9A" w:rsidP="004D6B9A">
      <w:pPr>
        <w:rPr>
          <w:lang w:val="es-419" w:eastAsia="es-CO"/>
        </w:rPr>
      </w:pPr>
      <w:r w:rsidRPr="004D6B9A">
        <w:rPr>
          <w:lang w:val="es-419" w:eastAsia="es-CO"/>
        </w:rPr>
        <w:t>La interacción entre estos componentes favorece el desarrollo de procesos orientados a la seguridad del paciente, la gestión del riesgo y el fortalecimiento de la calidad en las instituciones prestadoras de servicios de salud. En conjunto, constituyen una herramienta fundamental para orientar la gestión institucional y el cumplimiento de los estándares definidos para el sector.</w:t>
      </w:r>
    </w:p>
    <w:p w14:paraId="7F41489B" w14:textId="3DA7A674" w:rsidR="004D6B9A" w:rsidRDefault="004D6B9A" w:rsidP="007E7D4E">
      <w:pPr>
        <w:pStyle w:val="Figura"/>
        <w:rPr>
          <w:lang w:val="es-419"/>
        </w:rPr>
      </w:pPr>
      <w:r w:rsidRPr="004D6B9A">
        <w:rPr>
          <w:lang w:val="es-419"/>
        </w:rPr>
        <w:t>Componentes del Sistema Obligatorio de Garantía de la Calidad (SOGC)</w:t>
      </w:r>
    </w:p>
    <w:p w14:paraId="63A98868" w14:textId="76828D41" w:rsidR="007E7D4E" w:rsidRPr="007E7D4E" w:rsidRDefault="007E7D4E" w:rsidP="007E7D4E">
      <w:pPr>
        <w:ind w:firstLine="0"/>
        <w:rPr>
          <w:lang w:val="es-419" w:eastAsia="es-CO"/>
        </w:rPr>
      </w:pPr>
      <w:r>
        <w:rPr>
          <w:noProof/>
          <w:lang w:val="es-419" w:eastAsia="es-CO"/>
        </w:rPr>
        <w:drawing>
          <wp:inline distT="0" distB="0" distL="0" distR="0" wp14:anchorId="6DF046DD" wp14:editId="359736F0">
            <wp:extent cx="6324600" cy="1552575"/>
            <wp:effectExtent l="0" t="0" r="0" b="9525"/>
            <wp:docPr id="3" name="Imagen 3" descr="En la figura 2 se presentan los componentes que integran el Sistema Obligatorio de Garantía de la Calidad (SOGC): Sistema Único de Habilitación (SUH), Programa de Auditoría para el Mejoramiento de la Calidad (PAMEC), Sistema de Información para la Calidad (SIC) y Sistema Único de Acreditación en Salud (S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figura 2 se presentan los componentes que integran el Sistema Obligatorio de Garantía de la Calidad (SOGC): Sistema Único de Habilitación (SUH), Programa de Auditoría para el Mejoramiento de la Calidad (PAMEC), Sistema de Información para la Calidad (SIC) y Sistema Único de Acreditación en Salud (SUA)."/>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1552575"/>
                    </a:xfrm>
                    <a:prstGeom prst="rect">
                      <a:avLst/>
                    </a:prstGeom>
                    <a:noFill/>
                    <a:ln>
                      <a:noFill/>
                    </a:ln>
                  </pic:spPr>
                </pic:pic>
              </a:graphicData>
            </a:graphic>
          </wp:inline>
        </w:drawing>
      </w:r>
    </w:p>
    <w:p w14:paraId="5C6A0598" w14:textId="77777777" w:rsidR="007E7D4E" w:rsidRDefault="007E7D4E" w:rsidP="004D6B9A">
      <w:pPr>
        <w:rPr>
          <w:lang w:val="es-419" w:eastAsia="es-CO"/>
        </w:rPr>
      </w:pPr>
    </w:p>
    <w:p w14:paraId="480C7AC3" w14:textId="353BEB0C" w:rsidR="007E7D4E" w:rsidRDefault="004D6B9A" w:rsidP="004D6B9A">
      <w:pPr>
        <w:rPr>
          <w:lang w:val="es-419" w:eastAsia="es-CO"/>
        </w:rPr>
      </w:pPr>
      <w:r w:rsidRPr="004D6B9A">
        <w:rPr>
          <w:lang w:val="es-419" w:eastAsia="es-CO"/>
        </w:rPr>
        <w:t>A continuación, se describe la finalidad de cada uno de estos componentes:</w:t>
      </w:r>
    </w:p>
    <w:p w14:paraId="56B50ABE" w14:textId="77777777" w:rsidR="007E7D4E" w:rsidRDefault="007E7D4E">
      <w:pPr>
        <w:spacing w:before="0" w:after="160" w:line="259" w:lineRule="auto"/>
        <w:ind w:firstLine="0"/>
        <w:rPr>
          <w:lang w:val="es-419" w:eastAsia="es-CO"/>
        </w:rPr>
      </w:pPr>
      <w:r>
        <w:rPr>
          <w:lang w:val="es-419" w:eastAsia="es-CO"/>
        </w:rPr>
        <w:br w:type="page"/>
      </w:r>
    </w:p>
    <w:p w14:paraId="31757665" w14:textId="6A6572A8" w:rsidR="004D6B9A" w:rsidRDefault="004D6B9A" w:rsidP="007E7D4E">
      <w:pPr>
        <w:pStyle w:val="Tabla"/>
        <w:rPr>
          <w:lang w:val="es-419" w:eastAsia="es-CO"/>
        </w:rPr>
      </w:pPr>
      <w:r w:rsidRPr="004D6B9A">
        <w:rPr>
          <w:lang w:val="es-419" w:eastAsia="es-CO"/>
        </w:rPr>
        <w:lastRenderedPageBreak/>
        <w:t>Componentes del Sistema Obligatorio de Garantía de la Calidad (SOGC)</w:t>
      </w:r>
    </w:p>
    <w:tbl>
      <w:tblPr>
        <w:tblStyle w:val="SENA"/>
        <w:tblW w:w="0" w:type="auto"/>
        <w:tblLook w:val="04A0" w:firstRow="1" w:lastRow="0" w:firstColumn="1" w:lastColumn="0" w:noHBand="0" w:noVBand="1"/>
        <w:tblCaption w:val="Tabla 3. Componentes del Sistema Obligatorio de Garantía de la Calidad"/>
      </w:tblPr>
      <w:tblGrid>
        <w:gridCol w:w="3964"/>
        <w:gridCol w:w="5998"/>
      </w:tblGrid>
      <w:tr w:rsidR="004D6B9A" w:rsidRPr="007B70A8" w14:paraId="2C3DF4C3" w14:textId="77777777" w:rsidTr="007E7D4E">
        <w:trPr>
          <w:cnfStyle w:val="100000000000" w:firstRow="1" w:lastRow="0" w:firstColumn="0" w:lastColumn="0" w:oddVBand="0" w:evenVBand="0" w:oddHBand="0" w:evenHBand="0" w:firstRowFirstColumn="0" w:firstRowLastColumn="0" w:lastRowFirstColumn="0" w:lastRowLastColumn="0"/>
          <w:tblHeader/>
        </w:trPr>
        <w:tc>
          <w:tcPr>
            <w:tcW w:w="3964" w:type="dxa"/>
          </w:tcPr>
          <w:p w14:paraId="3A7B7585" w14:textId="77777777" w:rsidR="004D6B9A" w:rsidRPr="007B70A8" w:rsidRDefault="004D6B9A" w:rsidP="004D6B9A">
            <w:pPr>
              <w:pStyle w:val="TextoTablas"/>
              <w:rPr>
                <w:b w:val="0"/>
                <w:bCs/>
                <w:color w:val="000000"/>
              </w:rPr>
            </w:pPr>
            <w:r w:rsidRPr="007B70A8">
              <w:t>Componente</w:t>
            </w:r>
          </w:p>
        </w:tc>
        <w:tc>
          <w:tcPr>
            <w:tcW w:w="5998" w:type="dxa"/>
          </w:tcPr>
          <w:p w14:paraId="2D5836E0" w14:textId="77777777" w:rsidR="004D6B9A" w:rsidRPr="007B70A8" w:rsidRDefault="004D6B9A" w:rsidP="004D6B9A">
            <w:pPr>
              <w:pStyle w:val="TextoTablas"/>
              <w:rPr>
                <w:b w:val="0"/>
                <w:bCs/>
                <w:color w:val="000000"/>
              </w:rPr>
            </w:pPr>
            <w:r w:rsidRPr="007B70A8">
              <w:t>Finalidad</w:t>
            </w:r>
          </w:p>
        </w:tc>
      </w:tr>
      <w:tr w:rsidR="004D6B9A" w:rsidRPr="007B70A8" w14:paraId="5289DA51" w14:textId="77777777" w:rsidTr="004D6B9A">
        <w:trPr>
          <w:cnfStyle w:val="000000100000" w:firstRow="0" w:lastRow="0" w:firstColumn="0" w:lastColumn="0" w:oddVBand="0" w:evenVBand="0" w:oddHBand="1" w:evenHBand="0" w:firstRowFirstColumn="0" w:firstRowLastColumn="0" w:lastRowFirstColumn="0" w:lastRowLastColumn="0"/>
        </w:trPr>
        <w:tc>
          <w:tcPr>
            <w:tcW w:w="3964" w:type="dxa"/>
          </w:tcPr>
          <w:p w14:paraId="5FE397F5" w14:textId="77777777" w:rsidR="004D6B9A" w:rsidRPr="007B70A8" w:rsidRDefault="004D6B9A" w:rsidP="004D6B9A">
            <w:pPr>
              <w:pStyle w:val="TextoTablas"/>
              <w:rPr>
                <w:bCs/>
                <w:color w:val="000000"/>
              </w:rPr>
            </w:pPr>
            <w:r w:rsidRPr="007B70A8">
              <w:t>Sistema Único de Habilitación</w:t>
            </w:r>
            <w:r>
              <w:t xml:space="preserve"> (SUH)</w:t>
            </w:r>
          </w:p>
        </w:tc>
        <w:tc>
          <w:tcPr>
            <w:tcW w:w="5998" w:type="dxa"/>
          </w:tcPr>
          <w:p w14:paraId="394977E8" w14:textId="77777777" w:rsidR="004D6B9A" w:rsidRPr="007B70A8" w:rsidRDefault="004D6B9A" w:rsidP="004D6B9A">
            <w:pPr>
              <w:pStyle w:val="TextoTablas"/>
              <w:rPr>
                <w:bCs/>
                <w:color w:val="000000"/>
              </w:rPr>
            </w:pPr>
            <w:r w:rsidRPr="007B70A8">
              <w:t>Verificar el cumplimiento de las condiciones mínimas para la prestación de los servicios de salud.</w:t>
            </w:r>
          </w:p>
        </w:tc>
      </w:tr>
      <w:tr w:rsidR="004D6B9A" w:rsidRPr="007B70A8" w14:paraId="41D0B473" w14:textId="77777777" w:rsidTr="004D6B9A">
        <w:tc>
          <w:tcPr>
            <w:tcW w:w="3964" w:type="dxa"/>
          </w:tcPr>
          <w:p w14:paraId="0D8949DE" w14:textId="77777777" w:rsidR="004D6B9A" w:rsidRPr="007B70A8" w:rsidRDefault="004D6B9A" w:rsidP="004D6B9A">
            <w:pPr>
              <w:pStyle w:val="TextoTablas"/>
              <w:rPr>
                <w:bCs/>
                <w:color w:val="000000"/>
              </w:rPr>
            </w:pPr>
            <w:r w:rsidRPr="007B70A8">
              <w:t>Programa de Auditoría para el Mejoramiento de la Calidad (PAMEC)</w:t>
            </w:r>
          </w:p>
        </w:tc>
        <w:tc>
          <w:tcPr>
            <w:tcW w:w="5998" w:type="dxa"/>
          </w:tcPr>
          <w:p w14:paraId="66E38776" w14:textId="77777777" w:rsidR="004D6B9A" w:rsidRPr="007B70A8" w:rsidRDefault="004D6B9A" w:rsidP="004D6B9A">
            <w:pPr>
              <w:pStyle w:val="TextoTablas"/>
              <w:rPr>
                <w:bCs/>
                <w:color w:val="000000"/>
              </w:rPr>
            </w:pPr>
            <w:r w:rsidRPr="007B70A8">
              <w:t>Promover el mejoramiento continuo mediante la evaluación y seguimiento de los procesos institucionales.</w:t>
            </w:r>
          </w:p>
        </w:tc>
      </w:tr>
      <w:tr w:rsidR="004D6B9A" w:rsidRPr="007B70A8" w14:paraId="6E196EE4" w14:textId="77777777" w:rsidTr="004D6B9A">
        <w:trPr>
          <w:cnfStyle w:val="000000100000" w:firstRow="0" w:lastRow="0" w:firstColumn="0" w:lastColumn="0" w:oddVBand="0" w:evenVBand="0" w:oddHBand="1" w:evenHBand="0" w:firstRowFirstColumn="0" w:firstRowLastColumn="0" w:lastRowFirstColumn="0" w:lastRowLastColumn="0"/>
        </w:trPr>
        <w:tc>
          <w:tcPr>
            <w:tcW w:w="3964" w:type="dxa"/>
          </w:tcPr>
          <w:p w14:paraId="7EA77FE8" w14:textId="77777777" w:rsidR="004D6B9A" w:rsidRPr="007B70A8" w:rsidRDefault="004D6B9A" w:rsidP="004D6B9A">
            <w:pPr>
              <w:pStyle w:val="TextoTablas"/>
              <w:rPr>
                <w:bCs/>
                <w:color w:val="000000"/>
              </w:rPr>
            </w:pPr>
            <w:r w:rsidRPr="007B70A8">
              <w:t>Sistema de Información para la Calidad</w:t>
            </w:r>
            <w:r>
              <w:t xml:space="preserve"> (SIC)</w:t>
            </w:r>
          </w:p>
        </w:tc>
        <w:tc>
          <w:tcPr>
            <w:tcW w:w="5998" w:type="dxa"/>
          </w:tcPr>
          <w:p w14:paraId="7AE2E934" w14:textId="77777777" w:rsidR="004D6B9A" w:rsidRPr="007B70A8" w:rsidRDefault="004D6B9A" w:rsidP="004D6B9A">
            <w:pPr>
              <w:pStyle w:val="TextoTablas"/>
              <w:rPr>
                <w:bCs/>
                <w:color w:val="000000"/>
              </w:rPr>
            </w:pPr>
            <w:r w:rsidRPr="007B70A8">
              <w:t>Recopilar, analizar y divulgar información que apoye la evaluación del desempeño y la toma de decisiones.</w:t>
            </w:r>
          </w:p>
        </w:tc>
      </w:tr>
      <w:tr w:rsidR="004D6B9A" w:rsidRPr="007B70A8" w14:paraId="198B7297" w14:textId="77777777" w:rsidTr="004D6B9A">
        <w:tc>
          <w:tcPr>
            <w:tcW w:w="3964" w:type="dxa"/>
          </w:tcPr>
          <w:p w14:paraId="60C01C88" w14:textId="77777777" w:rsidR="004D6B9A" w:rsidRPr="007B70A8" w:rsidRDefault="004D6B9A" w:rsidP="004D6B9A">
            <w:pPr>
              <w:pStyle w:val="TextoTablas"/>
              <w:rPr>
                <w:bCs/>
                <w:color w:val="000000"/>
              </w:rPr>
            </w:pPr>
            <w:r w:rsidRPr="007B70A8">
              <w:t>Sistema Único de Acreditación</w:t>
            </w:r>
            <w:r>
              <w:t xml:space="preserve"> en Salud (SUA)</w:t>
            </w:r>
          </w:p>
        </w:tc>
        <w:tc>
          <w:tcPr>
            <w:tcW w:w="5998" w:type="dxa"/>
          </w:tcPr>
          <w:p w14:paraId="4513896A" w14:textId="77777777" w:rsidR="004D6B9A" w:rsidRPr="007B70A8" w:rsidRDefault="004D6B9A" w:rsidP="004D6B9A">
            <w:pPr>
              <w:pStyle w:val="TextoTablas"/>
              <w:rPr>
                <w:bCs/>
                <w:color w:val="000000"/>
              </w:rPr>
            </w:pPr>
            <w:r w:rsidRPr="007B70A8">
              <w:t>Evaluar voluntariamente el cumplimiento de estándares superiores de calidad y fomentar la excelencia en la prestación de los servicios de salud.</w:t>
            </w:r>
          </w:p>
        </w:tc>
      </w:tr>
    </w:tbl>
    <w:p w14:paraId="6C013D22" w14:textId="77777777" w:rsidR="007E7D4E" w:rsidRDefault="007E7D4E" w:rsidP="004D6B9A">
      <w:pPr>
        <w:rPr>
          <w:lang w:val="es-419" w:eastAsia="es-CO"/>
        </w:rPr>
      </w:pPr>
    </w:p>
    <w:p w14:paraId="51108B45" w14:textId="06931F77" w:rsidR="004D6B9A" w:rsidRDefault="004D6B9A" w:rsidP="004D6B9A">
      <w:pPr>
        <w:rPr>
          <w:lang w:val="es-419" w:eastAsia="es-CO"/>
        </w:rPr>
      </w:pPr>
      <w:r w:rsidRPr="004D6B9A">
        <w:rPr>
          <w:lang w:val="es-419" w:eastAsia="es-CO"/>
        </w:rPr>
        <w:t>La articulación de estos componentes permite fortalecer la gestión institucional y garantizar la implementación de mecanismos orientados al mejoramiento continuo de la calidad en los servicios de salud. Cada uno cumple un propósito específico, pero su funcionamiento integrado favorece la consolidación de una atención segura, eficiente y centrada en las necesidades de las personas.</w:t>
      </w:r>
    </w:p>
    <w:p w14:paraId="552AD11A" w14:textId="77777777" w:rsidR="007E7D4E" w:rsidRDefault="007E7D4E" w:rsidP="004D6B9A">
      <w:pPr>
        <w:rPr>
          <w:lang w:val="es-419" w:eastAsia="es-CO"/>
        </w:rPr>
      </w:pPr>
    </w:p>
    <w:p w14:paraId="5795262D" w14:textId="01A5DE6D" w:rsidR="0005415E" w:rsidRDefault="0005415E" w:rsidP="0005415E">
      <w:pPr>
        <w:pStyle w:val="Ttulo2"/>
      </w:pPr>
      <w:bookmarkStart w:id="11" w:name="_Toc235023983"/>
      <w:r w:rsidRPr="0005415E">
        <w:t>Relación entre el SOGC y la acreditación en salud</w:t>
      </w:r>
      <w:bookmarkEnd w:id="11"/>
    </w:p>
    <w:p w14:paraId="3F48FCEE" w14:textId="77777777" w:rsidR="004D6B9A" w:rsidRPr="004D6B9A" w:rsidRDefault="004D6B9A" w:rsidP="004D6B9A">
      <w:pPr>
        <w:rPr>
          <w:lang w:val="es-419" w:eastAsia="es-CO"/>
        </w:rPr>
      </w:pPr>
      <w:r w:rsidRPr="004D6B9A">
        <w:rPr>
          <w:lang w:val="es-419" w:eastAsia="es-CO"/>
        </w:rPr>
        <w:t>El Sistema Obligatorio de Garantía de la Calidad (SOGC) y el Sistema Único de Acreditación en Salud (SUA) mantienen una relación estrecha, ya que la acreditación constituye uno de los componentes del SOGC y representa un mecanismo orientado a promover niveles superiores de calidad en la prestación de los servicios de salud.</w:t>
      </w:r>
    </w:p>
    <w:p w14:paraId="47EED185" w14:textId="77777777" w:rsidR="004D6B9A" w:rsidRPr="004D6B9A" w:rsidRDefault="004D6B9A" w:rsidP="004D6B9A">
      <w:pPr>
        <w:rPr>
          <w:lang w:val="es-419" w:eastAsia="es-CO"/>
        </w:rPr>
      </w:pPr>
      <w:r w:rsidRPr="004D6B9A">
        <w:rPr>
          <w:lang w:val="es-419" w:eastAsia="es-CO"/>
        </w:rPr>
        <w:lastRenderedPageBreak/>
        <w:t>Mientras el SOGC establece las condiciones, mecanismos y herramientas para garantizar la calidad en los servicios de salud, el Sistema Único de Acreditación en Salud (SUA) permite evaluar voluntariamente el desempeño de las instituciones frente a estándares de excelencia que superan los requisitos mínimos exigidos por la normativa vigente. De esta manera, la acreditación impulsa el fortalecimiento de la cultura de calidad y el mejoramiento continuo en las organizaciones del sector salud.</w:t>
      </w:r>
    </w:p>
    <w:p w14:paraId="5352B0F2" w14:textId="2B566364" w:rsidR="004D6B9A" w:rsidRDefault="004D6B9A" w:rsidP="004D6B9A">
      <w:pPr>
        <w:rPr>
          <w:lang w:val="es-419" w:eastAsia="es-CO"/>
        </w:rPr>
      </w:pPr>
      <w:r w:rsidRPr="004D6B9A">
        <w:rPr>
          <w:lang w:val="es-419" w:eastAsia="es-CO"/>
        </w:rPr>
        <w:t>La implementación de los procesos de acreditación favorece la identificación de oportunidades de mejora, el fortalecimiento de la seguridad del paciente, la optimización de los procesos institucionales y el incremento de la confianza de los usuarios en los servicios de salud. Asimismo, contribuye al desarrollo de una gestión basada en la evaluación permanente y el cumplimiento de estándares orientados a la excelencia.</w:t>
      </w:r>
    </w:p>
    <w:p w14:paraId="5A61FA1E" w14:textId="4B82AC39" w:rsidR="004D6B9A" w:rsidRPr="004D6B9A" w:rsidRDefault="004D6B9A" w:rsidP="004D6B9A">
      <w:pPr>
        <w:pStyle w:val="Prrafodelista"/>
        <w:numPr>
          <w:ilvl w:val="0"/>
          <w:numId w:val="33"/>
        </w:numPr>
        <w:rPr>
          <w:lang w:val="es-419" w:eastAsia="es-CO"/>
        </w:rPr>
      </w:pPr>
      <w:r w:rsidRPr="004D6B9A">
        <w:rPr>
          <w:lang w:val="es-419" w:eastAsia="es-CO"/>
        </w:rPr>
        <w:t>Sistema Obligatorio de Garantía de la Calidad (SOGC)</w:t>
      </w:r>
      <w:r w:rsidR="006746F4">
        <w:rPr>
          <w:lang w:val="es-419" w:eastAsia="es-CO"/>
        </w:rPr>
        <w:t>.</w:t>
      </w:r>
    </w:p>
    <w:p w14:paraId="7BC547CE" w14:textId="6F15D561" w:rsidR="004D6B9A" w:rsidRPr="004D6B9A" w:rsidRDefault="004D6B9A" w:rsidP="004D6B9A">
      <w:pPr>
        <w:pStyle w:val="Prrafodelista"/>
        <w:numPr>
          <w:ilvl w:val="0"/>
          <w:numId w:val="33"/>
        </w:numPr>
        <w:rPr>
          <w:lang w:val="es-419" w:eastAsia="es-CO"/>
        </w:rPr>
      </w:pPr>
      <w:r w:rsidRPr="004D6B9A">
        <w:rPr>
          <w:lang w:val="es-419" w:eastAsia="es-CO"/>
        </w:rPr>
        <w:t>Sistema Único de Acreditación en Salud (SUA)</w:t>
      </w:r>
      <w:r w:rsidR="006746F4">
        <w:rPr>
          <w:lang w:val="es-419" w:eastAsia="es-CO"/>
        </w:rPr>
        <w:t>.</w:t>
      </w:r>
    </w:p>
    <w:p w14:paraId="5A60B427" w14:textId="33A7DFCD" w:rsidR="004D6B9A" w:rsidRPr="004D6B9A" w:rsidRDefault="004D6B9A" w:rsidP="004D6B9A">
      <w:pPr>
        <w:pStyle w:val="Prrafodelista"/>
        <w:numPr>
          <w:ilvl w:val="0"/>
          <w:numId w:val="33"/>
        </w:numPr>
        <w:rPr>
          <w:lang w:val="es-419" w:eastAsia="es-CO"/>
        </w:rPr>
      </w:pPr>
      <w:r w:rsidRPr="004D6B9A">
        <w:rPr>
          <w:lang w:val="es-419" w:eastAsia="es-CO"/>
        </w:rPr>
        <w:t>Evaluación voluntaria frente a estándares de excelencia</w:t>
      </w:r>
      <w:r w:rsidR="006746F4">
        <w:rPr>
          <w:lang w:val="es-419" w:eastAsia="es-CO"/>
        </w:rPr>
        <w:t>.</w:t>
      </w:r>
    </w:p>
    <w:p w14:paraId="2C2FCEF8" w14:textId="4A419529" w:rsidR="004D6B9A" w:rsidRPr="004D6B9A" w:rsidRDefault="004D6B9A" w:rsidP="004D6B9A">
      <w:pPr>
        <w:pStyle w:val="Prrafodelista"/>
        <w:numPr>
          <w:ilvl w:val="0"/>
          <w:numId w:val="33"/>
        </w:numPr>
        <w:rPr>
          <w:lang w:val="es-419" w:eastAsia="es-CO"/>
        </w:rPr>
      </w:pPr>
      <w:r w:rsidRPr="004D6B9A">
        <w:rPr>
          <w:lang w:val="es-419" w:eastAsia="es-CO"/>
        </w:rPr>
        <w:t>Mejoramiento continuo de la calidad en los servicios de salud</w:t>
      </w:r>
      <w:r w:rsidR="006746F4">
        <w:rPr>
          <w:lang w:val="es-419" w:eastAsia="es-CO"/>
        </w:rPr>
        <w:t>.</w:t>
      </w:r>
    </w:p>
    <w:p w14:paraId="12845004" w14:textId="6A5C48D5" w:rsidR="007E7D4E" w:rsidRDefault="004D6B9A" w:rsidP="004D6B9A">
      <w:pPr>
        <w:rPr>
          <w:lang w:val="es-419" w:eastAsia="es-CO"/>
        </w:rPr>
      </w:pPr>
      <w:r w:rsidRPr="004D6B9A">
        <w:rPr>
          <w:lang w:val="es-419" w:eastAsia="es-CO"/>
        </w:rPr>
        <w:t>La relación entre el SOGC y la acreditación en salud evidencia que ambos mecanismos contribuyen al fortalecimiento de la calidad en la prestación de los servicios, promoviendo procesos de evaluación, seguimiento y mejora continua que benefician a las instituciones, al talento humano y a las personas usuarias del sistema de salud.</w:t>
      </w:r>
    </w:p>
    <w:p w14:paraId="7163080A" w14:textId="77777777" w:rsidR="007E7D4E" w:rsidRDefault="007E7D4E">
      <w:pPr>
        <w:spacing w:before="0" w:after="160" w:line="259" w:lineRule="auto"/>
        <w:ind w:firstLine="0"/>
        <w:rPr>
          <w:lang w:val="es-419" w:eastAsia="es-CO"/>
        </w:rPr>
      </w:pPr>
      <w:r>
        <w:rPr>
          <w:lang w:val="es-419" w:eastAsia="es-CO"/>
        </w:rPr>
        <w:br w:type="page"/>
      </w:r>
    </w:p>
    <w:p w14:paraId="09A89570" w14:textId="6454CE10" w:rsidR="0005415E" w:rsidRDefault="0005415E" w:rsidP="0005415E">
      <w:pPr>
        <w:pStyle w:val="Ttulo1"/>
      </w:pPr>
      <w:bookmarkStart w:id="12" w:name="_Toc235023984"/>
      <w:r w:rsidRPr="0005415E">
        <w:lastRenderedPageBreak/>
        <w:t>Sistema Único de Acreditación en Salud (SUA)</w:t>
      </w:r>
      <w:bookmarkEnd w:id="12"/>
    </w:p>
    <w:p w14:paraId="3295A19F" w14:textId="77777777" w:rsidR="004D6B9A" w:rsidRPr="004D6B9A" w:rsidRDefault="004D6B9A" w:rsidP="004D6B9A">
      <w:pPr>
        <w:rPr>
          <w:lang w:val="es-419" w:eastAsia="es-CO"/>
        </w:rPr>
      </w:pPr>
      <w:r w:rsidRPr="004D6B9A">
        <w:rPr>
          <w:lang w:val="es-419" w:eastAsia="es-CO"/>
        </w:rPr>
        <w:t>El Sistema Único de Acreditación en Salud (SUA) es uno de los componentes del Sistema Obligatorio de Garantía de la Calidad (SOGC) y tiene como propósito promover el mejoramiento continuo de la calidad en la prestación de los servicios de salud. Su implementación se basa en un proceso voluntario mediante el cual las instituciones prestadoras de servicios de salud pueden demostrar el cumplimiento de estándares superiores de calidad, orientados a fortalecer la seguridad del paciente, la eficiencia institucional y la satisfacción de los usuarios.</w:t>
      </w:r>
    </w:p>
    <w:p w14:paraId="348649C3" w14:textId="77777777" w:rsidR="004D6B9A" w:rsidRPr="004D6B9A" w:rsidRDefault="004D6B9A" w:rsidP="004D6B9A">
      <w:pPr>
        <w:rPr>
          <w:lang w:val="es-419" w:eastAsia="es-CO"/>
        </w:rPr>
      </w:pPr>
      <w:r w:rsidRPr="004D6B9A">
        <w:rPr>
          <w:lang w:val="es-419" w:eastAsia="es-CO"/>
        </w:rPr>
        <w:t>A diferencia de otros mecanismos del Sistema Obligatorio de Garantía de la Calidad (SOGC), el Sistema Único de Acreditación en Salud (SUA) no se limita a verificar el cumplimiento de las condiciones mínimas exigidas para la prestación de los servicios. Su enfoque está dirigido a valorar el desempeño institucional mediante estándares que promueven la excelencia, la gestión por procesos, la mejora continua y la atención centrada en las personas.</w:t>
      </w:r>
    </w:p>
    <w:p w14:paraId="0CAFAB15" w14:textId="77777777" w:rsidR="004D6B9A" w:rsidRPr="004D6B9A" w:rsidRDefault="004D6B9A" w:rsidP="004D6B9A">
      <w:pPr>
        <w:rPr>
          <w:lang w:val="es-419" w:eastAsia="es-CO"/>
        </w:rPr>
      </w:pPr>
      <w:r w:rsidRPr="004D6B9A">
        <w:rPr>
          <w:lang w:val="es-419" w:eastAsia="es-CO"/>
        </w:rPr>
        <w:t>La implementación del SUA favorece el fortalecimiento de la cultura organizacional, la optimización de los procesos asistenciales y administrativos, la gestión del riesgo y la toma de decisiones basada en la evaluación permanente del desempeño. Asimismo, impulsa el desarrollo de estrategias orientadas al mejoramiento continuo y al logro de resultados que generen confianza tanto en los usuarios como en los demás actores del sistema de salud.</w:t>
      </w:r>
    </w:p>
    <w:p w14:paraId="2472368C" w14:textId="05717E47" w:rsidR="004D6B9A" w:rsidRPr="004D6B9A" w:rsidRDefault="004D6B9A" w:rsidP="004D6B9A">
      <w:pPr>
        <w:rPr>
          <w:lang w:val="es-419" w:eastAsia="es-CO"/>
        </w:rPr>
      </w:pPr>
      <w:r w:rsidRPr="004D6B9A">
        <w:rPr>
          <w:lang w:val="es-419" w:eastAsia="es-CO"/>
        </w:rPr>
        <w:t>En este contexto, el Sistema Único de Acreditación constituye un referente para las instituciones que buscan fortalecer la calidad de sus servicios mediante la adopción de estándares de excelencia y la implementación de procesos de evaluación que contribuyen al desarrollo institucional y al bienestar de la población.</w:t>
      </w:r>
    </w:p>
    <w:p w14:paraId="12887CDA" w14:textId="3F5FD2AE" w:rsidR="0005415E" w:rsidRDefault="0005415E" w:rsidP="0005415E">
      <w:pPr>
        <w:pStyle w:val="Ttulo2"/>
      </w:pPr>
      <w:bookmarkStart w:id="13" w:name="_Toc235023985"/>
      <w:r w:rsidRPr="0005415E">
        <w:lastRenderedPageBreak/>
        <w:t>Alcance del sistema</w:t>
      </w:r>
      <w:bookmarkEnd w:id="13"/>
    </w:p>
    <w:p w14:paraId="63D19338" w14:textId="77777777" w:rsidR="004D6B9A" w:rsidRPr="004D6B9A" w:rsidRDefault="004D6B9A" w:rsidP="004D6B9A">
      <w:pPr>
        <w:rPr>
          <w:lang w:val="es-419" w:eastAsia="es-CO"/>
        </w:rPr>
      </w:pPr>
      <w:r w:rsidRPr="004D6B9A">
        <w:rPr>
          <w:lang w:val="es-419" w:eastAsia="es-CO"/>
        </w:rPr>
        <w:t>El Sistema Único de Acreditación en Salud (SUA) tiene un alcance nacional y está dirigido a las instituciones prestadoras de servicios de salud y demás organizaciones que, de manera voluntaria, deciden participar en el proceso de acreditación para demostrar el cumplimiento de estándares superiores de calidad. Su implementación busca fortalecer la gestión institucional y promover una atención segura, humanizada, efectiva y centrada en las personas.</w:t>
      </w:r>
    </w:p>
    <w:p w14:paraId="608E3CAC" w14:textId="77777777" w:rsidR="004D6B9A" w:rsidRPr="004D6B9A" w:rsidRDefault="004D6B9A" w:rsidP="004D6B9A">
      <w:pPr>
        <w:rPr>
          <w:lang w:val="es-419" w:eastAsia="es-CO"/>
        </w:rPr>
      </w:pPr>
      <w:r w:rsidRPr="004D6B9A">
        <w:rPr>
          <w:lang w:val="es-419" w:eastAsia="es-CO"/>
        </w:rPr>
        <w:t>El alcance del sistema comprende la evaluación integral de los procesos asistenciales, administrativos y de apoyo que intervienen en la prestación de los servicios de salud. Esta evaluación permite identificar fortalezas, oportunidades de mejora y el grado de cumplimiento de los estándares establecidos, favoreciendo la consolidación de una cultura organizacional orientada al mejoramiento continuo.</w:t>
      </w:r>
    </w:p>
    <w:p w14:paraId="4E864806" w14:textId="77777777" w:rsidR="004D6B9A" w:rsidRPr="004D6B9A" w:rsidRDefault="004D6B9A" w:rsidP="004D6B9A">
      <w:pPr>
        <w:rPr>
          <w:lang w:val="es-419" w:eastAsia="es-CO"/>
        </w:rPr>
      </w:pPr>
      <w:r w:rsidRPr="004D6B9A">
        <w:rPr>
          <w:lang w:val="es-419" w:eastAsia="es-CO"/>
        </w:rPr>
        <w:t>Además de valorar el desempeño institucional, el SUA promueve la gestión del riesgo, la seguridad del paciente, la humanización de la atención, el uso eficiente de los recursos y la satisfacción de los usuarios. Estos aspectos contribuyen al fortalecimiento de la calidad de los servicios y al incremento de la confianza de la comunidad en las instituciones de salud.</w:t>
      </w:r>
    </w:p>
    <w:p w14:paraId="7DDD8592" w14:textId="77777777" w:rsidR="004D6B9A" w:rsidRPr="004D6B9A" w:rsidRDefault="004D6B9A" w:rsidP="004D6B9A">
      <w:pPr>
        <w:rPr>
          <w:lang w:val="es-419" w:eastAsia="es-CO"/>
        </w:rPr>
      </w:pPr>
      <w:r w:rsidRPr="004D6B9A">
        <w:rPr>
          <w:lang w:val="es-419" w:eastAsia="es-CO"/>
        </w:rPr>
        <w:t>El alcance del SUA se refleja en diferentes ámbitos de la gestión institucional, entre los que se destacan:</w:t>
      </w:r>
    </w:p>
    <w:p w14:paraId="3A15EB00" w14:textId="2F6A19FB" w:rsidR="004D6B9A" w:rsidRPr="004D6B9A" w:rsidRDefault="004D6B9A" w:rsidP="004D6B9A">
      <w:pPr>
        <w:pStyle w:val="Prrafodelista"/>
        <w:numPr>
          <w:ilvl w:val="0"/>
          <w:numId w:val="34"/>
        </w:numPr>
        <w:rPr>
          <w:lang w:val="es-419" w:eastAsia="es-CO"/>
        </w:rPr>
      </w:pPr>
      <w:r w:rsidRPr="004D6B9A">
        <w:rPr>
          <w:lang w:val="es-419" w:eastAsia="es-CO"/>
        </w:rPr>
        <w:t>Evaluación de los procesos asistenciales, administrativos y de apoyo.</w:t>
      </w:r>
    </w:p>
    <w:p w14:paraId="73E8171D" w14:textId="2FD17063" w:rsidR="004D6B9A" w:rsidRPr="004D6B9A" w:rsidRDefault="004D6B9A" w:rsidP="004D6B9A">
      <w:pPr>
        <w:pStyle w:val="Prrafodelista"/>
        <w:numPr>
          <w:ilvl w:val="0"/>
          <w:numId w:val="34"/>
        </w:numPr>
        <w:rPr>
          <w:lang w:val="es-419" w:eastAsia="es-CO"/>
        </w:rPr>
      </w:pPr>
      <w:r w:rsidRPr="004D6B9A">
        <w:rPr>
          <w:lang w:val="es-419" w:eastAsia="es-CO"/>
        </w:rPr>
        <w:t>Fortalecimiento de la seguridad del paciente y la gestión del riesgo.</w:t>
      </w:r>
    </w:p>
    <w:p w14:paraId="05177E4B" w14:textId="48ABF228" w:rsidR="004D6B9A" w:rsidRPr="004D6B9A" w:rsidRDefault="004D6B9A" w:rsidP="004D6B9A">
      <w:pPr>
        <w:pStyle w:val="Prrafodelista"/>
        <w:numPr>
          <w:ilvl w:val="0"/>
          <w:numId w:val="34"/>
        </w:numPr>
        <w:rPr>
          <w:lang w:val="es-419" w:eastAsia="es-CO"/>
        </w:rPr>
      </w:pPr>
      <w:r w:rsidRPr="004D6B9A">
        <w:rPr>
          <w:lang w:val="es-419" w:eastAsia="es-CO"/>
        </w:rPr>
        <w:t>Promoción del mejoramiento continuo de la calidad.</w:t>
      </w:r>
    </w:p>
    <w:p w14:paraId="591B1294" w14:textId="4E40CA91" w:rsidR="004D6B9A" w:rsidRPr="004D6B9A" w:rsidRDefault="004D6B9A" w:rsidP="004D6B9A">
      <w:pPr>
        <w:pStyle w:val="Prrafodelista"/>
        <w:numPr>
          <w:ilvl w:val="0"/>
          <w:numId w:val="34"/>
        </w:numPr>
        <w:rPr>
          <w:lang w:val="es-419" w:eastAsia="es-CO"/>
        </w:rPr>
      </w:pPr>
      <w:r w:rsidRPr="004D6B9A">
        <w:rPr>
          <w:lang w:val="es-419" w:eastAsia="es-CO"/>
        </w:rPr>
        <w:t>Implementación de una cultura organizacional orientada a la excelencia.</w:t>
      </w:r>
    </w:p>
    <w:p w14:paraId="0AB7B5E1" w14:textId="16E4FDE4" w:rsidR="004D6B9A" w:rsidRPr="004D6B9A" w:rsidRDefault="004D6B9A" w:rsidP="004D6B9A">
      <w:pPr>
        <w:pStyle w:val="Prrafodelista"/>
        <w:numPr>
          <w:ilvl w:val="0"/>
          <w:numId w:val="34"/>
        </w:numPr>
        <w:rPr>
          <w:lang w:val="es-419" w:eastAsia="es-CO"/>
        </w:rPr>
      </w:pPr>
      <w:r w:rsidRPr="004D6B9A">
        <w:rPr>
          <w:lang w:val="es-419" w:eastAsia="es-CO"/>
        </w:rPr>
        <w:lastRenderedPageBreak/>
        <w:t>Incremento de la satisfacción de los usuarios y demás grupos de interés.</w:t>
      </w:r>
    </w:p>
    <w:p w14:paraId="7713703B" w14:textId="3F2A8487" w:rsidR="004D6B9A" w:rsidRPr="004D6B9A" w:rsidRDefault="004D6B9A" w:rsidP="004D6B9A">
      <w:pPr>
        <w:pStyle w:val="Prrafodelista"/>
        <w:numPr>
          <w:ilvl w:val="0"/>
          <w:numId w:val="34"/>
        </w:numPr>
        <w:rPr>
          <w:lang w:val="es-419" w:eastAsia="es-CO"/>
        </w:rPr>
      </w:pPr>
      <w:r w:rsidRPr="004D6B9A">
        <w:rPr>
          <w:lang w:val="es-419" w:eastAsia="es-CO"/>
        </w:rPr>
        <w:t>Consolidación de prácticas seguras, eficientes y centradas en las personas.</w:t>
      </w:r>
    </w:p>
    <w:p w14:paraId="5A223434" w14:textId="7F3860B7" w:rsidR="004D6B9A" w:rsidRDefault="004D6B9A" w:rsidP="004D6B9A">
      <w:pPr>
        <w:rPr>
          <w:lang w:val="es-419" w:eastAsia="es-CO"/>
        </w:rPr>
      </w:pPr>
      <w:r w:rsidRPr="004D6B9A">
        <w:rPr>
          <w:lang w:val="es-419" w:eastAsia="es-CO"/>
        </w:rPr>
        <w:t>La aplicación del SUA permite a las instituciones fortalecer sus procesos internos, consolidar una gestión basada en la mejora continua y evidenciar su compromiso con la prestación de servicios de salud de alta calidad.</w:t>
      </w:r>
    </w:p>
    <w:p w14:paraId="30E33AB4" w14:textId="77777777" w:rsidR="007E7D4E" w:rsidRPr="004D6B9A" w:rsidRDefault="007E7D4E" w:rsidP="004D6B9A">
      <w:pPr>
        <w:rPr>
          <w:lang w:val="es-419" w:eastAsia="es-CO"/>
        </w:rPr>
      </w:pPr>
    </w:p>
    <w:p w14:paraId="342AE380" w14:textId="53E4ACF2" w:rsidR="0005415E" w:rsidRDefault="0005415E" w:rsidP="0005415E">
      <w:pPr>
        <w:pStyle w:val="Ttulo2"/>
      </w:pPr>
      <w:bookmarkStart w:id="14" w:name="_Toc235023986"/>
      <w:r w:rsidRPr="0005415E">
        <w:t>Ruta de acreditación</w:t>
      </w:r>
      <w:bookmarkEnd w:id="14"/>
    </w:p>
    <w:p w14:paraId="0E5B7445" w14:textId="77777777" w:rsidR="004D6B9A" w:rsidRPr="004D6B9A" w:rsidRDefault="004D6B9A" w:rsidP="004D6B9A">
      <w:pPr>
        <w:rPr>
          <w:lang w:val="es-419" w:eastAsia="es-CO"/>
        </w:rPr>
      </w:pPr>
      <w:r w:rsidRPr="004D6B9A">
        <w:rPr>
          <w:lang w:val="es-419" w:eastAsia="es-CO"/>
        </w:rPr>
        <w:t>La ruta de acreditación corresponde al conjunto de etapas que una institución prestadora de servicios de salud desarrolla de manera voluntaria para obtener el reconocimiento del cumplimiento de estándares superiores de calidad. Este proceso permite fortalecer la gestión institucional mediante la evaluación permanente, la implementación de acciones de mejora y la verificación del desempeño frente a los criterios establecidos para la acreditación.</w:t>
      </w:r>
    </w:p>
    <w:p w14:paraId="3787B87A" w14:textId="77777777" w:rsidR="004D6B9A" w:rsidRPr="004D6B9A" w:rsidRDefault="004D6B9A" w:rsidP="004D6B9A">
      <w:pPr>
        <w:rPr>
          <w:lang w:val="es-419" w:eastAsia="es-CO"/>
        </w:rPr>
      </w:pPr>
      <w:r w:rsidRPr="004D6B9A">
        <w:rPr>
          <w:lang w:val="es-419" w:eastAsia="es-CO"/>
        </w:rPr>
        <w:t>La participación en el Sistema Único de Acreditación en Salud (SUA) implica el compromiso de la institución con la mejora continua y la consolidación de una cultura organizacional orientada a la excelencia. Para ello, es necesario desarrollar actividades de preparación, autoevaluación, evaluación externa y seguimiento, que permitan evidenciar el cumplimiento de los estándares de acreditación y la sostenibilidad de los resultados alcanzados.</w:t>
      </w:r>
    </w:p>
    <w:p w14:paraId="06CBA7FE" w14:textId="6086AE73" w:rsidR="004D6B9A" w:rsidRDefault="004D6B9A" w:rsidP="004D6B9A">
      <w:pPr>
        <w:rPr>
          <w:lang w:val="es-419" w:eastAsia="es-CO"/>
        </w:rPr>
      </w:pPr>
      <w:r w:rsidRPr="004D6B9A">
        <w:rPr>
          <w:lang w:val="es-419" w:eastAsia="es-CO"/>
        </w:rPr>
        <w:t>De manera general, la ruta de acreditación comprende las siguientes etapas:</w:t>
      </w:r>
    </w:p>
    <w:p w14:paraId="5F180AA9" w14:textId="77777777" w:rsidR="004D6B9A" w:rsidRPr="004D6B9A" w:rsidRDefault="004D6B9A" w:rsidP="004D6B9A">
      <w:pPr>
        <w:pStyle w:val="Prrafodelista"/>
        <w:numPr>
          <w:ilvl w:val="0"/>
          <w:numId w:val="35"/>
        </w:numPr>
        <w:rPr>
          <w:lang w:val="es-419" w:eastAsia="es-CO"/>
        </w:rPr>
      </w:pPr>
      <w:r w:rsidRPr="004D6B9A">
        <w:rPr>
          <w:lang w:val="es-419" w:eastAsia="es-CO"/>
        </w:rPr>
        <w:t>Autoevaluación institucional</w:t>
      </w:r>
    </w:p>
    <w:p w14:paraId="385DD1EF" w14:textId="77777777" w:rsidR="004D6B9A" w:rsidRPr="004D6B9A" w:rsidRDefault="004D6B9A" w:rsidP="004D6B9A">
      <w:pPr>
        <w:pStyle w:val="Prrafodelista"/>
        <w:numPr>
          <w:ilvl w:val="0"/>
          <w:numId w:val="35"/>
        </w:numPr>
        <w:rPr>
          <w:lang w:val="es-419" w:eastAsia="es-CO"/>
        </w:rPr>
      </w:pPr>
      <w:r w:rsidRPr="004D6B9A">
        <w:rPr>
          <w:lang w:val="es-419" w:eastAsia="es-CO"/>
        </w:rPr>
        <w:t>Implementación de acciones de mejoramiento</w:t>
      </w:r>
    </w:p>
    <w:p w14:paraId="024B7DD1" w14:textId="77777777" w:rsidR="004D6B9A" w:rsidRPr="004D6B9A" w:rsidRDefault="004D6B9A" w:rsidP="004D6B9A">
      <w:pPr>
        <w:pStyle w:val="Prrafodelista"/>
        <w:numPr>
          <w:ilvl w:val="0"/>
          <w:numId w:val="35"/>
        </w:numPr>
        <w:rPr>
          <w:lang w:val="es-419" w:eastAsia="es-CO"/>
        </w:rPr>
      </w:pPr>
      <w:r w:rsidRPr="004D6B9A">
        <w:rPr>
          <w:lang w:val="es-419" w:eastAsia="es-CO"/>
        </w:rPr>
        <w:lastRenderedPageBreak/>
        <w:t>Solicitud de acreditación</w:t>
      </w:r>
    </w:p>
    <w:p w14:paraId="2526730D" w14:textId="77777777" w:rsidR="004D6B9A" w:rsidRPr="004D6B9A" w:rsidRDefault="004D6B9A" w:rsidP="004D6B9A">
      <w:pPr>
        <w:pStyle w:val="Prrafodelista"/>
        <w:numPr>
          <w:ilvl w:val="0"/>
          <w:numId w:val="35"/>
        </w:numPr>
        <w:rPr>
          <w:lang w:val="es-419" w:eastAsia="es-CO"/>
        </w:rPr>
      </w:pPr>
      <w:r w:rsidRPr="004D6B9A">
        <w:rPr>
          <w:lang w:val="es-419" w:eastAsia="es-CO"/>
        </w:rPr>
        <w:t>Evaluación externa</w:t>
      </w:r>
    </w:p>
    <w:p w14:paraId="4F186F13" w14:textId="77777777" w:rsidR="004D6B9A" w:rsidRPr="004D6B9A" w:rsidRDefault="004D6B9A" w:rsidP="004D6B9A">
      <w:pPr>
        <w:pStyle w:val="Prrafodelista"/>
        <w:numPr>
          <w:ilvl w:val="0"/>
          <w:numId w:val="35"/>
        </w:numPr>
        <w:rPr>
          <w:lang w:val="es-419" w:eastAsia="es-CO"/>
        </w:rPr>
      </w:pPr>
      <w:r w:rsidRPr="004D6B9A">
        <w:rPr>
          <w:lang w:val="es-419" w:eastAsia="es-CO"/>
        </w:rPr>
        <w:t>Otorgamiento de la acreditación</w:t>
      </w:r>
    </w:p>
    <w:p w14:paraId="29DF5296" w14:textId="6CE5072C" w:rsidR="004D6B9A" w:rsidRPr="004D6B9A" w:rsidRDefault="004D6B9A" w:rsidP="004D6B9A">
      <w:pPr>
        <w:pStyle w:val="Prrafodelista"/>
        <w:numPr>
          <w:ilvl w:val="0"/>
          <w:numId w:val="35"/>
        </w:numPr>
        <w:rPr>
          <w:lang w:val="es-419" w:eastAsia="es-CO"/>
        </w:rPr>
      </w:pPr>
      <w:r w:rsidRPr="004D6B9A">
        <w:rPr>
          <w:lang w:val="es-419" w:eastAsia="es-CO"/>
        </w:rPr>
        <w:t>Seguimiento y mejoramiento continuo</w:t>
      </w:r>
    </w:p>
    <w:p w14:paraId="5A5741DD" w14:textId="1D7EAC3F" w:rsidR="004D6B9A" w:rsidRDefault="004D6B9A" w:rsidP="004D6B9A">
      <w:pPr>
        <w:rPr>
          <w:lang w:val="es-419" w:eastAsia="es-CO"/>
        </w:rPr>
      </w:pPr>
      <w:r w:rsidRPr="004D6B9A">
        <w:rPr>
          <w:lang w:val="es-419" w:eastAsia="es-CO"/>
        </w:rPr>
        <w:t>Cada una de estas etapas contribuye al fortalecimiento de la calidad institucional y permite consolidar procesos orientados a la seguridad del paciente, la excelencia en la atención y el mejoramiento continuo. Asimismo, favorece la identificación de oportunidades de mejora y la implementación de acciones que promueven el cumplimiento de los estándares establecidos para la acreditación.</w:t>
      </w:r>
    </w:p>
    <w:p w14:paraId="1FA2BA37" w14:textId="77777777" w:rsidR="007E7D4E" w:rsidRPr="004D6B9A" w:rsidRDefault="007E7D4E" w:rsidP="004D6B9A">
      <w:pPr>
        <w:rPr>
          <w:lang w:val="es-419" w:eastAsia="es-CO"/>
        </w:rPr>
      </w:pPr>
    </w:p>
    <w:p w14:paraId="50F3385C" w14:textId="723F5E34" w:rsidR="0005415E" w:rsidRDefault="0005415E" w:rsidP="0005415E">
      <w:pPr>
        <w:pStyle w:val="Ttulo2"/>
      </w:pPr>
      <w:bookmarkStart w:id="15" w:name="_Toc235023987"/>
      <w:r w:rsidRPr="0005415E">
        <w:t>Estándares de acreditación</w:t>
      </w:r>
      <w:bookmarkEnd w:id="15"/>
    </w:p>
    <w:p w14:paraId="6BBBD241" w14:textId="77777777" w:rsidR="004D6B9A" w:rsidRPr="004D6B9A" w:rsidRDefault="004D6B9A" w:rsidP="004D6B9A">
      <w:pPr>
        <w:rPr>
          <w:lang w:val="es-419" w:eastAsia="es-CO"/>
        </w:rPr>
      </w:pPr>
      <w:r w:rsidRPr="004D6B9A">
        <w:rPr>
          <w:lang w:val="es-419" w:eastAsia="es-CO"/>
        </w:rPr>
        <w:t>Los estándares de acreditación constituyen el conjunto de criterios utilizados para evaluar el desempeño de las instituciones prestadoras de servicios de salud que participan voluntariamente en el Sistema Único de Acreditación en Salud (SUA). Estos estándares permiten valorar el grado de desarrollo de los procesos institucionales y su capacidad para ofrecer servicios seguros, efectivos, oportunos, humanizados y orientados al mejoramiento continuo.</w:t>
      </w:r>
    </w:p>
    <w:p w14:paraId="3E1ECFC8" w14:textId="77777777" w:rsidR="004D6B9A" w:rsidRPr="004D6B9A" w:rsidRDefault="004D6B9A" w:rsidP="004D6B9A">
      <w:pPr>
        <w:rPr>
          <w:lang w:val="es-419" w:eastAsia="es-CO"/>
        </w:rPr>
      </w:pPr>
      <w:r w:rsidRPr="004D6B9A">
        <w:rPr>
          <w:lang w:val="es-419" w:eastAsia="es-CO"/>
        </w:rPr>
        <w:t>Su aplicación favorece la identificación de fortalezas y oportunidades de mejora, promoviendo la implementación de acciones que contribuyan al fortalecimiento de la gestión institucional y a la consolidación de una cultura de calidad. Asimismo, orientan a las organizaciones hacia el cumplimiento de prácticas que generan mayor confianza en los usuarios y demás actores del sistema de salud.</w:t>
      </w:r>
    </w:p>
    <w:p w14:paraId="48F7E0AA" w14:textId="77777777" w:rsidR="004D6B9A" w:rsidRPr="004D6B9A" w:rsidRDefault="004D6B9A" w:rsidP="004D6B9A">
      <w:pPr>
        <w:rPr>
          <w:lang w:val="es-419" w:eastAsia="es-CO"/>
        </w:rPr>
      </w:pPr>
      <w:r w:rsidRPr="004D6B9A">
        <w:rPr>
          <w:lang w:val="es-419" w:eastAsia="es-CO"/>
        </w:rPr>
        <w:lastRenderedPageBreak/>
        <w:t>De manera general, los estándares de acreditación se orientan a evaluar aspectos relacionados con la atención de las personas, la gestión de los procesos institucionales, el talento humano, el liderazgo organizacional y el mejoramiento continuo.</w:t>
      </w:r>
    </w:p>
    <w:p w14:paraId="040DDFF0" w14:textId="7C221B5E" w:rsidR="004D6B9A" w:rsidRDefault="004D6B9A" w:rsidP="007E7D4E">
      <w:pPr>
        <w:pStyle w:val="Tabla"/>
        <w:rPr>
          <w:lang w:val="es-419" w:eastAsia="es-CO"/>
        </w:rPr>
      </w:pPr>
      <w:r w:rsidRPr="004D6B9A">
        <w:rPr>
          <w:lang w:val="es-419" w:eastAsia="es-CO"/>
        </w:rPr>
        <w:t>Aspectos generales evaluados mediante los estándares de acreditación</w:t>
      </w:r>
    </w:p>
    <w:tbl>
      <w:tblPr>
        <w:tblStyle w:val="SENA"/>
        <w:tblW w:w="0" w:type="auto"/>
        <w:tblLook w:val="04A0" w:firstRow="1" w:lastRow="0" w:firstColumn="1" w:lastColumn="0" w:noHBand="0" w:noVBand="1"/>
      </w:tblPr>
      <w:tblGrid>
        <w:gridCol w:w="4248"/>
        <w:gridCol w:w="5714"/>
      </w:tblGrid>
      <w:tr w:rsidR="004D6B9A" w:rsidRPr="005E1638" w14:paraId="040B5D11" w14:textId="77777777" w:rsidTr="007E7D4E">
        <w:trPr>
          <w:cnfStyle w:val="100000000000" w:firstRow="1" w:lastRow="0" w:firstColumn="0" w:lastColumn="0" w:oddVBand="0" w:evenVBand="0" w:oddHBand="0" w:evenHBand="0" w:firstRowFirstColumn="0" w:firstRowLastColumn="0" w:lastRowFirstColumn="0" w:lastRowLastColumn="0"/>
          <w:tblHeader/>
        </w:trPr>
        <w:tc>
          <w:tcPr>
            <w:tcW w:w="4248" w:type="dxa"/>
          </w:tcPr>
          <w:p w14:paraId="01178FEA" w14:textId="77777777" w:rsidR="004D6B9A" w:rsidRPr="005E1638" w:rsidRDefault="004D6B9A" w:rsidP="004D6B9A">
            <w:pPr>
              <w:pStyle w:val="TextoTablas"/>
              <w:rPr>
                <w:b w:val="0"/>
                <w:bCs/>
                <w:color w:val="000000"/>
              </w:rPr>
            </w:pPr>
            <w:r w:rsidRPr="005E1638">
              <w:t>Aspecto</w:t>
            </w:r>
          </w:p>
        </w:tc>
        <w:tc>
          <w:tcPr>
            <w:tcW w:w="5714" w:type="dxa"/>
          </w:tcPr>
          <w:p w14:paraId="7FF8BA2D" w14:textId="77777777" w:rsidR="004D6B9A" w:rsidRPr="005E1638" w:rsidRDefault="004D6B9A" w:rsidP="004D6B9A">
            <w:pPr>
              <w:pStyle w:val="TextoTablas"/>
              <w:rPr>
                <w:b w:val="0"/>
                <w:bCs/>
                <w:color w:val="000000"/>
              </w:rPr>
            </w:pPr>
            <w:r w:rsidRPr="005E1638">
              <w:t>Propósito</w:t>
            </w:r>
          </w:p>
        </w:tc>
      </w:tr>
      <w:tr w:rsidR="004D6B9A" w:rsidRPr="005E1638" w14:paraId="3EAEFB61" w14:textId="77777777" w:rsidTr="004D6B9A">
        <w:trPr>
          <w:cnfStyle w:val="000000100000" w:firstRow="0" w:lastRow="0" w:firstColumn="0" w:lastColumn="0" w:oddVBand="0" w:evenVBand="0" w:oddHBand="1" w:evenHBand="0" w:firstRowFirstColumn="0" w:firstRowLastColumn="0" w:lastRowFirstColumn="0" w:lastRowLastColumn="0"/>
        </w:trPr>
        <w:tc>
          <w:tcPr>
            <w:tcW w:w="4248" w:type="dxa"/>
          </w:tcPr>
          <w:p w14:paraId="42FE18D6" w14:textId="77777777" w:rsidR="004D6B9A" w:rsidRPr="005E1638" w:rsidRDefault="004D6B9A" w:rsidP="004D6B9A">
            <w:pPr>
              <w:pStyle w:val="TextoTablas"/>
              <w:rPr>
                <w:bCs/>
                <w:color w:val="000000"/>
              </w:rPr>
            </w:pPr>
            <w:r w:rsidRPr="005E1638">
              <w:t>Atención centrada en las personas</w:t>
            </w:r>
          </w:p>
        </w:tc>
        <w:tc>
          <w:tcPr>
            <w:tcW w:w="5714" w:type="dxa"/>
          </w:tcPr>
          <w:p w14:paraId="290BA468" w14:textId="77777777" w:rsidR="004D6B9A" w:rsidRPr="005E1638" w:rsidRDefault="004D6B9A" w:rsidP="004D6B9A">
            <w:pPr>
              <w:pStyle w:val="TextoTablas"/>
              <w:rPr>
                <w:bCs/>
                <w:color w:val="000000"/>
              </w:rPr>
            </w:pPr>
            <w:r w:rsidRPr="005E1638">
              <w:t>Promover una atención segura, humanizada, oportuna y con enfoque en las necesidades de los usuarios.</w:t>
            </w:r>
          </w:p>
        </w:tc>
      </w:tr>
      <w:tr w:rsidR="004D6B9A" w:rsidRPr="005E1638" w14:paraId="4FAF0F67" w14:textId="77777777" w:rsidTr="004D6B9A">
        <w:tc>
          <w:tcPr>
            <w:tcW w:w="4248" w:type="dxa"/>
          </w:tcPr>
          <w:p w14:paraId="59EE8AA8" w14:textId="77777777" w:rsidR="004D6B9A" w:rsidRPr="005E1638" w:rsidRDefault="004D6B9A" w:rsidP="004D6B9A">
            <w:pPr>
              <w:pStyle w:val="TextoTablas"/>
              <w:rPr>
                <w:bCs/>
                <w:color w:val="000000"/>
              </w:rPr>
            </w:pPr>
            <w:r w:rsidRPr="005E1638">
              <w:t>Gestión de los procesos</w:t>
            </w:r>
          </w:p>
        </w:tc>
        <w:tc>
          <w:tcPr>
            <w:tcW w:w="5714" w:type="dxa"/>
          </w:tcPr>
          <w:p w14:paraId="2F4A47BE" w14:textId="77777777" w:rsidR="004D6B9A" w:rsidRPr="005E1638" w:rsidRDefault="004D6B9A" w:rsidP="004D6B9A">
            <w:pPr>
              <w:pStyle w:val="TextoTablas"/>
              <w:rPr>
                <w:bCs/>
                <w:color w:val="000000"/>
              </w:rPr>
            </w:pPr>
            <w:r w:rsidRPr="005E1638">
              <w:t>Fortalecer la planificación, ejecución, seguimiento y mejora de los procesos institucionales.</w:t>
            </w:r>
          </w:p>
        </w:tc>
      </w:tr>
      <w:tr w:rsidR="004D6B9A" w:rsidRPr="005E1638" w14:paraId="308C01C9" w14:textId="77777777" w:rsidTr="004D6B9A">
        <w:trPr>
          <w:cnfStyle w:val="000000100000" w:firstRow="0" w:lastRow="0" w:firstColumn="0" w:lastColumn="0" w:oddVBand="0" w:evenVBand="0" w:oddHBand="1" w:evenHBand="0" w:firstRowFirstColumn="0" w:firstRowLastColumn="0" w:lastRowFirstColumn="0" w:lastRowLastColumn="0"/>
        </w:trPr>
        <w:tc>
          <w:tcPr>
            <w:tcW w:w="4248" w:type="dxa"/>
          </w:tcPr>
          <w:p w14:paraId="09EEB1EC" w14:textId="77777777" w:rsidR="004D6B9A" w:rsidRPr="005E1638" w:rsidRDefault="004D6B9A" w:rsidP="004D6B9A">
            <w:pPr>
              <w:pStyle w:val="TextoTablas"/>
              <w:rPr>
                <w:bCs/>
                <w:color w:val="000000"/>
              </w:rPr>
            </w:pPr>
            <w:r w:rsidRPr="005E1638">
              <w:t>Talento humano</w:t>
            </w:r>
          </w:p>
        </w:tc>
        <w:tc>
          <w:tcPr>
            <w:tcW w:w="5714" w:type="dxa"/>
          </w:tcPr>
          <w:p w14:paraId="252C537F" w14:textId="77777777" w:rsidR="004D6B9A" w:rsidRPr="005E1638" w:rsidRDefault="004D6B9A" w:rsidP="004D6B9A">
            <w:pPr>
              <w:pStyle w:val="TextoTablas"/>
              <w:rPr>
                <w:bCs/>
                <w:color w:val="000000"/>
              </w:rPr>
            </w:pPr>
            <w:r w:rsidRPr="005E1638">
              <w:t>Favorecer el desarrollo de competencias y el compromiso del personal con la calidad de la atención.</w:t>
            </w:r>
          </w:p>
        </w:tc>
      </w:tr>
      <w:tr w:rsidR="004D6B9A" w:rsidRPr="005E1638" w14:paraId="115CA505" w14:textId="77777777" w:rsidTr="004D6B9A">
        <w:tc>
          <w:tcPr>
            <w:tcW w:w="4248" w:type="dxa"/>
          </w:tcPr>
          <w:p w14:paraId="062D3CE9" w14:textId="77777777" w:rsidR="004D6B9A" w:rsidRPr="005E1638" w:rsidRDefault="004D6B9A" w:rsidP="004D6B9A">
            <w:pPr>
              <w:pStyle w:val="TextoTablas"/>
              <w:rPr>
                <w:bCs/>
                <w:color w:val="000000"/>
              </w:rPr>
            </w:pPr>
            <w:r w:rsidRPr="005E1638">
              <w:t>Liderazgo y direccionamiento</w:t>
            </w:r>
          </w:p>
        </w:tc>
        <w:tc>
          <w:tcPr>
            <w:tcW w:w="5714" w:type="dxa"/>
          </w:tcPr>
          <w:p w14:paraId="108675AA" w14:textId="77777777" w:rsidR="004D6B9A" w:rsidRPr="005E1638" w:rsidRDefault="004D6B9A" w:rsidP="004D6B9A">
            <w:pPr>
              <w:pStyle w:val="TextoTablas"/>
              <w:rPr>
                <w:bCs/>
                <w:color w:val="000000"/>
              </w:rPr>
            </w:pPr>
            <w:r w:rsidRPr="005E1638">
              <w:t>Promover una gestión institucional orientada al cumplimiento de los objetivos y la mejora continua.</w:t>
            </w:r>
          </w:p>
        </w:tc>
      </w:tr>
      <w:tr w:rsidR="004D6B9A" w:rsidRPr="005E1638" w14:paraId="6AE4F9D4" w14:textId="77777777" w:rsidTr="004D6B9A">
        <w:trPr>
          <w:cnfStyle w:val="000000100000" w:firstRow="0" w:lastRow="0" w:firstColumn="0" w:lastColumn="0" w:oddVBand="0" w:evenVBand="0" w:oddHBand="1" w:evenHBand="0" w:firstRowFirstColumn="0" w:firstRowLastColumn="0" w:lastRowFirstColumn="0" w:lastRowLastColumn="0"/>
        </w:trPr>
        <w:tc>
          <w:tcPr>
            <w:tcW w:w="4248" w:type="dxa"/>
          </w:tcPr>
          <w:p w14:paraId="2A337561" w14:textId="77777777" w:rsidR="004D6B9A" w:rsidRPr="005E1638" w:rsidRDefault="004D6B9A" w:rsidP="004D6B9A">
            <w:pPr>
              <w:pStyle w:val="TextoTablas"/>
              <w:rPr>
                <w:bCs/>
                <w:color w:val="000000"/>
              </w:rPr>
            </w:pPr>
            <w:r w:rsidRPr="005E1638">
              <w:t>Mejoramiento continuo</w:t>
            </w:r>
          </w:p>
        </w:tc>
        <w:tc>
          <w:tcPr>
            <w:tcW w:w="5714" w:type="dxa"/>
          </w:tcPr>
          <w:p w14:paraId="132AC56F" w14:textId="77777777" w:rsidR="004D6B9A" w:rsidRPr="005E1638" w:rsidRDefault="004D6B9A" w:rsidP="004D6B9A">
            <w:pPr>
              <w:pStyle w:val="TextoTablas"/>
              <w:rPr>
                <w:bCs/>
                <w:color w:val="000000"/>
              </w:rPr>
            </w:pPr>
            <w:r w:rsidRPr="005E1638">
              <w:t>Impulsar la evaluación permanente y la implementación de acciones orientadas al fortalecimiento institucional.</w:t>
            </w:r>
          </w:p>
        </w:tc>
      </w:tr>
    </w:tbl>
    <w:p w14:paraId="5D641281" w14:textId="77777777" w:rsidR="007E7D4E" w:rsidRDefault="007E7D4E" w:rsidP="004D6B9A">
      <w:pPr>
        <w:rPr>
          <w:lang w:val="es-419" w:eastAsia="es-CO"/>
        </w:rPr>
      </w:pPr>
    </w:p>
    <w:p w14:paraId="5B9A89B0" w14:textId="6326C729" w:rsidR="004D6B9A" w:rsidRDefault="004D6B9A" w:rsidP="004D6B9A">
      <w:pPr>
        <w:rPr>
          <w:lang w:val="es-419" w:eastAsia="es-CO"/>
        </w:rPr>
      </w:pPr>
      <w:r w:rsidRPr="004D6B9A">
        <w:rPr>
          <w:lang w:val="es-419" w:eastAsia="es-CO"/>
        </w:rPr>
        <w:t>Los estándares de acreditación constituyen una herramienta para orientar el mejoramiento de las instituciones de salud, permitiendo evaluar de manera integral sus procesos y fortalecer la calidad de los servicios prestados. Su aplicación favorece el desarrollo de una cultura organizacional basada en la evaluación, el aprendizaje y la mejora continua.</w:t>
      </w:r>
    </w:p>
    <w:p w14:paraId="61B36A1A" w14:textId="77777777" w:rsidR="007E7D4E" w:rsidRPr="004D6B9A" w:rsidRDefault="007E7D4E" w:rsidP="004D6B9A">
      <w:pPr>
        <w:rPr>
          <w:lang w:val="es-419" w:eastAsia="es-CO"/>
        </w:rPr>
      </w:pPr>
    </w:p>
    <w:p w14:paraId="0B32C2F1" w14:textId="48C59BB4" w:rsidR="0005415E" w:rsidRDefault="0005415E" w:rsidP="0005415E">
      <w:pPr>
        <w:pStyle w:val="Ttulo2"/>
      </w:pPr>
      <w:bookmarkStart w:id="16" w:name="_Toc235023988"/>
      <w:r w:rsidRPr="0005415E">
        <w:lastRenderedPageBreak/>
        <w:t>Procesos y procedimientos de acreditación</w:t>
      </w:r>
      <w:bookmarkEnd w:id="16"/>
    </w:p>
    <w:p w14:paraId="23AFD979" w14:textId="77777777" w:rsidR="004D6B9A" w:rsidRPr="004D6B9A" w:rsidRDefault="004D6B9A" w:rsidP="004D6B9A">
      <w:pPr>
        <w:rPr>
          <w:lang w:val="es-419" w:eastAsia="es-CO"/>
        </w:rPr>
      </w:pPr>
      <w:r w:rsidRPr="004D6B9A">
        <w:rPr>
          <w:lang w:val="es-419" w:eastAsia="es-CO"/>
        </w:rPr>
        <w:t>Los procesos y procedimientos de acreditación corresponden al conjunto de actividades organizadas que permiten a las instituciones prestadoras de servicios de salud planificar, ejecutar, evaluar y fortalecer sus acciones para demostrar el cumplimiento de los estándares establecidos por el Sistema Único de Acreditación en Salud (SUA).</w:t>
      </w:r>
    </w:p>
    <w:p w14:paraId="4D625A60" w14:textId="77777777" w:rsidR="004D6B9A" w:rsidRPr="004D6B9A" w:rsidRDefault="004D6B9A" w:rsidP="004D6B9A">
      <w:pPr>
        <w:rPr>
          <w:lang w:val="es-419" w:eastAsia="es-CO"/>
        </w:rPr>
      </w:pPr>
      <w:r w:rsidRPr="004D6B9A">
        <w:rPr>
          <w:lang w:val="es-419" w:eastAsia="es-CO"/>
        </w:rPr>
        <w:t>Estos procesos se desarrollan de manera sistemática y articulada, involucrando a las diferentes áreas de la institución y promoviendo la participación del talento humano en la implementación de estrategias orientadas al mejoramiento continuo. Su adecuada gestión facilita la identificación de fortalezas, la implementación de acciones de mejora y el seguimiento a los resultados obtenidos.</w:t>
      </w:r>
    </w:p>
    <w:p w14:paraId="5FF3352F" w14:textId="148BF16E" w:rsidR="004D6B9A" w:rsidRDefault="004D6B9A" w:rsidP="004D6B9A">
      <w:pPr>
        <w:rPr>
          <w:lang w:val="es-419" w:eastAsia="es-CO"/>
        </w:rPr>
      </w:pPr>
      <w:r w:rsidRPr="004D6B9A">
        <w:rPr>
          <w:lang w:val="es-419" w:eastAsia="es-CO"/>
        </w:rPr>
        <w:t>De manera general, los procesos y procedimientos de acreditación comprenden las siguientes actividades:</w:t>
      </w:r>
    </w:p>
    <w:p w14:paraId="62F071B2" w14:textId="77777777" w:rsidR="004D6B9A" w:rsidRPr="004D6B9A" w:rsidRDefault="004D6B9A" w:rsidP="004D6B9A">
      <w:pPr>
        <w:pStyle w:val="Prrafodelista"/>
        <w:numPr>
          <w:ilvl w:val="0"/>
          <w:numId w:val="36"/>
        </w:numPr>
        <w:rPr>
          <w:lang w:val="es-419" w:eastAsia="es-CO"/>
        </w:rPr>
      </w:pPr>
      <w:r w:rsidRPr="004D6B9A">
        <w:rPr>
          <w:lang w:val="es-419" w:eastAsia="es-CO"/>
        </w:rPr>
        <w:t>Planificación de las actividades relacionadas con la acreditación.</w:t>
      </w:r>
    </w:p>
    <w:p w14:paraId="3D4694B4" w14:textId="77777777" w:rsidR="004D6B9A" w:rsidRPr="004D6B9A" w:rsidRDefault="004D6B9A" w:rsidP="004D6B9A">
      <w:pPr>
        <w:pStyle w:val="Prrafodelista"/>
        <w:numPr>
          <w:ilvl w:val="0"/>
          <w:numId w:val="36"/>
        </w:numPr>
        <w:rPr>
          <w:lang w:val="es-419" w:eastAsia="es-CO"/>
        </w:rPr>
      </w:pPr>
      <w:r w:rsidRPr="004D6B9A">
        <w:rPr>
          <w:lang w:val="es-419" w:eastAsia="es-CO"/>
        </w:rPr>
        <w:t>Autoevaluación institucional frente a los estándares establecidos.</w:t>
      </w:r>
    </w:p>
    <w:p w14:paraId="57C38B77" w14:textId="77777777" w:rsidR="004D6B9A" w:rsidRPr="004D6B9A" w:rsidRDefault="004D6B9A" w:rsidP="004D6B9A">
      <w:pPr>
        <w:pStyle w:val="Prrafodelista"/>
        <w:numPr>
          <w:ilvl w:val="0"/>
          <w:numId w:val="36"/>
        </w:numPr>
        <w:rPr>
          <w:lang w:val="es-419" w:eastAsia="es-CO"/>
        </w:rPr>
      </w:pPr>
      <w:r w:rsidRPr="004D6B9A">
        <w:rPr>
          <w:lang w:val="es-419" w:eastAsia="es-CO"/>
        </w:rPr>
        <w:t>Elaboración e implementación de planes de mejoramiento.</w:t>
      </w:r>
    </w:p>
    <w:p w14:paraId="03CA386A" w14:textId="77777777" w:rsidR="004D6B9A" w:rsidRPr="004D6B9A" w:rsidRDefault="004D6B9A" w:rsidP="004D6B9A">
      <w:pPr>
        <w:pStyle w:val="Prrafodelista"/>
        <w:numPr>
          <w:ilvl w:val="0"/>
          <w:numId w:val="36"/>
        </w:numPr>
        <w:rPr>
          <w:lang w:val="es-419" w:eastAsia="es-CO"/>
        </w:rPr>
      </w:pPr>
      <w:r w:rsidRPr="004D6B9A">
        <w:rPr>
          <w:lang w:val="es-419" w:eastAsia="es-CO"/>
        </w:rPr>
        <w:t>Seguimiento y evaluación de los resultados obtenidos.</w:t>
      </w:r>
    </w:p>
    <w:p w14:paraId="7FE2E85C" w14:textId="77777777" w:rsidR="004D6B9A" w:rsidRPr="004D6B9A" w:rsidRDefault="004D6B9A" w:rsidP="004D6B9A">
      <w:pPr>
        <w:pStyle w:val="Prrafodelista"/>
        <w:numPr>
          <w:ilvl w:val="0"/>
          <w:numId w:val="36"/>
        </w:numPr>
        <w:rPr>
          <w:lang w:val="es-419" w:eastAsia="es-CO"/>
        </w:rPr>
      </w:pPr>
      <w:r w:rsidRPr="004D6B9A">
        <w:rPr>
          <w:lang w:val="es-419" w:eastAsia="es-CO"/>
        </w:rPr>
        <w:t>Preparación para la evaluación externa.</w:t>
      </w:r>
    </w:p>
    <w:p w14:paraId="57B9BDA2" w14:textId="3EF917EB" w:rsidR="004D6B9A" w:rsidRPr="004D6B9A" w:rsidRDefault="004D6B9A" w:rsidP="004D6B9A">
      <w:pPr>
        <w:pStyle w:val="Prrafodelista"/>
        <w:numPr>
          <w:ilvl w:val="0"/>
          <w:numId w:val="36"/>
        </w:numPr>
        <w:rPr>
          <w:lang w:val="es-419" w:eastAsia="es-CO"/>
        </w:rPr>
      </w:pPr>
      <w:r w:rsidRPr="004D6B9A">
        <w:rPr>
          <w:lang w:val="es-419" w:eastAsia="es-CO"/>
        </w:rPr>
        <w:t>Implementación de acciones de mejora continua.</w:t>
      </w:r>
    </w:p>
    <w:p w14:paraId="7AB4FB64" w14:textId="77777777" w:rsidR="004D6B9A" w:rsidRPr="004D6B9A" w:rsidRDefault="004D6B9A" w:rsidP="004D6B9A">
      <w:pPr>
        <w:rPr>
          <w:lang w:val="es-419" w:eastAsia="es-CO"/>
        </w:rPr>
      </w:pPr>
      <w:r w:rsidRPr="004D6B9A">
        <w:rPr>
          <w:lang w:val="es-419" w:eastAsia="es-CO"/>
        </w:rPr>
        <w:t>La implementación organizada de estos procesos y procedimientos fortalece la capacidad institucional para responder a los estándares de acreditación, favoreciendo la gestión de la calidad, la seguridad del paciente y la consolidación de una cultura de mejoramiento continuo.</w:t>
      </w:r>
    </w:p>
    <w:p w14:paraId="56EDA8A3" w14:textId="77777777" w:rsidR="004D6B9A" w:rsidRPr="004D6B9A" w:rsidRDefault="004D6B9A" w:rsidP="004D6B9A">
      <w:pPr>
        <w:rPr>
          <w:lang w:val="es-419" w:eastAsia="es-CO"/>
        </w:rPr>
      </w:pPr>
      <w:r w:rsidRPr="004D6B9A">
        <w:rPr>
          <w:lang w:val="es-419" w:eastAsia="es-CO"/>
        </w:rPr>
        <w:lastRenderedPageBreak/>
        <w:t>Durante el desarrollo de los procesos de acreditación, las instituciones generan y presentan diferentes tipos de evidencias que permiten demostrar el cumplimiento de los estándares establecidos. La siguiente tabla presenta algunos ejemplos de estas evidencias.</w:t>
      </w:r>
    </w:p>
    <w:p w14:paraId="02BECF11" w14:textId="3AFA4B1A" w:rsidR="004D6B9A" w:rsidRDefault="004D6B9A" w:rsidP="007E7D4E">
      <w:pPr>
        <w:pStyle w:val="Tabla"/>
        <w:rPr>
          <w:lang w:val="es-419" w:eastAsia="es-CO"/>
        </w:rPr>
      </w:pPr>
      <w:r w:rsidRPr="004D6B9A">
        <w:rPr>
          <w:lang w:val="es-419" w:eastAsia="es-CO"/>
        </w:rPr>
        <w:t>Ejemplos de evidencias utilizadas durante los procesos de acreditación</w:t>
      </w:r>
    </w:p>
    <w:tbl>
      <w:tblPr>
        <w:tblStyle w:val="SENA"/>
        <w:tblW w:w="0" w:type="auto"/>
        <w:tblLook w:val="04A0" w:firstRow="1" w:lastRow="0" w:firstColumn="1" w:lastColumn="0" w:noHBand="0" w:noVBand="1"/>
        <w:tblCaption w:val="Tabla 5. Ejemplos de evidencias utilizadas durante los procesos de acreditación"/>
      </w:tblPr>
      <w:tblGrid>
        <w:gridCol w:w="2689"/>
        <w:gridCol w:w="7273"/>
      </w:tblGrid>
      <w:tr w:rsidR="004D6B9A" w:rsidRPr="00324BB4" w14:paraId="52B2F55A" w14:textId="77777777" w:rsidTr="007E7D4E">
        <w:trPr>
          <w:cnfStyle w:val="100000000000" w:firstRow="1" w:lastRow="0" w:firstColumn="0" w:lastColumn="0" w:oddVBand="0" w:evenVBand="0" w:oddHBand="0" w:evenHBand="0" w:firstRowFirstColumn="0" w:firstRowLastColumn="0" w:lastRowFirstColumn="0" w:lastRowLastColumn="0"/>
          <w:tblHeader/>
        </w:trPr>
        <w:tc>
          <w:tcPr>
            <w:tcW w:w="2689" w:type="dxa"/>
          </w:tcPr>
          <w:p w14:paraId="71D4BFB3" w14:textId="77777777" w:rsidR="004D6B9A" w:rsidRPr="00324BB4" w:rsidRDefault="004D6B9A" w:rsidP="004D6B9A">
            <w:pPr>
              <w:pStyle w:val="TextoTablas"/>
              <w:rPr>
                <w:b w:val="0"/>
                <w:bCs/>
                <w:color w:val="000000"/>
              </w:rPr>
            </w:pPr>
            <w:r w:rsidRPr="00324BB4">
              <w:t>Tipo de evidencia</w:t>
            </w:r>
          </w:p>
        </w:tc>
        <w:tc>
          <w:tcPr>
            <w:tcW w:w="7273" w:type="dxa"/>
          </w:tcPr>
          <w:p w14:paraId="09CB2E11" w14:textId="77777777" w:rsidR="004D6B9A" w:rsidRPr="00324BB4" w:rsidRDefault="004D6B9A" w:rsidP="004D6B9A">
            <w:pPr>
              <w:pStyle w:val="TextoTablas"/>
              <w:rPr>
                <w:b w:val="0"/>
                <w:bCs/>
                <w:color w:val="000000"/>
              </w:rPr>
            </w:pPr>
            <w:r w:rsidRPr="00324BB4">
              <w:t>Ejemplo</w:t>
            </w:r>
          </w:p>
        </w:tc>
      </w:tr>
      <w:tr w:rsidR="004D6B9A" w:rsidRPr="00324BB4" w14:paraId="030A3F0E" w14:textId="77777777" w:rsidTr="004D6B9A">
        <w:trPr>
          <w:cnfStyle w:val="000000100000" w:firstRow="0" w:lastRow="0" w:firstColumn="0" w:lastColumn="0" w:oddVBand="0" w:evenVBand="0" w:oddHBand="1" w:evenHBand="0" w:firstRowFirstColumn="0" w:firstRowLastColumn="0" w:lastRowFirstColumn="0" w:lastRowLastColumn="0"/>
        </w:trPr>
        <w:tc>
          <w:tcPr>
            <w:tcW w:w="2689" w:type="dxa"/>
          </w:tcPr>
          <w:p w14:paraId="367B59DC" w14:textId="77777777" w:rsidR="004D6B9A" w:rsidRPr="00324BB4" w:rsidRDefault="004D6B9A" w:rsidP="004D6B9A">
            <w:pPr>
              <w:pStyle w:val="TextoTablas"/>
              <w:rPr>
                <w:bCs/>
                <w:color w:val="000000"/>
              </w:rPr>
            </w:pPr>
            <w:r w:rsidRPr="00324BB4">
              <w:t>Documental</w:t>
            </w:r>
          </w:p>
        </w:tc>
        <w:tc>
          <w:tcPr>
            <w:tcW w:w="7273" w:type="dxa"/>
          </w:tcPr>
          <w:p w14:paraId="3533106F" w14:textId="77777777" w:rsidR="004D6B9A" w:rsidRPr="00324BB4" w:rsidRDefault="004D6B9A" w:rsidP="004D6B9A">
            <w:pPr>
              <w:pStyle w:val="TextoTablas"/>
              <w:rPr>
                <w:bCs/>
                <w:color w:val="000000"/>
              </w:rPr>
            </w:pPr>
            <w:r w:rsidRPr="00324BB4">
              <w:t>Manuales, procedimientos, protocolos, registros e indicadores.</w:t>
            </w:r>
          </w:p>
        </w:tc>
      </w:tr>
      <w:tr w:rsidR="004D6B9A" w:rsidRPr="00324BB4" w14:paraId="6E54CBF0" w14:textId="77777777" w:rsidTr="004D6B9A">
        <w:tc>
          <w:tcPr>
            <w:tcW w:w="2689" w:type="dxa"/>
          </w:tcPr>
          <w:p w14:paraId="3B21AF90" w14:textId="77777777" w:rsidR="004D6B9A" w:rsidRPr="00324BB4" w:rsidRDefault="004D6B9A" w:rsidP="004D6B9A">
            <w:pPr>
              <w:pStyle w:val="TextoTablas"/>
              <w:rPr>
                <w:bCs/>
                <w:color w:val="000000"/>
              </w:rPr>
            </w:pPr>
            <w:r w:rsidRPr="00324BB4">
              <w:t>De gestión</w:t>
            </w:r>
          </w:p>
        </w:tc>
        <w:tc>
          <w:tcPr>
            <w:tcW w:w="7273" w:type="dxa"/>
          </w:tcPr>
          <w:p w14:paraId="1658F8FD" w14:textId="77777777" w:rsidR="004D6B9A" w:rsidRPr="00324BB4" w:rsidRDefault="004D6B9A" w:rsidP="004D6B9A">
            <w:pPr>
              <w:pStyle w:val="TextoTablas"/>
              <w:rPr>
                <w:bCs/>
                <w:color w:val="000000"/>
              </w:rPr>
            </w:pPr>
            <w:r w:rsidRPr="00324BB4">
              <w:t>Planes de mejoramiento, informes de auditoría y seguimiento.</w:t>
            </w:r>
          </w:p>
        </w:tc>
      </w:tr>
      <w:tr w:rsidR="004D6B9A" w:rsidRPr="00324BB4" w14:paraId="30E04B70" w14:textId="77777777" w:rsidTr="004D6B9A">
        <w:trPr>
          <w:cnfStyle w:val="000000100000" w:firstRow="0" w:lastRow="0" w:firstColumn="0" w:lastColumn="0" w:oddVBand="0" w:evenVBand="0" w:oddHBand="1" w:evenHBand="0" w:firstRowFirstColumn="0" w:firstRowLastColumn="0" w:lastRowFirstColumn="0" w:lastRowLastColumn="0"/>
        </w:trPr>
        <w:tc>
          <w:tcPr>
            <w:tcW w:w="2689" w:type="dxa"/>
          </w:tcPr>
          <w:p w14:paraId="4620A1B6" w14:textId="77777777" w:rsidR="004D6B9A" w:rsidRPr="00324BB4" w:rsidRDefault="004D6B9A" w:rsidP="004D6B9A">
            <w:pPr>
              <w:pStyle w:val="TextoTablas"/>
              <w:rPr>
                <w:bCs/>
                <w:color w:val="000000"/>
              </w:rPr>
            </w:pPr>
            <w:r w:rsidRPr="00324BB4">
              <w:t>De capacitación</w:t>
            </w:r>
          </w:p>
        </w:tc>
        <w:tc>
          <w:tcPr>
            <w:tcW w:w="7273" w:type="dxa"/>
          </w:tcPr>
          <w:p w14:paraId="6CE88FC4" w14:textId="77777777" w:rsidR="004D6B9A" w:rsidRPr="00324BB4" w:rsidRDefault="004D6B9A" w:rsidP="004D6B9A">
            <w:pPr>
              <w:pStyle w:val="TextoTablas"/>
              <w:rPr>
                <w:bCs/>
                <w:color w:val="000000"/>
              </w:rPr>
            </w:pPr>
            <w:r w:rsidRPr="00324BB4">
              <w:t>Registros de formación y desarrollo del talento humano.</w:t>
            </w:r>
          </w:p>
        </w:tc>
      </w:tr>
      <w:tr w:rsidR="004D6B9A" w:rsidRPr="00324BB4" w14:paraId="007BC88F" w14:textId="77777777" w:rsidTr="004D6B9A">
        <w:tc>
          <w:tcPr>
            <w:tcW w:w="2689" w:type="dxa"/>
          </w:tcPr>
          <w:p w14:paraId="27BADDA2" w14:textId="77777777" w:rsidR="004D6B9A" w:rsidRPr="00324BB4" w:rsidRDefault="004D6B9A" w:rsidP="004D6B9A">
            <w:pPr>
              <w:pStyle w:val="TextoTablas"/>
              <w:rPr>
                <w:bCs/>
                <w:color w:val="000000"/>
              </w:rPr>
            </w:pPr>
            <w:r w:rsidRPr="00324BB4">
              <w:t>De resultados</w:t>
            </w:r>
          </w:p>
        </w:tc>
        <w:tc>
          <w:tcPr>
            <w:tcW w:w="7273" w:type="dxa"/>
          </w:tcPr>
          <w:p w14:paraId="46D55071" w14:textId="77777777" w:rsidR="004D6B9A" w:rsidRPr="00324BB4" w:rsidRDefault="004D6B9A" w:rsidP="004D6B9A">
            <w:pPr>
              <w:pStyle w:val="TextoTablas"/>
              <w:rPr>
                <w:bCs/>
                <w:color w:val="000000"/>
              </w:rPr>
            </w:pPr>
            <w:r w:rsidRPr="00324BB4">
              <w:t>Indicadores de calidad, seguridad del paciente y satisfacción de los usuarios.</w:t>
            </w:r>
          </w:p>
        </w:tc>
      </w:tr>
    </w:tbl>
    <w:p w14:paraId="4F885727" w14:textId="77777777" w:rsidR="004D6B9A" w:rsidRPr="004D6B9A" w:rsidRDefault="004D6B9A" w:rsidP="004D6B9A">
      <w:pPr>
        <w:rPr>
          <w:lang w:val="es-419" w:eastAsia="es-CO"/>
        </w:rPr>
      </w:pPr>
    </w:p>
    <w:p w14:paraId="1C5138EE" w14:textId="6F4A7694" w:rsidR="0005415E" w:rsidRDefault="0005415E" w:rsidP="0005415E">
      <w:pPr>
        <w:pStyle w:val="Ttulo2"/>
      </w:pPr>
      <w:bookmarkStart w:id="17" w:name="_Toc235023989"/>
      <w:r w:rsidRPr="0005415E">
        <w:t>Herramientas para la acreditación</w:t>
      </w:r>
      <w:bookmarkEnd w:id="17"/>
    </w:p>
    <w:p w14:paraId="7F5217CF" w14:textId="77777777" w:rsidR="004D6B9A" w:rsidRPr="004D6B9A" w:rsidRDefault="004D6B9A" w:rsidP="004D6B9A">
      <w:pPr>
        <w:rPr>
          <w:lang w:val="es-419" w:eastAsia="es-CO"/>
        </w:rPr>
      </w:pPr>
      <w:r w:rsidRPr="004D6B9A">
        <w:rPr>
          <w:lang w:val="es-419" w:eastAsia="es-CO"/>
        </w:rPr>
        <w:t>Las herramientas para la acreditación corresponden al conjunto de instrumentos y recursos que apoyan la planificación, implementación, seguimiento y evaluación de los procesos orientados al cumplimiento de los estándares establecidos por el Sistema Único de Acreditación en Salud (SUA). Su utilización facilita la identificación de oportunidades de mejora, el análisis del desempeño institucional y la toma de decisiones fundamentadas en información confiable.</w:t>
      </w:r>
    </w:p>
    <w:p w14:paraId="3DFC6487" w14:textId="77777777" w:rsidR="004D6B9A" w:rsidRPr="004D6B9A" w:rsidRDefault="004D6B9A" w:rsidP="004D6B9A">
      <w:pPr>
        <w:rPr>
          <w:lang w:val="es-419" w:eastAsia="es-CO"/>
        </w:rPr>
      </w:pPr>
      <w:r w:rsidRPr="004D6B9A">
        <w:rPr>
          <w:lang w:val="es-419" w:eastAsia="es-CO"/>
        </w:rPr>
        <w:t xml:space="preserve">Estas herramientas contribuyen a fortalecer la gestión de la calidad mediante el seguimiento sistemático de los procesos, la evaluación del cumplimiento de los estándares y la implementación de acciones de mejoramiento continuo. Asimismo, </w:t>
      </w:r>
      <w:r w:rsidRPr="004D6B9A">
        <w:rPr>
          <w:lang w:val="es-419" w:eastAsia="es-CO"/>
        </w:rPr>
        <w:lastRenderedPageBreak/>
        <w:t>favorecen la participación del talento humano y el desarrollo de una cultura organizacional enfocada en la excelencia y la seguridad del paciente.</w:t>
      </w:r>
    </w:p>
    <w:p w14:paraId="16B40693" w14:textId="6D08E44F" w:rsidR="004D6B9A" w:rsidRDefault="004D6B9A" w:rsidP="004D6B9A">
      <w:pPr>
        <w:rPr>
          <w:lang w:val="es-419" w:eastAsia="es-CO"/>
        </w:rPr>
      </w:pPr>
      <w:r w:rsidRPr="004D6B9A">
        <w:rPr>
          <w:lang w:val="es-419" w:eastAsia="es-CO"/>
        </w:rPr>
        <w:t>Entre las herramientas más utilizadas durante los procesos de acreditación se encuentran:</w:t>
      </w:r>
    </w:p>
    <w:p w14:paraId="393D3274" w14:textId="77777777" w:rsidR="004D6B9A" w:rsidRPr="004D6B9A" w:rsidRDefault="004D6B9A" w:rsidP="004D6B9A">
      <w:pPr>
        <w:pStyle w:val="Prrafodelista"/>
        <w:numPr>
          <w:ilvl w:val="0"/>
          <w:numId w:val="37"/>
        </w:numPr>
        <w:rPr>
          <w:lang w:val="es-419" w:eastAsia="es-CO"/>
        </w:rPr>
      </w:pPr>
      <w:r w:rsidRPr="004D6B9A">
        <w:rPr>
          <w:lang w:val="es-419" w:eastAsia="es-CO"/>
        </w:rPr>
        <w:t>Autoevaluaciones institucionales.</w:t>
      </w:r>
    </w:p>
    <w:p w14:paraId="7BC56A52" w14:textId="77777777" w:rsidR="004D6B9A" w:rsidRPr="004D6B9A" w:rsidRDefault="004D6B9A" w:rsidP="004D6B9A">
      <w:pPr>
        <w:pStyle w:val="Prrafodelista"/>
        <w:numPr>
          <w:ilvl w:val="0"/>
          <w:numId w:val="37"/>
        </w:numPr>
        <w:rPr>
          <w:lang w:val="es-419" w:eastAsia="es-CO"/>
        </w:rPr>
      </w:pPr>
      <w:r w:rsidRPr="004D6B9A">
        <w:rPr>
          <w:lang w:val="es-419" w:eastAsia="es-CO"/>
        </w:rPr>
        <w:t>Listas de verificación.</w:t>
      </w:r>
    </w:p>
    <w:p w14:paraId="5F8CD85A" w14:textId="77777777" w:rsidR="004D6B9A" w:rsidRPr="004D6B9A" w:rsidRDefault="004D6B9A" w:rsidP="004D6B9A">
      <w:pPr>
        <w:pStyle w:val="Prrafodelista"/>
        <w:numPr>
          <w:ilvl w:val="0"/>
          <w:numId w:val="37"/>
        </w:numPr>
        <w:rPr>
          <w:lang w:val="es-419" w:eastAsia="es-CO"/>
        </w:rPr>
      </w:pPr>
      <w:r w:rsidRPr="004D6B9A">
        <w:rPr>
          <w:lang w:val="es-419" w:eastAsia="es-CO"/>
        </w:rPr>
        <w:t>Indicadores de calidad.</w:t>
      </w:r>
    </w:p>
    <w:p w14:paraId="3954EB9B" w14:textId="77777777" w:rsidR="004D6B9A" w:rsidRPr="004D6B9A" w:rsidRDefault="004D6B9A" w:rsidP="004D6B9A">
      <w:pPr>
        <w:pStyle w:val="Prrafodelista"/>
        <w:numPr>
          <w:ilvl w:val="0"/>
          <w:numId w:val="37"/>
        </w:numPr>
        <w:rPr>
          <w:lang w:val="es-419" w:eastAsia="es-CO"/>
        </w:rPr>
      </w:pPr>
      <w:r w:rsidRPr="004D6B9A">
        <w:rPr>
          <w:lang w:val="es-419" w:eastAsia="es-CO"/>
        </w:rPr>
        <w:t>Auditorías internas.</w:t>
      </w:r>
    </w:p>
    <w:p w14:paraId="09DF7D44" w14:textId="77777777" w:rsidR="004D6B9A" w:rsidRPr="004D6B9A" w:rsidRDefault="004D6B9A" w:rsidP="004D6B9A">
      <w:pPr>
        <w:pStyle w:val="Prrafodelista"/>
        <w:numPr>
          <w:ilvl w:val="0"/>
          <w:numId w:val="37"/>
        </w:numPr>
        <w:rPr>
          <w:lang w:val="es-419" w:eastAsia="es-CO"/>
        </w:rPr>
      </w:pPr>
      <w:r w:rsidRPr="004D6B9A">
        <w:rPr>
          <w:lang w:val="es-419" w:eastAsia="es-CO"/>
        </w:rPr>
        <w:t>Planes de mejoramiento.</w:t>
      </w:r>
    </w:p>
    <w:p w14:paraId="5DD55904" w14:textId="77777777" w:rsidR="004D6B9A" w:rsidRPr="004D6B9A" w:rsidRDefault="004D6B9A" w:rsidP="004D6B9A">
      <w:pPr>
        <w:pStyle w:val="Prrafodelista"/>
        <w:numPr>
          <w:ilvl w:val="0"/>
          <w:numId w:val="37"/>
        </w:numPr>
        <w:rPr>
          <w:lang w:val="es-419" w:eastAsia="es-CO"/>
        </w:rPr>
      </w:pPr>
      <w:r w:rsidRPr="004D6B9A">
        <w:rPr>
          <w:lang w:val="es-419" w:eastAsia="es-CO"/>
        </w:rPr>
        <w:t>Matrices de seguimiento.</w:t>
      </w:r>
    </w:p>
    <w:p w14:paraId="092BA0F1" w14:textId="32E37BCF" w:rsidR="004D6B9A" w:rsidRPr="004D6B9A" w:rsidRDefault="004D6B9A" w:rsidP="004D6B9A">
      <w:pPr>
        <w:pStyle w:val="Prrafodelista"/>
        <w:numPr>
          <w:ilvl w:val="0"/>
          <w:numId w:val="37"/>
        </w:numPr>
        <w:rPr>
          <w:lang w:val="es-419" w:eastAsia="es-CO"/>
        </w:rPr>
      </w:pPr>
      <w:r w:rsidRPr="004D6B9A">
        <w:rPr>
          <w:lang w:val="es-419" w:eastAsia="es-CO"/>
        </w:rPr>
        <w:t>Registros e informes de evaluación.</w:t>
      </w:r>
    </w:p>
    <w:p w14:paraId="0DC8ECD7" w14:textId="77777777" w:rsidR="004D6B9A" w:rsidRPr="004D6B9A" w:rsidRDefault="004D6B9A" w:rsidP="004D6B9A">
      <w:pPr>
        <w:rPr>
          <w:lang w:val="es-419" w:eastAsia="es-CO"/>
        </w:rPr>
      </w:pPr>
      <w:r w:rsidRPr="004D6B9A">
        <w:rPr>
          <w:lang w:val="es-419" w:eastAsia="es-CO"/>
        </w:rPr>
        <w:t>La aplicación adecuada de estas herramientas permite a las instituciones realizar un seguimiento permanente a sus procesos, identificar fortalezas y oportunidades de mejora, y demostrar el cumplimiento de los estándares de acreditación mediante evidencias objetivas y verificables.</w:t>
      </w:r>
    </w:p>
    <w:p w14:paraId="5C118A24" w14:textId="2AE42178" w:rsidR="004D6B9A" w:rsidRDefault="004D6B9A" w:rsidP="007E7D4E">
      <w:pPr>
        <w:pStyle w:val="Tabla"/>
        <w:rPr>
          <w:lang w:val="es-419" w:eastAsia="es-CO"/>
        </w:rPr>
      </w:pPr>
      <w:r w:rsidRPr="004D6B9A">
        <w:rPr>
          <w:lang w:val="es-419" w:eastAsia="es-CO"/>
        </w:rPr>
        <w:t>Herramientas utilizadas en los procesos de acreditación</w:t>
      </w:r>
    </w:p>
    <w:tbl>
      <w:tblPr>
        <w:tblStyle w:val="SENA"/>
        <w:tblW w:w="0" w:type="auto"/>
        <w:tblLook w:val="04A0" w:firstRow="1" w:lastRow="0" w:firstColumn="1" w:lastColumn="0" w:noHBand="0" w:noVBand="1"/>
        <w:tblCaption w:val="Tabla 6. Herramientas utilizadas en los procesos de acreditación"/>
      </w:tblPr>
      <w:tblGrid>
        <w:gridCol w:w="3539"/>
        <w:gridCol w:w="6423"/>
      </w:tblGrid>
      <w:tr w:rsidR="004D6B9A" w:rsidRPr="00FD1F2C" w14:paraId="47018093" w14:textId="77777777" w:rsidTr="007E7D4E">
        <w:trPr>
          <w:cnfStyle w:val="100000000000" w:firstRow="1" w:lastRow="0" w:firstColumn="0" w:lastColumn="0" w:oddVBand="0" w:evenVBand="0" w:oddHBand="0" w:evenHBand="0" w:firstRowFirstColumn="0" w:firstRowLastColumn="0" w:lastRowFirstColumn="0" w:lastRowLastColumn="0"/>
          <w:tblHeader/>
        </w:trPr>
        <w:tc>
          <w:tcPr>
            <w:tcW w:w="3539" w:type="dxa"/>
          </w:tcPr>
          <w:p w14:paraId="3723D9BF" w14:textId="77777777" w:rsidR="004D6B9A" w:rsidRPr="00FD1F2C" w:rsidRDefault="004D6B9A" w:rsidP="004D6B9A">
            <w:pPr>
              <w:pStyle w:val="TextoTablas"/>
              <w:rPr>
                <w:b w:val="0"/>
                <w:bCs/>
                <w:color w:val="000000"/>
              </w:rPr>
            </w:pPr>
            <w:r w:rsidRPr="00FD1F2C">
              <w:t>Herramienta</w:t>
            </w:r>
          </w:p>
        </w:tc>
        <w:tc>
          <w:tcPr>
            <w:tcW w:w="6423" w:type="dxa"/>
          </w:tcPr>
          <w:p w14:paraId="75653725" w14:textId="77777777" w:rsidR="004D6B9A" w:rsidRPr="00FD1F2C" w:rsidRDefault="004D6B9A" w:rsidP="004D6B9A">
            <w:pPr>
              <w:pStyle w:val="TextoTablas"/>
              <w:rPr>
                <w:b w:val="0"/>
                <w:bCs/>
                <w:color w:val="000000"/>
              </w:rPr>
            </w:pPr>
            <w:r w:rsidRPr="00FD1F2C">
              <w:t>Finalidad</w:t>
            </w:r>
          </w:p>
        </w:tc>
      </w:tr>
      <w:tr w:rsidR="004D6B9A" w:rsidRPr="00FD1F2C" w14:paraId="71CC382D" w14:textId="77777777" w:rsidTr="004D6B9A">
        <w:trPr>
          <w:cnfStyle w:val="000000100000" w:firstRow="0" w:lastRow="0" w:firstColumn="0" w:lastColumn="0" w:oddVBand="0" w:evenVBand="0" w:oddHBand="1" w:evenHBand="0" w:firstRowFirstColumn="0" w:firstRowLastColumn="0" w:lastRowFirstColumn="0" w:lastRowLastColumn="0"/>
        </w:trPr>
        <w:tc>
          <w:tcPr>
            <w:tcW w:w="3539" w:type="dxa"/>
          </w:tcPr>
          <w:p w14:paraId="1FAE643E" w14:textId="77777777" w:rsidR="004D6B9A" w:rsidRPr="00FD1F2C" w:rsidRDefault="004D6B9A" w:rsidP="004D6B9A">
            <w:pPr>
              <w:pStyle w:val="TextoTablas"/>
              <w:rPr>
                <w:bCs/>
                <w:color w:val="000000"/>
              </w:rPr>
            </w:pPr>
            <w:r w:rsidRPr="00FD1F2C">
              <w:t>Autoevaluación institucional</w:t>
            </w:r>
          </w:p>
        </w:tc>
        <w:tc>
          <w:tcPr>
            <w:tcW w:w="6423" w:type="dxa"/>
          </w:tcPr>
          <w:p w14:paraId="00485407" w14:textId="77777777" w:rsidR="004D6B9A" w:rsidRPr="00FD1F2C" w:rsidRDefault="004D6B9A" w:rsidP="004D6B9A">
            <w:pPr>
              <w:pStyle w:val="TextoTablas"/>
              <w:rPr>
                <w:bCs/>
                <w:color w:val="000000"/>
              </w:rPr>
            </w:pPr>
            <w:r w:rsidRPr="00FD1F2C">
              <w:t>Valorar el nivel de cumplimiento de los estándares de acreditación.</w:t>
            </w:r>
          </w:p>
        </w:tc>
      </w:tr>
      <w:tr w:rsidR="004D6B9A" w:rsidRPr="00FD1F2C" w14:paraId="697BDED4" w14:textId="77777777" w:rsidTr="004D6B9A">
        <w:tc>
          <w:tcPr>
            <w:tcW w:w="3539" w:type="dxa"/>
          </w:tcPr>
          <w:p w14:paraId="429419EC" w14:textId="77777777" w:rsidR="004D6B9A" w:rsidRPr="00FD1F2C" w:rsidRDefault="004D6B9A" w:rsidP="004D6B9A">
            <w:pPr>
              <w:pStyle w:val="TextoTablas"/>
              <w:rPr>
                <w:bCs/>
                <w:color w:val="000000"/>
              </w:rPr>
            </w:pPr>
            <w:r w:rsidRPr="00FD1F2C">
              <w:t>Lista de verificación</w:t>
            </w:r>
          </w:p>
        </w:tc>
        <w:tc>
          <w:tcPr>
            <w:tcW w:w="6423" w:type="dxa"/>
          </w:tcPr>
          <w:p w14:paraId="46B35976" w14:textId="77777777" w:rsidR="004D6B9A" w:rsidRPr="00FD1F2C" w:rsidRDefault="004D6B9A" w:rsidP="004D6B9A">
            <w:pPr>
              <w:pStyle w:val="TextoTablas"/>
              <w:rPr>
                <w:bCs/>
                <w:color w:val="000000"/>
              </w:rPr>
            </w:pPr>
            <w:r w:rsidRPr="00FD1F2C">
              <w:t>Comprobar el cumplimiento de requisitos y criterios establecidos.</w:t>
            </w:r>
          </w:p>
        </w:tc>
      </w:tr>
      <w:tr w:rsidR="004D6B9A" w:rsidRPr="00FD1F2C" w14:paraId="1475AB2E" w14:textId="77777777" w:rsidTr="004D6B9A">
        <w:trPr>
          <w:cnfStyle w:val="000000100000" w:firstRow="0" w:lastRow="0" w:firstColumn="0" w:lastColumn="0" w:oddVBand="0" w:evenVBand="0" w:oddHBand="1" w:evenHBand="0" w:firstRowFirstColumn="0" w:firstRowLastColumn="0" w:lastRowFirstColumn="0" w:lastRowLastColumn="0"/>
        </w:trPr>
        <w:tc>
          <w:tcPr>
            <w:tcW w:w="3539" w:type="dxa"/>
          </w:tcPr>
          <w:p w14:paraId="5020587C" w14:textId="77777777" w:rsidR="004D6B9A" w:rsidRPr="00FD1F2C" w:rsidRDefault="004D6B9A" w:rsidP="004D6B9A">
            <w:pPr>
              <w:pStyle w:val="TextoTablas"/>
              <w:rPr>
                <w:bCs/>
                <w:color w:val="000000"/>
              </w:rPr>
            </w:pPr>
            <w:r w:rsidRPr="00FD1F2C">
              <w:t>Indicadores de calidad</w:t>
            </w:r>
          </w:p>
        </w:tc>
        <w:tc>
          <w:tcPr>
            <w:tcW w:w="6423" w:type="dxa"/>
          </w:tcPr>
          <w:p w14:paraId="03EF755A" w14:textId="77777777" w:rsidR="004D6B9A" w:rsidRPr="00FD1F2C" w:rsidRDefault="004D6B9A" w:rsidP="004D6B9A">
            <w:pPr>
              <w:pStyle w:val="TextoTablas"/>
              <w:rPr>
                <w:bCs/>
                <w:color w:val="000000"/>
              </w:rPr>
            </w:pPr>
            <w:r w:rsidRPr="00FD1F2C">
              <w:t>Medir el desempeño de los procesos y apoyar la toma de decisiones.</w:t>
            </w:r>
          </w:p>
        </w:tc>
      </w:tr>
      <w:tr w:rsidR="004D6B9A" w:rsidRPr="00FD1F2C" w14:paraId="3E4F013D" w14:textId="77777777" w:rsidTr="004D6B9A">
        <w:tc>
          <w:tcPr>
            <w:tcW w:w="3539" w:type="dxa"/>
          </w:tcPr>
          <w:p w14:paraId="0134C102" w14:textId="77777777" w:rsidR="004D6B9A" w:rsidRPr="00FD1F2C" w:rsidRDefault="004D6B9A" w:rsidP="004D6B9A">
            <w:pPr>
              <w:pStyle w:val="TextoTablas"/>
              <w:rPr>
                <w:bCs/>
                <w:color w:val="000000"/>
              </w:rPr>
            </w:pPr>
            <w:r w:rsidRPr="00FD1F2C">
              <w:lastRenderedPageBreak/>
              <w:t>Auditoría interna</w:t>
            </w:r>
          </w:p>
        </w:tc>
        <w:tc>
          <w:tcPr>
            <w:tcW w:w="6423" w:type="dxa"/>
          </w:tcPr>
          <w:p w14:paraId="5FDD0D2B" w14:textId="77777777" w:rsidR="004D6B9A" w:rsidRPr="00FD1F2C" w:rsidRDefault="004D6B9A" w:rsidP="004D6B9A">
            <w:pPr>
              <w:pStyle w:val="TextoTablas"/>
              <w:rPr>
                <w:bCs/>
                <w:color w:val="000000"/>
              </w:rPr>
            </w:pPr>
            <w:r w:rsidRPr="00FD1F2C">
              <w:t>Evaluar la eficacia de los procesos e identificar oportunidades de mejora.</w:t>
            </w:r>
          </w:p>
        </w:tc>
      </w:tr>
      <w:tr w:rsidR="004D6B9A" w:rsidRPr="00FD1F2C" w14:paraId="58BA5288" w14:textId="77777777" w:rsidTr="004D6B9A">
        <w:trPr>
          <w:cnfStyle w:val="000000100000" w:firstRow="0" w:lastRow="0" w:firstColumn="0" w:lastColumn="0" w:oddVBand="0" w:evenVBand="0" w:oddHBand="1" w:evenHBand="0" w:firstRowFirstColumn="0" w:firstRowLastColumn="0" w:lastRowFirstColumn="0" w:lastRowLastColumn="0"/>
        </w:trPr>
        <w:tc>
          <w:tcPr>
            <w:tcW w:w="3539" w:type="dxa"/>
          </w:tcPr>
          <w:p w14:paraId="77EF6590" w14:textId="77777777" w:rsidR="004D6B9A" w:rsidRPr="00FD1F2C" w:rsidRDefault="004D6B9A" w:rsidP="004D6B9A">
            <w:pPr>
              <w:pStyle w:val="TextoTablas"/>
              <w:rPr>
                <w:bCs/>
                <w:color w:val="000000"/>
              </w:rPr>
            </w:pPr>
            <w:r w:rsidRPr="00FD1F2C">
              <w:t>Plan de mejoramiento</w:t>
            </w:r>
          </w:p>
        </w:tc>
        <w:tc>
          <w:tcPr>
            <w:tcW w:w="6423" w:type="dxa"/>
          </w:tcPr>
          <w:p w14:paraId="36182E70" w14:textId="77777777" w:rsidR="004D6B9A" w:rsidRPr="00FD1F2C" w:rsidRDefault="004D6B9A" w:rsidP="004D6B9A">
            <w:pPr>
              <w:pStyle w:val="TextoTablas"/>
              <w:rPr>
                <w:bCs/>
                <w:color w:val="000000"/>
              </w:rPr>
            </w:pPr>
            <w:r w:rsidRPr="00FD1F2C">
              <w:t>Definir acciones para corregir hallazgos y fortalecer el desempeño institucional.</w:t>
            </w:r>
          </w:p>
        </w:tc>
      </w:tr>
      <w:tr w:rsidR="004D6B9A" w:rsidRPr="00FD1F2C" w14:paraId="6A665E17" w14:textId="77777777" w:rsidTr="004D6B9A">
        <w:tc>
          <w:tcPr>
            <w:tcW w:w="3539" w:type="dxa"/>
          </w:tcPr>
          <w:p w14:paraId="7EFD0F0F" w14:textId="77777777" w:rsidR="004D6B9A" w:rsidRPr="00FD1F2C" w:rsidRDefault="004D6B9A" w:rsidP="004D6B9A">
            <w:pPr>
              <w:pStyle w:val="TextoTablas"/>
              <w:rPr>
                <w:bCs/>
                <w:color w:val="000000"/>
              </w:rPr>
            </w:pPr>
            <w:r w:rsidRPr="00FD1F2C">
              <w:t>Matriz de seguimiento</w:t>
            </w:r>
          </w:p>
        </w:tc>
        <w:tc>
          <w:tcPr>
            <w:tcW w:w="6423" w:type="dxa"/>
          </w:tcPr>
          <w:p w14:paraId="4D37A29E" w14:textId="77777777" w:rsidR="004D6B9A" w:rsidRPr="00FD1F2C" w:rsidRDefault="004D6B9A" w:rsidP="004D6B9A">
            <w:pPr>
              <w:pStyle w:val="TextoTablas"/>
              <w:rPr>
                <w:bCs/>
                <w:color w:val="000000"/>
              </w:rPr>
            </w:pPr>
            <w:r w:rsidRPr="00FD1F2C">
              <w:t>Controlar el avance de las acciones implementadas y verificar su cumplimiento.</w:t>
            </w:r>
          </w:p>
        </w:tc>
      </w:tr>
    </w:tbl>
    <w:p w14:paraId="058B0754" w14:textId="77777777" w:rsidR="007E7D4E" w:rsidRDefault="007E7D4E" w:rsidP="004D6B9A">
      <w:pPr>
        <w:rPr>
          <w:lang w:val="es-419" w:eastAsia="es-CO"/>
        </w:rPr>
      </w:pPr>
    </w:p>
    <w:p w14:paraId="01140388" w14:textId="41A4D43E" w:rsidR="004D6B9A" w:rsidRDefault="004D6B9A" w:rsidP="004D6B9A">
      <w:pPr>
        <w:rPr>
          <w:lang w:val="es-419" w:eastAsia="es-CO"/>
        </w:rPr>
      </w:pPr>
      <w:r w:rsidRPr="004D6B9A">
        <w:rPr>
          <w:lang w:val="es-419" w:eastAsia="es-CO"/>
        </w:rPr>
        <w:t>La utilización integrada de estas herramientas fortalece la gestión institucional y facilita el desarrollo de procesos de acreditación orientados al mejoramiento continuo de la calidad en la prestación de los servicios de salud.</w:t>
      </w:r>
    </w:p>
    <w:p w14:paraId="6B6F273C" w14:textId="77777777" w:rsidR="007E7D4E" w:rsidRPr="004D6B9A" w:rsidRDefault="007E7D4E" w:rsidP="004D6B9A">
      <w:pPr>
        <w:rPr>
          <w:lang w:val="es-419" w:eastAsia="es-CO"/>
        </w:rPr>
      </w:pPr>
    </w:p>
    <w:p w14:paraId="4A6A5E3C" w14:textId="4B8A86F0" w:rsidR="0005415E" w:rsidRDefault="0005415E" w:rsidP="0005415E">
      <w:pPr>
        <w:pStyle w:val="Ttulo2"/>
      </w:pPr>
      <w:bookmarkStart w:id="18" w:name="_Toc235023990"/>
      <w:r w:rsidRPr="0005415E">
        <w:t>Entes acreditadores</w:t>
      </w:r>
      <w:bookmarkEnd w:id="18"/>
    </w:p>
    <w:p w14:paraId="17E195E8" w14:textId="77777777" w:rsidR="004D6B9A" w:rsidRPr="004D6B9A" w:rsidRDefault="004D6B9A" w:rsidP="004D6B9A">
      <w:pPr>
        <w:rPr>
          <w:lang w:val="es-419" w:eastAsia="es-CO"/>
        </w:rPr>
      </w:pPr>
      <w:r w:rsidRPr="004D6B9A">
        <w:rPr>
          <w:lang w:val="es-419" w:eastAsia="es-CO"/>
        </w:rPr>
        <w:t>Los entes acreditadores son las organizaciones autorizadas para desarrollar los procesos de evaluación externa y verificar el cumplimiento de los estándares establecidos por el Sistema Único de Acreditación en Salud (SUA). Su labor consiste en valorar el desempeño de las instituciones prestadoras de servicios de salud mediante procedimientos objetivos, imparciales y fundamentados en los criterios definidos para la acreditación.</w:t>
      </w:r>
    </w:p>
    <w:p w14:paraId="7D3C9BA1" w14:textId="77777777" w:rsidR="004D6B9A" w:rsidRPr="004D6B9A" w:rsidRDefault="004D6B9A" w:rsidP="004D6B9A">
      <w:pPr>
        <w:rPr>
          <w:lang w:val="es-419" w:eastAsia="es-CO"/>
        </w:rPr>
      </w:pPr>
      <w:r w:rsidRPr="004D6B9A">
        <w:rPr>
          <w:lang w:val="es-419" w:eastAsia="es-CO"/>
        </w:rPr>
        <w:t>Durante el proceso de evaluación, estos organismos revisan las evidencias presentadas por la institución, realizan visitas de verificación, analizan el cumplimiento de los estándares y emiten el concepto correspondiente sobre el nivel de desempeño alcanzado. Su actuación contribuye a fortalecer la transparencia, la confiabilidad y la credibilidad de los procesos de acreditación.</w:t>
      </w:r>
    </w:p>
    <w:p w14:paraId="2FDF0847" w14:textId="77777777" w:rsidR="004D6B9A" w:rsidRPr="004D6B9A" w:rsidRDefault="004D6B9A" w:rsidP="004D6B9A">
      <w:pPr>
        <w:rPr>
          <w:lang w:val="es-419" w:eastAsia="es-CO"/>
        </w:rPr>
      </w:pPr>
      <w:r w:rsidRPr="004D6B9A">
        <w:rPr>
          <w:lang w:val="es-419" w:eastAsia="es-CO"/>
        </w:rPr>
        <w:lastRenderedPageBreak/>
        <w:t>En Colombia, el proceso de acreditación en salud es orientado por el Ministerio de Salud y Protección Social, entidad encargada de establecer las políticas y lineamientos del Sistema Único de Acreditación. La evaluación externa es realizada por la entidad acreditadora autorizada para desarrollar este proceso, aplicando los estándares definidos para la acreditación en salud.</w:t>
      </w:r>
    </w:p>
    <w:p w14:paraId="1C677A9C" w14:textId="3612DA3F" w:rsidR="004D6B9A" w:rsidRDefault="004D6B9A" w:rsidP="007E7D4E">
      <w:pPr>
        <w:pStyle w:val="Tabla"/>
        <w:rPr>
          <w:lang w:val="es-419" w:eastAsia="es-CO"/>
        </w:rPr>
      </w:pPr>
      <w:r w:rsidRPr="004D6B9A">
        <w:rPr>
          <w:lang w:val="es-419" w:eastAsia="es-CO"/>
        </w:rPr>
        <w:t>Principales actores relacionados con la acreditación en salud</w:t>
      </w:r>
    </w:p>
    <w:tbl>
      <w:tblPr>
        <w:tblStyle w:val="SENA"/>
        <w:tblW w:w="0" w:type="auto"/>
        <w:tblLook w:val="04A0" w:firstRow="1" w:lastRow="0" w:firstColumn="1" w:lastColumn="0" w:noHBand="0" w:noVBand="1"/>
        <w:tblCaption w:val="Tabla 7. Principales actores relacionados con la acreditación en salud"/>
      </w:tblPr>
      <w:tblGrid>
        <w:gridCol w:w="4248"/>
        <w:gridCol w:w="5714"/>
      </w:tblGrid>
      <w:tr w:rsidR="004D6B9A" w:rsidRPr="00FD1F2C" w14:paraId="5D69F59A" w14:textId="77777777" w:rsidTr="007E7D4E">
        <w:trPr>
          <w:cnfStyle w:val="100000000000" w:firstRow="1" w:lastRow="0" w:firstColumn="0" w:lastColumn="0" w:oddVBand="0" w:evenVBand="0" w:oddHBand="0" w:evenHBand="0" w:firstRowFirstColumn="0" w:firstRowLastColumn="0" w:lastRowFirstColumn="0" w:lastRowLastColumn="0"/>
          <w:tblHeader/>
        </w:trPr>
        <w:tc>
          <w:tcPr>
            <w:tcW w:w="4248" w:type="dxa"/>
          </w:tcPr>
          <w:p w14:paraId="76AA2B8B" w14:textId="77777777" w:rsidR="004D6B9A" w:rsidRPr="00FD1F2C" w:rsidRDefault="004D6B9A" w:rsidP="004D6B9A">
            <w:pPr>
              <w:pStyle w:val="TextoTablas"/>
              <w:rPr>
                <w:b w:val="0"/>
                <w:bCs/>
                <w:color w:val="000000"/>
              </w:rPr>
            </w:pPr>
            <w:r w:rsidRPr="00FD1F2C">
              <w:t>Entidad</w:t>
            </w:r>
          </w:p>
        </w:tc>
        <w:tc>
          <w:tcPr>
            <w:tcW w:w="5714" w:type="dxa"/>
          </w:tcPr>
          <w:p w14:paraId="79556E00" w14:textId="77777777" w:rsidR="004D6B9A" w:rsidRPr="00FD1F2C" w:rsidRDefault="004D6B9A" w:rsidP="004D6B9A">
            <w:pPr>
              <w:pStyle w:val="TextoTablas"/>
              <w:rPr>
                <w:b w:val="0"/>
                <w:bCs/>
                <w:color w:val="000000"/>
              </w:rPr>
            </w:pPr>
            <w:r w:rsidRPr="00FD1F2C">
              <w:t>Función</w:t>
            </w:r>
          </w:p>
        </w:tc>
      </w:tr>
      <w:tr w:rsidR="004D6B9A" w:rsidRPr="00FD1F2C" w14:paraId="225792E3" w14:textId="77777777" w:rsidTr="004D6B9A">
        <w:trPr>
          <w:cnfStyle w:val="000000100000" w:firstRow="0" w:lastRow="0" w:firstColumn="0" w:lastColumn="0" w:oddVBand="0" w:evenVBand="0" w:oddHBand="1" w:evenHBand="0" w:firstRowFirstColumn="0" w:firstRowLastColumn="0" w:lastRowFirstColumn="0" w:lastRowLastColumn="0"/>
        </w:trPr>
        <w:tc>
          <w:tcPr>
            <w:tcW w:w="4248" w:type="dxa"/>
          </w:tcPr>
          <w:p w14:paraId="44FFFBAC" w14:textId="77777777" w:rsidR="004D6B9A" w:rsidRPr="00FD1F2C" w:rsidRDefault="004D6B9A" w:rsidP="004D6B9A">
            <w:pPr>
              <w:pStyle w:val="TextoTablas"/>
              <w:rPr>
                <w:bCs/>
                <w:color w:val="000000"/>
              </w:rPr>
            </w:pPr>
            <w:r w:rsidRPr="00FD1F2C">
              <w:t>Ministerio de Salud y Protección Social</w:t>
            </w:r>
          </w:p>
        </w:tc>
        <w:tc>
          <w:tcPr>
            <w:tcW w:w="5714" w:type="dxa"/>
          </w:tcPr>
          <w:p w14:paraId="2B66D073" w14:textId="77777777" w:rsidR="004D6B9A" w:rsidRPr="00FD1F2C" w:rsidRDefault="004D6B9A" w:rsidP="004D6B9A">
            <w:pPr>
              <w:pStyle w:val="TextoTablas"/>
              <w:rPr>
                <w:bCs/>
                <w:color w:val="000000"/>
              </w:rPr>
            </w:pPr>
            <w:r w:rsidRPr="00FD1F2C">
              <w:t>Define las políticas, lineamientos y estándares del Sistema Único de Acreditación en Salud.</w:t>
            </w:r>
          </w:p>
        </w:tc>
      </w:tr>
      <w:tr w:rsidR="004D6B9A" w:rsidRPr="00FD1F2C" w14:paraId="2BFA94FF" w14:textId="77777777" w:rsidTr="004D6B9A">
        <w:tc>
          <w:tcPr>
            <w:tcW w:w="4248" w:type="dxa"/>
          </w:tcPr>
          <w:p w14:paraId="14AAD068" w14:textId="77777777" w:rsidR="004D6B9A" w:rsidRPr="00FD1F2C" w:rsidRDefault="004D6B9A" w:rsidP="004D6B9A">
            <w:pPr>
              <w:pStyle w:val="TextoTablas"/>
              <w:rPr>
                <w:bCs/>
                <w:color w:val="000000"/>
              </w:rPr>
            </w:pPr>
            <w:r w:rsidRPr="00FD1F2C">
              <w:t>Entidad acreditadora autorizada</w:t>
            </w:r>
          </w:p>
        </w:tc>
        <w:tc>
          <w:tcPr>
            <w:tcW w:w="5714" w:type="dxa"/>
          </w:tcPr>
          <w:p w14:paraId="7809D342" w14:textId="77777777" w:rsidR="004D6B9A" w:rsidRPr="00FD1F2C" w:rsidRDefault="004D6B9A" w:rsidP="004D6B9A">
            <w:pPr>
              <w:pStyle w:val="TextoTablas"/>
              <w:rPr>
                <w:bCs/>
                <w:color w:val="000000"/>
              </w:rPr>
            </w:pPr>
            <w:r w:rsidRPr="00FD1F2C">
              <w:t>Realiza la evaluación externa de las instituciones prestadoras de servicios de salud y verifica el cumplimiento de los estándares de acreditación.</w:t>
            </w:r>
          </w:p>
        </w:tc>
      </w:tr>
      <w:tr w:rsidR="004D6B9A" w:rsidRPr="00FD1F2C" w14:paraId="5A51C1D7" w14:textId="77777777" w:rsidTr="004D6B9A">
        <w:trPr>
          <w:cnfStyle w:val="000000100000" w:firstRow="0" w:lastRow="0" w:firstColumn="0" w:lastColumn="0" w:oddVBand="0" w:evenVBand="0" w:oddHBand="1" w:evenHBand="0" w:firstRowFirstColumn="0" w:firstRowLastColumn="0" w:lastRowFirstColumn="0" w:lastRowLastColumn="0"/>
        </w:trPr>
        <w:tc>
          <w:tcPr>
            <w:tcW w:w="4248" w:type="dxa"/>
          </w:tcPr>
          <w:p w14:paraId="4732C497" w14:textId="77777777" w:rsidR="004D6B9A" w:rsidRPr="00FD1F2C" w:rsidRDefault="004D6B9A" w:rsidP="004D6B9A">
            <w:pPr>
              <w:pStyle w:val="TextoTablas"/>
              <w:rPr>
                <w:bCs/>
                <w:color w:val="000000"/>
              </w:rPr>
            </w:pPr>
            <w:r w:rsidRPr="00FD1F2C">
              <w:t>Instituciones prestadoras de servicios de salud (IPS)</w:t>
            </w:r>
          </w:p>
        </w:tc>
        <w:tc>
          <w:tcPr>
            <w:tcW w:w="5714" w:type="dxa"/>
          </w:tcPr>
          <w:p w14:paraId="01ACB96A" w14:textId="77777777" w:rsidR="004D6B9A" w:rsidRPr="00FD1F2C" w:rsidRDefault="004D6B9A" w:rsidP="004D6B9A">
            <w:pPr>
              <w:pStyle w:val="TextoTablas"/>
              <w:rPr>
                <w:bCs/>
                <w:color w:val="000000"/>
              </w:rPr>
            </w:pPr>
            <w:r w:rsidRPr="00FD1F2C">
              <w:t>Participan voluntariamente en el proceso de acreditación e implementan acciones orientadas al mejoramiento continuo.</w:t>
            </w:r>
          </w:p>
        </w:tc>
      </w:tr>
    </w:tbl>
    <w:p w14:paraId="58399318" w14:textId="77777777" w:rsidR="007E7D4E" w:rsidRDefault="007E7D4E" w:rsidP="004D6B9A">
      <w:pPr>
        <w:rPr>
          <w:lang w:val="es-419" w:eastAsia="es-CO"/>
        </w:rPr>
      </w:pPr>
    </w:p>
    <w:p w14:paraId="0492E3CC" w14:textId="7E9293B5" w:rsidR="008F2C4E" w:rsidRPr="004D6B9A" w:rsidRDefault="004D6B9A" w:rsidP="004D6B9A">
      <w:pPr>
        <w:rPr>
          <w:lang w:val="es-419" w:eastAsia="es-CO"/>
        </w:rPr>
      </w:pPr>
      <w:r w:rsidRPr="004D6B9A">
        <w:rPr>
          <w:lang w:val="es-419" w:eastAsia="es-CO"/>
        </w:rPr>
        <w:t>La participación articulada de estas entidades favorece el desarrollo de procesos de acreditación transparentes y confiables, orientados al fortalecimiento de la calidad en la prestación de los servicios de salud y al mejoramiento continuo de las instituciones.</w:t>
      </w:r>
    </w:p>
    <w:p w14:paraId="427B7F23" w14:textId="44611825" w:rsidR="00EE4C61" w:rsidRPr="00D9781F" w:rsidRDefault="00EE4C61" w:rsidP="003574CB">
      <w:pPr>
        <w:pStyle w:val="Titulosgenerales"/>
        <w:ind w:left="-360"/>
        <w:rPr>
          <w:u w:val="single"/>
        </w:rPr>
      </w:pPr>
      <w:bookmarkStart w:id="19" w:name="_Toc235023991"/>
      <w:r w:rsidRPr="57EB970B">
        <w:lastRenderedPageBreak/>
        <w:t>Síntesis</w:t>
      </w:r>
      <w:bookmarkEnd w:id="19"/>
      <w:r w:rsidRPr="57EB970B">
        <w:t xml:space="preserve"> </w:t>
      </w:r>
    </w:p>
    <w:p w14:paraId="0FCDDDCA" w14:textId="06343629" w:rsidR="00097B68" w:rsidRDefault="004D6B9A" w:rsidP="00097B68">
      <w:pPr>
        <w:rPr>
          <w:noProof/>
          <w:lang w:eastAsia="es-CO"/>
        </w:rPr>
      </w:pPr>
      <w:r w:rsidRPr="004D6B9A">
        <w:rPr>
          <w:noProof/>
          <w:lang w:eastAsia="es-CO"/>
        </w:rPr>
        <w:t>El componente formativo aborda los fundamentos normativos y estructurales de la acreditación en salud, mediante el estudio de la normatividad vigente, el Subsistema Nacional de Calidad, el Sistema Obligatorio de Garantía de la Calidad (SOGC) y el Sistema Único de Acreditación en Salud (SUA). Asimismo, presenta su alcance, estándares, procesos, herramientas y actores que intervienen en la acreditación, permitiendo reconocer los elementos que sustentan el mejoramiento continuo y la calidad en la prestación de los servicios de salud.</w:t>
      </w:r>
    </w:p>
    <w:p w14:paraId="1C0E8582" w14:textId="094562EC" w:rsidR="004D6B9A" w:rsidRDefault="007E7D4E" w:rsidP="007E7D4E">
      <w:pPr>
        <w:ind w:firstLine="0"/>
        <w:rPr>
          <w:noProof/>
          <w:lang w:eastAsia="es-CO"/>
        </w:rPr>
      </w:pPr>
      <w:r w:rsidRPr="007E7D4E">
        <w:rPr>
          <w:noProof/>
          <w:sz w:val="20"/>
          <w:szCs w:val="20"/>
        </w:rPr>
        <w:drawing>
          <wp:inline distT="0" distB="0" distL="0" distR="0" wp14:anchorId="45F0AD29" wp14:editId="2F27C6B9">
            <wp:extent cx="6332220" cy="4103370"/>
            <wp:effectExtent l="0" t="0" r="0" b="0"/>
            <wp:docPr id="4" name="Gráfico 4" descr="En la síntesis se presenta un mapa conceptual sobre los fundamentos normativos y estructurales de la acreditación en salud, organizado en cuatro ejes: normatividad de la acreditación en salud, Subsistema Nacional de Calidad (SNC), Sistema Obligatorio de Garantía de la Calidad (SOGC) y Sistema Único de Acreditación en Salud (SUA), con sus principales aspectos, componente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descr="En la síntesis se presenta un mapa conceptual sobre los fundamentos normativos y estructurales de la acreditación en salud, organizado en cuatro ejes: normatividad de la acreditación en salud, Subsistema Nacional de Calidad (SNC), Sistema Obligatorio de Garantía de la Calidad (SOGC) y Sistema Único de Acreditación en Salud (SUA), con sus principales aspectos, componentes y relaciones."/>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4103370"/>
                    </a:xfrm>
                    <a:prstGeom prst="rect">
                      <a:avLst/>
                    </a:prstGeom>
                  </pic:spPr>
                </pic:pic>
              </a:graphicData>
            </a:graphic>
          </wp:inline>
        </w:drawing>
      </w:r>
    </w:p>
    <w:p w14:paraId="1C276251" w14:textId="30BD785F" w:rsidR="00F36C9D" w:rsidRPr="003758F7" w:rsidRDefault="00F36C9D" w:rsidP="003574CB">
      <w:pPr>
        <w:pStyle w:val="Titulosgenerales"/>
      </w:pPr>
      <w:bookmarkStart w:id="20" w:name="_Toc235023992"/>
      <w:r w:rsidRPr="003758F7">
        <w:lastRenderedPageBreak/>
        <w:t>Glosario</w:t>
      </w:r>
      <w:bookmarkEnd w:id="20"/>
    </w:p>
    <w:p w14:paraId="6AB1A758" w14:textId="0BEC6AB7" w:rsidR="004D6B9A" w:rsidRDefault="004D6B9A" w:rsidP="004D6B9A">
      <w:r w:rsidRPr="004D6B9A">
        <w:rPr>
          <w:b/>
          <w:bCs/>
        </w:rPr>
        <w:t>Acreditación:</w:t>
      </w:r>
      <w:r>
        <w:t xml:space="preserve"> proceso voluntario mediante el cual una institución de salud es evaluada frente a estándares superiores de calidad para demostrar niveles avanzados en la prestación de servicios.</w:t>
      </w:r>
    </w:p>
    <w:p w14:paraId="3C6DDD45" w14:textId="08240DE6" w:rsidR="004D6B9A" w:rsidRDefault="004D6B9A" w:rsidP="004D6B9A">
      <w:r w:rsidRPr="00213076">
        <w:rPr>
          <w:b/>
          <w:bCs/>
        </w:rPr>
        <w:t>Autoevaluación</w:t>
      </w:r>
      <w:r w:rsidR="00213076">
        <w:t xml:space="preserve">: </w:t>
      </w:r>
      <w:r>
        <w:t>proceso interno mediante el cual la institución valora el cumplimiento de los estándares de acreditación e identifica fortalezas y oportunidades de mejora.</w:t>
      </w:r>
    </w:p>
    <w:p w14:paraId="5DCE7509" w14:textId="6CDDA908" w:rsidR="004D6B9A" w:rsidRDefault="004D6B9A" w:rsidP="004D6B9A">
      <w:r w:rsidRPr="00213076">
        <w:rPr>
          <w:b/>
          <w:bCs/>
        </w:rPr>
        <w:t>Calidad en salud</w:t>
      </w:r>
      <w:r w:rsidR="00213076">
        <w:t xml:space="preserve">: </w:t>
      </w:r>
      <w:r>
        <w:t>conjunto de características de los servicios de salud que permiten garantizar seguridad, efectividad, oportunidad y satisfacción de los usuarios.</w:t>
      </w:r>
    </w:p>
    <w:p w14:paraId="546CB35C" w14:textId="2084932C" w:rsidR="004D6B9A" w:rsidRDefault="004D6B9A" w:rsidP="004D6B9A">
      <w:r w:rsidRPr="00213076">
        <w:rPr>
          <w:b/>
          <w:bCs/>
        </w:rPr>
        <w:t>Entes acreditadores</w:t>
      </w:r>
      <w:r w:rsidR="00213076">
        <w:rPr>
          <w:b/>
          <w:bCs/>
        </w:rPr>
        <w:t xml:space="preserve">: </w:t>
      </w:r>
      <w:r>
        <w:t>organizaciones responsables de realizar la evaluación externa y otorgar el reconocimiento de acreditación en salud.</w:t>
      </w:r>
    </w:p>
    <w:p w14:paraId="6929A923" w14:textId="45703222" w:rsidR="004D6B9A" w:rsidRDefault="004D6B9A" w:rsidP="004D6B9A">
      <w:r w:rsidRPr="00213076">
        <w:rPr>
          <w:b/>
          <w:bCs/>
        </w:rPr>
        <w:t>Estándares de acreditación</w:t>
      </w:r>
      <w:r w:rsidR="00213076">
        <w:t xml:space="preserve">: </w:t>
      </w:r>
      <w:r>
        <w:t>criterios definidos que orientan la evaluación del desempeño institucional frente a niveles superiores de calidad.</w:t>
      </w:r>
    </w:p>
    <w:p w14:paraId="7E4A7FF3" w14:textId="08F8AA5A" w:rsidR="004D6B9A" w:rsidRDefault="004D6B9A" w:rsidP="004D6B9A">
      <w:r w:rsidRPr="00213076">
        <w:rPr>
          <w:b/>
          <w:bCs/>
        </w:rPr>
        <w:t>Evaluación externa</w:t>
      </w:r>
      <w:r w:rsidR="00213076">
        <w:t xml:space="preserve">: </w:t>
      </w:r>
      <w:r>
        <w:t>proceso realizado por un ente acreditador para verificar el cumplimiento de estándares en una institución de salud.</w:t>
      </w:r>
    </w:p>
    <w:p w14:paraId="0B1B7E1F" w14:textId="29BCC5D2" w:rsidR="004D6B9A" w:rsidRDefault="004D6B9A" w:rsidP="004D6B9A">
      <w:r w:rsidRPr="00213076">
        <w:rPr>
          <w:b/>
          <w:bCs/>
        </w:rPr>
        <w:t>Herramientas de acreditación</w:t>
      </w:r>
      <w:r w:rsidR="00213076">
        <w:t xml:space="preserve">: </w:t>
      </w:r>
      <w:r>
        <w:t>instrumentos técnicos utilizados para evaluar, analizar y mejorar el cumplimiento de los estándares de calidad en salud.</w:t>
      </w:r>
    </w:p>
    <w:p w14:paraId="38C23405" w14:textId="5E9B8BAD" w:rsidR="004D6B9A" w:rsidRDefault="004D6B9A" w:rsidP="004D6B9A">
      <w:r w:rsidRPr="00213076">
        <w:rPr>
          <w:b/>
          <w:bCs/>
        </w:rPr>
        <w:t>Indicadores de calidad</w:t>
      </w:r>
      <w:r w:rsidR="00213076">
        <w:t xml:space="preserve">: </w:t>
      </w:r>
      <w:r>
        <w:t>medidas utilizadas para evaluar el desempeño de los procesos y resultados en la prestación de servicios de salud.</w:t>
      </w:r>
    </w:p>
    <w:p w14:paraId="0D52659B" w14:textId="4C3BB78C" w:rsidR="004D6B9A" w:rsidRDefault="004D6B9A" w:rsidP="004D6B9A">
      <w:r w:rsidRPr="00213076">
        <w:rPr>
          <w:b/>
          <w:bCs/>
        </w:rPr>
        <w:t>Mejoramiento continuo</w:t>
      </w:r>
      <w:r w:rsidR="00213076">
        <w:t xml:space="preserve">: </w:t>
      </w:r>
      <w:r>
        <w:t>proceso sistemático orientado a optimizar la calidad de los servicios mediante la evaluación y ajuste permanente de los procesos.</w:t>
      </w:r>
    </w:p>
    <w:p w14:paraId="2D10B138" w14:textId="0C1BBBCB" w:rsidR="004D6B9A" w:rsidRDefault="004D6B9A" w:rsidP="004D6B9A">
      <w:r w:rsidRPr="00213076">
        <w:rPr>
          <w:b/>
          <w:bCs/>
        </w:rPr>
        <w:lastRenderedPageBreak/>
        <w:t>Plan de mejoramiento</w:t>
      </w:r>
      <w:r w:rsidR="00213076">
        <w:t xml:space="preserve">: </w:t>
      </w:r>
      <w:r>
        <w:t>conjunto de acciones formuladas para corregir brechas identificadas en la evaluación y fortalecer la calidad institucional.</w:t>
      </w:r>
    </w:p>
    <w:p w14:paraId="746B76E0" w14:textId="005C275B" w:rsidR="004D6B9A" w:rsidRDefault="004D6B9A" w:rsidP="004D6B9A">
      <w:r w:rsidRPr="00213076">
        <w:rPr>
          <w:b/>
          <w:bCs/>
        </w:rPr>
        <w:t>Seguridad del paciente</w:t>
      </w:r>
      <w:r w:rsidR="00213076">
        <w:t xml:space="preserve">: </w:t>
      </w:r>
      <w:r>
        <w:t>conjunto de acciones orientadas a prevenir riesgos y eventos adversos durante la atención en salud.</w:t>
      </w:r>
    </w:p>
    <w:p w14:paraId="71C8D82B" w14:textId="6DB65560" w:rsidR="004D6B9A" w:rsidRPr="002F3C20" w:rsidRDefault="004D6B9A" w:rsidP="004D6B9A">
      <w:r w:rsidRPr="00213076">
        <w:rPr>
          <w:b/>
          <w:bCs/>
        </w:rPr>
        <w:t>Toma de decisiones</w:t>
      </w:r>
      <w:r w:rsidR="00213076">
        <w:t xml:space="preserve">: </w:t>
      </w:r>
      <w:r>
        <w:t>proceso mediante el cual se seleccionan acciones basadas en el análisis de información y resultados de evaluación institucional.</w:t>
      </w:r>
    </w:p>
    <w:p w14:paraId="40B682D2" w14:textId="55A1BD8D" w:rsidR="002E5B3A" w:rsidRPr="003758F7" w:rsidRDefault="002E5B3A" w:rsidP="003574CB">
      <w:pPr>
        <w:pStyle w:val="Titulosgenerales"/>
      </w:pPr>
      <w:bookmarkStart w:id="21" w:name="_Toc235023993"/>
      <w:r w:rsidRPr="003758F7">
        <w:lastRenderedPageBreak/>
        <w:t>Referencias bibliográficas</w:t>
      </w:r>
      <w:bookmarkEnd w:id="21"/>
      <w:r w:rsidRPr="003758F7">
        <w:t xml:space="preserve"> </w:t>
      </w:r>
    </w:p>
    <w:p w14:paraId="1DFC7EFA" w14:textId="0A8D077D" w:rsidR="004D6B9A" w:rsidRDefault="004D6B9A" w:rsidP="004D6B9A">
      <w:r>
        <w:t xml:space="preserve">Constitución Política de Colombia. (1991). </w:t>
      </w:r>
      <w:r w:rsidRPr="001B33FE">
        <w:rPr>
          <w:i/>
          <w:iCs/>
        </w:rPr>
        <w:t>Gaceta Constitucional No. 116 del 20 de julio de 1991.</w:t>
      </w:r>
      <w:r>
        <w:t xml:space="preserve"> </w:t>
      </w:r>
      <w:hyperlink r:id="rId18" w:history="1">
        <w:r w:rsidRPr="00D23FE7">
          <w:rPr>
            <w:rStyle w:val="Hipervnculo"/>
          </w:rPr>
          <w:t>https://www.constitucioncolombia.com/</w:t>
        </w:r>
      </w:hyperlink>
    </w:p>
    <w:p w14:paraId="661176ED" w14:textId="346DEB85" w:rsidR="004D6B9A" w:rsidRDefault="004D6B9A" w:rsidP="004D6B9A">
      <w:r>
        <w:t xml:space="preserve">Decreto 780 de 2016. (2016). </w:t>
      </w:r>
      <w:r w:rsidRPr="001B33FE">
        <w:rPr>
          <w:i/>
          <w:iCs/>
        </w:rPr>
        <w:t>Por medio del cual se expide el Decreto Único Reglamentario del Sector Salud y Protección Social.</w:t>
      </w:r>
      <w:r>
        <w:t xml:space="preserve"> </w:t>
      </w:r>
      <w:hyperlink r:id="rId19" w:history="1">
        <w:r w:rsidR="00213076" w:rsidRPr="00D23FE7">
          <w:rPr>
            <w:rStyle w:val="Hipervnculo"/>
          </w:rPr>
          <w:t>https://www.funcionpublica.gov.co/eva/gestornormativo/norma.php?i=77813</w:t>
        </w:r>
      </w:hyperlink>
    </w:p>
    <w:p w14:paraId="3419DC98" w14:textId="3A37DF7F" w:rsidR="004D6B9A" w:rsidRPr="001B33FE" w:rsidRDefault="004D6B9A" w:rsidP="004D6B9A">
      <w:r w:rsidRPr="001B33FE">
        <w:t xml:space="preserve">Instituto Colombiano de Normas Técnicas y Certificación (ICONTEC). (s. f.). </w:t>
      </w:r>
      <w:r w:rsidRPr="001B33FE">
        <w:rPr>
          <w:i/>
          <w:iCs/>
        </w:rPr>
        <w:t>ICONTEC.</w:t>
      </w:r>
      <w:r w:rsidRPr="001B33FE">
        <w:t xml:space="preserve"> </w:t>
      </w:r>
    </w:p>
    <w:p w14:paraId="5F308E2E" w14:textId="4DBA23B3" w:rsidR="004D6B9A" w:rsidRDefault="004D6B9A" w:rsidP="004D6B9A">
      <w:r>
        <w:t xml:space="preserve">Ley 100 de 1993. (1993). </w:t>
      </w:r>
      <w:r w:rsidRPr="001B33FE">
        <w:rPr>
          <w:i/>
          <w:iCs/>
        </w:rPr>
        <w:t>Por la cual se crea el Sistema de Seguridad Social Integral y se dictan otras disposiciones.</w:t>
      </w:r>
      <w:r>
        <w:t xml:space="preserve"> </w:t>
      </w:r>
      <w:hyperlink r:id="rId20" w:history="1">
        <w:r w:rsidR="00213076" w:rsidRPr="00D23FE7">
          <w:rPr>
            <w:rStyle w:val="Hipervnculo"/>
          </w:rPr>
          <w:t>https://www.funcionpublica.gov.co/eva/gestornormativo/norma.php?i=5248</w:t>
        </w:r>
      </w:hyperlink>
    </w:p>
    <w:p w14:paraId="6318304F" w14:textId="717B3462" w:rsidR="00213076" w:rsidRDefault="004D6B9A" w:rsidP="00213076">
      <w:r>
        <w:t xml:space="preserve">Ley 1751 de 2015. (2015). </w:t>
      </w:r>
      <w:r w:rsidRPr="001B33FE">
        <w:rPr>
          <w:i/>
          <w:iCs/>
        </w:rPr>
        <w:t>Por medio de la cual se regula el derecho fundamental a la salud y se dictan otras disposiciones.</w:t>
      </w:r>
      <w:r>
        <w:t xml:space="preserve"> </w:t>
      </w:r>
      <w:hyperlink r:id="rId21" w:history="1">
        <w:r w:rsidR="00213076" w:rsidRPr="00D23FE7">
          <w:rPr>
            <w:rStyle w:val="Hipervnculo"/>
          </w:rPr>
          <w:t>http://www.secretariasenado.gov.co/senado/basedoc/ley_1751_2015.html</w:t>
        </w:r>
      </w:hyperlink>
    </w:p>
    <w:p w14:paraId="12157B7E" w14:textId="27FC6A2A" w:rsidR="004D6B9A" w:rsidRPr="001B33FE" w:rsidRDefault="004D6B9A" w:rsidP="004D6B9A">
      <w:pPr>
        <w:rPr>
          <w:i/>
          <w:iCs/>
        </w:rPr>
      </w:pPr>
      <w:r>
        <w:t xml:space="preserve">Ministerio de Salud y Protección Social. (s. f.). </w:t>
      </w:r>
      <w:r w:rsidRPr="001B33FE">
        <w:rPr>
          <w:i/>
          <w:iCs/>
        </w:rPr>
        <w:t>Programa de Auditoría para el Mejoramiento de la Calidad (PAMEC).</w:t>
      </w:r>
    </w:p>
    <w:p w14:paraId="78DE827B" w14:textId="19819C03" w:rsidR="004D6B9A" w:rsidRPr="001B33FE" w:rsidRDefault="004D6B9A" w:rsidP="004D6B9A">
      <w:pPr>
        <w:rPr>
          <w:i/>
          <w:iCs/>
        </w:rPr>
      </w:pPr>
      <w:r>
        <w:t xml:space="preserve">Ministerio de Salud y Protección Social. (s. f.). </w:t>
      </w:r>
      <w:r w:rsidRPr="001B33FE">
        <w:rPr>
          <w:i/>
          <w:iCs/>
        </w:rPr>
        <w:t>Sistema de Información para la Calidad (SIC).</w:t>
      </w:r>
    </w:p>
    <w:p w14:paraId="485A1848" w14:textId="1C4ACEE6" w:rsidR="004D6B9A" w:rsidRPr="001B33FE" w:rsidRDefault="004D6B9A" w:rsidP="004D6B9A">
      <w:pPr>
        <w:rPr>
          <w:i/>
          <w:iCs/>
        </w:rPr>
      </w:pPr>
      <w:r>
        <w:t xml:space="preserve">Ministerio de Salud y Protección Social. (s. f.). </w:t>
      </w:r>
      <w:r w:rsidRPr="001B33FE">
        <w:rPr>
          <w:i/>
          <w:iCs/>
        </w:rPr>
        <w:t>Sistema Obligatorio de Garantía de la Calidad (SOGC).</w:t>
      </w:r>
    </w:p>
    <w:p w14:paraId="2F1CBB0F" w14:textId="7CEFFCAE" w:rsidR="004D6B9A" w:rsidRPr="001B33FE" w:rsidRDefault="004D6B9A" w:rsidP="004D6B9A">
      <w:pPr>
        <w:rPr>
          <w:i/>
          <w:iCs/>
        </w:rPr>
      </w:pPr>
      <w:r>
        <w:t xml:space="preserve">Ministerio de Salud y Protección Social. (s. f.). </w:t>
      </w:r>
      <w:r w:rsidRPr="001B33FE">
        <w:rPr>
          <w:i/>
          <w:iCs/>
        </w:rPr>
        <w:t>Sistema Único de Acreditación en Salud (SUA).</w:t>
      </w:r>
    </w:p>
    <w:p w14:paraId="668029B3" w14:textId="1DBDA915" w:rsidR="004D6B9A" w:rsidRPr="001B33FE" w:rsidRDefault="004D6B9A" w:rsidP="004D6B9A">
      <w:pPr>
        <w:rPr>
          <w:i/>
          <w:iCs/>
        </w:rPr>
      </w:pPr>
      <w:r>
        <w:lastRenderedPageBreak/>
        <w:t xml:space="preserve">Ministerio de Salud y Protección Social. (s. f.). </w:t>
      </w:r>
      <w:r w:rsidRPr="001B33FE">
        <w:rPr>
          <w:i/>
          <w:iCs/>
        </w:rPr>
        <w:t>Sistema Único de Habilitación (SUH).</w:t>
      </w:r>
    </w:p>
    <w:p w14:paraId="0DB9AFAB" w14:textId="100C4680" w:rsidR="004D6B9A" w:rsidRDefault="004D6B9A" w:rsidP="004D6B9A">
      <w:r>
        <w:t xml:space="preserve">Organismo Nacional de Acreditación de Colombia (ONAC). (s. f.). </w:t>
      </w:r>
      <w:r w:rsidRPr="001B33FE">
        <w:rPr>
          <w:i/>
          <w:iCs/>
        </w:rPr>
        <w:t>ONAC.</w:t>
      </w:r>
    </w:p>
    <w:p w14:paraId="1C93A0D7" w14:textId="77777777" w:rsidR="00213076" w:rsidRPr="001B33FE" w:rsidRDefault="004D6B9A" w:rsidP="004D6B9A">
      <w:pPr>
        <w:rPr>
          <w:i/>
          <w:iCs/>
        </w:rPr>
      </w:pPr>
      <w:r>
        <w:t xml:space="preserve">Resolución 5095 de 2018 (2018). </w:t>
      </w:r>
      <w:r w:rsidRPr="001B33FE">
        <w:rPr>
          <w:i/>
          <w:iCs/>
        </w:rPr>
        <w:t>Por la cual se adopta el Manual de Acreditación en Salud Ambulatorio y Hospitalario de Colombia.</w:t>
      </w:r>
    </w:p>
    <w:p w14:paraId="2794D990" w14:textId="378F1F2F" w:rsidR="004D6B9A" w:rsidRDefault="00E779F0" w:rsidP="004D6B9A">
      <w:hyperlink r:id="rId22" w:history="1">
        <w:r w:rsidR="00213076" w:rsidRPr="00D23FE7">
          <w:rPr>
            <w:rStyle w:val="Hipervnculo"/>
          </w:rPr>
          <w:t>https://www.minsalud.gov.co/sites/rid/Lists/BibliotecaDigital/RIDE/DE/DIJ/resolucion-5095-de-2018.pdf</w:t>
        </w:r>
      </w:hyperlink>
    </w:p>
    <w:p w14:paraId="33206D27" w14:textId="6D479706" w:rsidR="008A0447" w:rsidRPr="001B33FE" w:rsidRDefault="004D6B9A" w:rsidP="004D6B9A">
      <w:pPr>
        <w:rPr>
          <w:i/>
          <w:iCs/>
        </w:rPr>
      </w:pPr>
      <w:r>
        <w:t xml:space="preserve">Subsistema Nacional de Calidad. (s. f.). </w:t>
      </w:r>
      <w:r w:rsidRPr="001B33FE">
        <w:rPr>
          <w:i/>
          <w:iCs/>
        </w:rPr>
        <w:t>Subsistema Nacional de la Calidad.</w:t>
      </w:r>
    </w:p>
    <w:p w14:paraId="0ACDF4A3" w14:textId="7B12755B" w:rsidR="002E5B3A" w:rsidRPr="003758F7" w:rsidRDefault="00F36C9D" w:rsidP="003574CB">
      <w:pPr>
        <w:pStyle w:val="Titulosgenerales"/>
      </w:pPr>
      <w:bookmarkStart w:id="22" w:name="_Toc235023994"/>
      <w:r w:rsidRPr="57EB970B">
        <w:lastRenderedPageBreak/>
        <w:t>Créditos</w:t>
      </w:r>
      <w:bookmarkEnd w:id="22"/>
    </w:p>
    <w:tbl>
      <w:tblPr>
        <w:tblStyle w:val="SENA"/>
        <w:tblW w:w="9776" w:type="dxa"/>
        <w:tblLayout w:type="fixed"/>
        <w:tblLook w:val="04A0" w:firstRow="1" w:lastRow="0" w:firstColumn="1" w:lastColumn="0" w:noHBand="0" w:noVBand="1"/>
      </w:tblPr>
      <w:tblGrid>
        <w:gridCol w:w="3114"/>
        <w:gridCol w:w="3260"/>
        <w:gridCol w:w="3402"/>
      </w:tblGrid>
      <w:tr w:rsidR="002D5B05" w:rsidRPr="003E290F" w14:paraId="1F97E7C8" w14:textId="77777777" w:rsidTr="00443816">
        <w:trPr>
          <w:cnfStyle w:val="100000000000" w:firstRow="1" w:lastRow="0" w:firstColumn="0" w:lastColumn="0" w:oddVBand="0" w:evenVBand="0" w:oddHBand="0" w:evenHBand="0" w:firstRowFirstColumn="0" w:firstRowLastColumn="0" w:lastRowFirstColumn="0" w:lastRowLastColumn="0"/>
          <w:tblHeader/>
        </w:trPr>
        <w:tc>
          <w:tcPr>
            <w:tcW w:w="3114" w:type="dxa"/>
          </w:tcPr>
          <w:p w14:paraId="2FF53901" w14:textId="77777777" w:rsidR="002D5B05" w:rsidRPr="003E290F" w:rsidRDefault="002D5B05" w:rsidP="00443816">
            <w:pPr>
              <w:pStyle w:val="TextoTablas"/>
            </w:pPr>
            <w:bookmarkStart w:id="23" w:name="_Hlk154833079"/>
            <w:r w:rsidRPr="003E290F">
              <w:t>Nombre</w:t>
            </w:r>
          </w:p>
        </w:tc>
        <w:tc>
          <w:tcPr>
            <w:tcW w:w="3260" w:type="dxa"/>
          </w:tcPr>
          <w:p w14:paraId="6D98A41E" w14:textId="77777777" w:rsidR="002D5B05" w:rsidRPr="003E290F" w:rsidRDefault="002D5B05" w:rsidP="00443816">
            <w:pPr>
              <w:pStyle w:val="TextoTablas"/>
            </w:pPr>
            <w:r w:rsidRPr="003E290F">
              <w:t>Cargo</w:t>
            </w:r>
          </w:p>
        </w:tc>
        <w:tc>
          <w:tcPr>
            <w:tcW w:w="3402" w:type="dxa"/>
          </w:tcPr>
          <w:p w14:paraId="13DCFB0D" w14:textId="77777777" w:rsidR="002D5B05" w:rsidRPr="003E290F" w:rsidRDefault="002D5B05" w:rsidP="00443816">
            <w:pPr>
              <w:pStyle w:val="TextoTablas"/>
            </w:pPr>
            <w:r w:rsidRPr="003E290F">
              <w:t>Centro de Formación y Regional</w:t>
            </w:r>
          </w:p>
        </w:tc>
      </w:tr>
      <w:tr w:rsidR="002D5B05" w:rsidRPr="003E290F" w14:paraId="75C185D8"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21A3B721" w14:textId="77777777" w:rsidR="002D5B05" w:rsidRPr="003E290F" w:rsidRDefault="002D5B05" w:rsidP="00443816">
            <w:pPr>
              <w:pStyle w:val="TextoTablas"/>
            </w:pPr>
            <w:r w:rsidRPr="003E290F">
              <w:t>Claudia Johanna Gómez Pérez</w:t>
            </w:r>
          </w:p>
        </w:tc>
        <w:tc>
          <w:tcPr>
            <w:tcW w:w="3260" w:type="dxa"/>
          </w:tcPr>
          <w:p w14:paraId="20B52DCE" w14:textId="77777777" w:rsidR="002D5B05" w:rsidRPr="003E290F" w:rsidRDefault="002D5B05" w:rsidP="00443816">
            <w:pPr>
              <w:pStyle w:val="TextoTablas"/>
            </w:pPr>
            <w:r w:rsidRPr="00775C1A">
              <w:t>Profesional G06. Responsable Ecosistema Virtual de Recursos Educativos Digitales</w:t>
            </w:r>
          </w:p>
        </w:tc>
        <w:tc>
          <w:tcPr>
            <w:tcW w:w="3402" w:type="dxa"/>
          </w:tcPr>
          <w:p w14:paraId="61AAEFE1" w14:textId="77777777" w:rsidR="002D5B05" w:rsidRPr="003E290F" w:rsidRDefault="002D5B05" w:rsidP="00443816">
            <w:pPr>
              <w:pStyle w:val="TextoTablas"/>
            </w:pPr>
            <w:r w:rsidRPr="00AD327E">
              <w:t>Centro Agroturístico – Regional Santander</w:t>
            </w:r>
          </w:p>
        </w:tc>
      </w:tr>
      <w:tr w:rsidR="002D5B05" w:rsidRPr="003E290F" w14:paraId="2AB15325" w14:textId="77777777" w:rsidTr="00443816">
        <w:tc>
          <w:tcPr>
            <w:tcW w:w="3114" w:type="dxa"/>
          </w:tcPr>
          <w:p w14:paraId="1C389A05" w14:textId="77777777" w:rsidR="002D5B05" w:rsidRPr="003E290F" w:rsidRDefault="002D5B05" w:rsidP="00443816">
            <w:pPr>
              <w:pStyle w:val="TextoTablas"/>
            </w:pPr>
            <w:r w:rsidRPr="003E290F">
              <w:t>Diana Rocío Possos Beltrán</w:t>
            </w:r>
          </w:p>
        </w:tc>
        <w:tc>
          <w:tcPr>
            <w:tcW w:w="3260" w:type="dxa"/>
          </w:tcPr>
          <w:p w14:paraId="427970AE" w14:textId="77777777" w:rsidR="002D5B05" w:rsidRPr="003E290F" w:rsidRDefault="002D5B05" w:rsidP="00443816">
            <w:pPr>
              <w:pStyle w:val="TextoTablas"/>
            </w:pPr>
            <w:r w:rsidRPr="003E290F">
              <w:t xml:space="preserve">Responsable de línea de producción </w:t>
            </w:r>
          </w:p>
        </w:tc>
        <w:tc>
          <w:tcPr>
            <w:tcW w:w="3402" w:type="dxa"/>
          </w:tcPr>
          <w:p w14:paraId="47E4AC43" w14:textId="77777777" w:rsidR="002D5B05" w:rsidRPr="003E290F" w:rsidRDefault="002D5B05" w:rsidP="00443816">
            <w:pPr>
              <w:pStyle w:val="TextoTablas"/>
            </w:pPr>
            <w:r w:rsidRPr="003E290F">
              <w:t>Centro de Comercio y Servicios - Regional Tolima</w:t>
            </w:r>
          </w:p>
        </w:tc>
      </w:tr>
      <w:tr w:rsidR="001B33FE" w:rsidRPr="003E290F" w14:paraId="5594CE17"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059D7CDE" w14:textId="2E734E6E" w:rsidR="001B33FE" w:rsidRPr="003E290F" w:rsidRDefault="001B33FE" w:rsidP="00443816">
            <w:pPr>
              <w:pStyle w:val="TextoTablas"/>
            </w:pPr>
            <w:r w:rsidRPr="001B33FE">
              <w:t>Laura Briguitte Perea Possos</w:t>
            </w:r>
          </w:p>
        </w:tc>
        <w:tc>
          <w:tcPr>
            <w:tcW w:w="3260" w:type="dxa"/>
          </w:tcPr>
          <w:p w14:paraId="05CBFE95" w14:textId="00997981" w:rsidR="001B33FE" w:rsidRPr="003E290F" w:rsidRDefault="001B33FE" w:rsidP="00443816">
            <w:pPr>
              <w:pStyle w:val="TextoTablas"/>
            </w:pPr>
            <w:r w:rsidRPr="001B33FE">
              <w:t>Experta temática</w:t>
            </w:r>
          </w:p>
        </w:tc>
        <w:tc>
          <w:tcPr>
            <w:tcW w:w="3402" w:type="dxa"/>
          </w:tcPr>
          <w:p w14:paraId="7DF25ADD" w14:textId="01F81F27" w:rsidR="001B33FE" w:rsidRPr="003E290F" w:rsidRDefault="001B33FE" w:rsidP="00443816">
            <w:pPr>
              <w:pStyle w:val="TextoTablas"/>
            </w:pPr>
            <w:r w:rsidRPr="001B33FE">
              <w:t>Centro de Comercio y Servicios - Regional Tolima</w:t>
            </w:r>
          </w:p>
        </w:tc>
      </w:tr>
      <w:tr w:rsidR="002D5B05" w:rsidRPr="003E290F" w14:paraId="4446D3EB" w14:textId="77777777" w:rsidTr="00443816">
        <w:tc>
          <w:tcPr>
            <w:tcW w:w="3114" w:type="dxa"/>
          </w:tcPr>
          <w:p w14:paraId="6FCF6CE2" w14:textId="27FC4D1C" w:rsidR="002D5B05" w:rsidRPr="003E290F" w:rsidRDefault="001B33FE" w:rsidP="00443816">
            <w:pPr>
              <w:pStyle w:val="TextoTablas"/>
            </w:pPr>
            <w:r w:rsidRPr="001B33FE">
              <w:t>Viviana Esperanza Herrera Quiñonez</w:t>
            </w:r>
          </w:p>
        </w:tc>
        <w:tc>
          <w:tcPr>
            <w:tcW w:w="3260" w:type="dxa"/>
          </w:tcPr>
          <w:p w14:paraId="03910E05" w14:textId="1526F1FB" w:rsidR="002D5B05" w:rsidRPr="003E290F" w:rsidRDefault="002D5B05" w:rsidP="00443816">
            <w:pPr>
              <w:pStyle w:val="TextoTablas"/>
            </w:pPr>
            <w:r w:rsidRPr="002948F3">
              <w:t>Evaluador</w:t>
            </w:r>
            <w:r w:rsidR="001B33FE">
              <w:t>a</w:t>
            </w:r>
            <w:r w:rsidRPr="002948F3">
              <w:t xml:space="preserve"> instruccional </w:t>
            </w:r>
          </w:p>
        </w:tc>
        <w:tc>
          <w:tcPr>
            <w:tcW w:w="3402" w:type="dxa"/>
          </w:tcPr>
          <w:p w14:paraId="6ED3894A" w14:textId="77777777" w:rsidR="002D5B05" w:rsidRPr="003E290F" w:rsidRDefault="002D5B05" w:rsidP="00443816">
            <w:pPr>
              <w:pStyle w:val="TextoTablas"/>
            </w:pPr>
            <w:r w:rsidRPr="003E290F">
              <w:t>Centro de Comercio y Servicios - Regional Tolima</w:t>
            </w:r>
          </w:p>
        </w:tc>
      </w:tr>
      <w:tr w:rsidR="002D5B05" w:rsidRPr="003E290F" w14:paraId="329D83A9"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6C3CB7E8" w14:textId="7B261B94" w:rsidR="002D5B05" w:rsidRPr="003E290F" w:rsidRDefault="0032493B" w:rsidP="00443816">
            <w:pPr>
              <w:pStyle w:val="TextoTablas"/>
            </w:pPr>
            <w:r w:rsidRPr="0032493B">
              <w:t>Jose Yobani Penagos Mora</w:t>
            </w:r>
          </w:p>
        </w:tc>
        <w:tc>
          <w:tcPr>
            <w:tcW w:w="3260" w:type="dxa"/>
          </w:tcPr>
          <w:p w14:paraId="706841CE" w14:textId="77777777" w:rsidR="002D5B05" w:rsidRPr="003E290F" w:rsidRDefault="002D5B05" w:rsidP="00443816">
            <w:pPr>
              <w:pStyle w:val="TextoTablas"/>
            </w:pPr>
            <w:r w:rsidRPr="002948F3">
              <w:t>Diseñador de contenidos digitales</w:t>
            </w:r>
          </w:p>
        </w:tc>
        <w:tc>
          <w:tcPr>
            <w:tcW w:w="3402" w:type="dxa"/>
          </w:tcPr>
          <w:p w14:paraId="6AB165DB" w14:textId="77777777" w:rsidR="002D5B05" w:rsidRPr="003E290F" w:rsidRDefault="002D5B05" w:rsidP="00443816">
            <w:pPr>
              <w:pStyle w:val="TextoTablas"/>
            </w:pPr>
            <w:r w:rsidRPr="003E290F">
              <w:t>Centro de Comercio y Servicios - Regional Tolima</w:t>
            </w:r>
          </w:p>
        </w:tc>
      </w:tr>
      <w:tr w:rsidR="002D5B05" w:rsidRPr="003E290F" w14:paraId="23F29D54" w14:textId="77777777" w:rsidTr="00443816">
        <w:tc>
          <w:tcPr>
            <w:tcW w:w="3114" w:type="dxa"/>
          </w:tcPr>
          <w:p w14:paraId="5FD0C2F5" w14:textId="2BB81847" w:rsidR="002D5B05" w:rsidRPr="002948F3" w:rsidRDefault="001B33FE" w:rsidP="00443816">
            <w:pPr>
              <w:pStyle w:val="TextoTablas"/>
            </w:pPr>
            <w:r w:rsidRPr="001B33FE">
              <w:t>Veimar Celis Meléndez</w:t>
            </w:r>
          </w:p>
        </w:tc>
        <w:tc>
          <w:tcPr>
            <w:tcW w:w="3260" w:type="dxa"/>
          </w:tcPr>
          <w:p w14:paraId="66D425AA" w14:textId="77777777" w:rsidR="002D5B05" w:rsidRPr="002948F3" w:rsidRDefault="002D5B05" w:rsidP="00443816">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73B5E3D7" w14:textId="77777777" w:rsidR="002D5B05" w:rsidRPr="003E290F" w:rsidRDefault="002D5B05" w:rsidP="00443816">
            <w:pPr>
              <w:pStyle w:val="TextoTablas"/>
            </w:pPr>
            <w:r w:rsidRPr="003E290F">
              <w:t>Centro de Comercio y Servicios - Regional Tolima</w:t>
            </w:r>
          </w:p>
        </w:tc>
      </w:tr>
      <w:tr w:rsidR="002D5B05" w:rsidRPr="003E290F" w14:paraId="4504EA8D"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3B3A62F7" w14:textId="77777777" w:rsidR="002D5B05" w:rsidRPr="003E290F" w:rsidRDefault="002D5B05" w:rsidP="00443816">
            <w:pPr>
              <w:pStyle w:val="TextoTablas"/>
            </w:pPr>
            <w:r w:rsidRPr="003E290F">
              <w:t>Ernesto Navarro Jaimes</w:t>
            </w:r>
          </w:p>
        </w:tc>
        <w:tc>
          <w:tcPr>
            <w:tcW w:w="3260" w:type="dxa"/>
          </w:tcPr>
          <w:p w14:paraId="49F374CC" w14:textId="63CEB143" w:rsidR="002D5B05" w:rsidRPr="003E290F" w:rsidRDefault="002D5B05" w:rsidP="00443816">
            <w:pPr>
              <w:pStyle w:val="TextoTablas"/>
            </w:pPr>
            <w:r w:rsidRPr="003E290F">
              <w:t xml:space="preserve">Animador y productor </w:t>
            </w:r>
            <w:r w:rsidR="00943F71">
              <w:t>multimedia</w:t>
            </w:r>
          </w:p>
        </w:tc>
        <w:tc>
          <w:tcPr>
            <w:tcW w:w="3402" w:type="dxa"/>
          </w:tcPr>
          <w:p w14:paraId="1BD49280" w14:textId="77777777" w:rsidR="002D5B05" w:rsidRPr="003E290F" w:rsidRDefault="002D5B05" w:rsidP="00443816">
            <w:pPr>
              <w:pStyle w:val="TextoTablas"/>
            </w:pPr>
            <w:r w:rsidRPr="003E290F">
              <w:t>Centro de Comercio y Servicios - Regional Tolima</w:t>
            </w:r>
          </w:p>
        </w:tc>
      </w:tr>
      <w:tr w:rsidR="002D5B05" w:rsidRPr="003E290F" w14:paraId="629A8FDD" w14:textId="77777777" w:rsidTr="00443816">
        <w:tc>
          <w:tcPr>
            <w:tcW w:w="3114" w:type="dxa"/>
          </w:tcPr>
          <w:p w14:paraId="68A709F2" w14:textId="77777777" w:rsidR="002D5B05" w:rsidRPr="003E290F" w:rsidRDefault="002D5B05" w:rsidP="00443816">
            <w:pPr>
              <w:pStyle w:val="TextoTablas"/>
            </w:pPr>
            <w:r w:rsidRPr="003E290F">
              <w:t>María Fernanda Pineda Mora</w:t>
            </w:r>
          </w:p>
        </w:tc>
        <w:tc>
          <w:tcPr>
            <w:tcW w:w="3260" w:type="dxa"/>
          </w:tcPr>
          <w:p w14:paraId="6B358A3D" w14:textId="77777777" w:rsidR="002D5B05" w:rsidRPr="003E290F" w:rsidRDefault="002D5B05" w:rsidP="00443816">
            <w:pPr>
              <w:pStyle w:val="TextoTablas"/>
            </w:pPr>
            <w:r w:rsidRPr="003E290F">
              <w:t>Evaluadora de contenidos inclusivos y accesibles</w:t>
            </w:r>
          </w:p>
        </w:tc>
        <w:tc>
          <w:tcPr>
            <w:tcW w:w="3402" w:type="dxa"/>
          </w:tcPr>
          <w:p w14:paraId="000533A2" w14:textId="77777777" w:rsidR="002D5B05" w:rsidRPr="003E290F" w:rsidRDefault="002D5B05" w:rsidP="00443816">
            <w:pPr>
              <w:pStyle w:val="TextoTablas"/>
            </w:pPr>
            <w:r w:rsidRPr="003E290F">
              <w:t>Centro de Comercio y Servicios - Regional Tolima</w:t>
            </w:r>
          </w:p>
        </w:tc>
      </w:tr>
      <w:tr w:rsidR="002D5B05" w:rsidRPr="003E290F" w14:paraId="35C66BA2" w14:textId="77777777" w:rsidTr="00443816">
        <w:trPr>
          <w:cnfStyle w:val="000000100000" w:firstRow="0" w:lastRow="0" w:firstColumn="0" w:lastColumn="0" w:oddVBand="0" w:evenVBand="0" w:oddHBand="1" w:evenHBand="0" w:firstRowFirstColumn="0" w:firstRowLastColumn="0" w:lastRowFirstColumn="0" w:lastRowLastColumn="0"/>
        </w:trPr>
        <w:tc>
          <w:tcPr>
            <w:tcW w:w="3114" w:type="dxa"/>
          </w:tcPr>
          <w:p w14:paraId="5E8DEC19" w14:textId="4B5088BE" w:rsidR="002D5B05" w:rsidRPr="003E290F" w:rsidRDefault="001B33FE" w:rsidP="00443816">
            <w:pPr>
              <w:pStyle w:val="TextoTablas"/>
            </w:pPr>
            <w:r w:rsidRPr="001B33FE">
              <w:t>Jorge Bustos Gómez</w:t>
            </w:r>
          </w:p>
        </w:tc>
        <w:tc>
          <w:tcPr>
            <w:tcW w:w="3260" w:type="dxa"/>
          </w:tcPr>
          <w:p w14:paraId="05A7687B" w14:textId="77777777" w:rsidR="002D5B05" w:rsidRPr="003E290F" w:rsidRDefault="002D5B05" w:rsidP="00443816">
            <w:pPr>
              <w:pStyle w:val="TextoTablas"/>
            </w:pPr>
            <w:r w:rsidRPr="003E290F">
              <w:t>Validador y vinculador de recursos educativos digitales</w:t>
            </w:r>
          </w:p>
        </w:tc>
        <w:tc>
          <w:tcPr>
            <w:tcW w:w="3402" w:type="dxa"/>
          </w:tcPr>
          <w:p w14:paraId="025FF1A8" w14:textId="77777777" w:rsidR="002D5B05" w:rsidRPr="003E290F" w:rsidRDefault="002D5B05" w:rsidP="00443816">
            <w:pPr>
              <w:pStyle w:val="TextoTablas"/>
            </w:pPr>
            <w:r w:rsidRPr="003E290F">
              <w:t>Centro de Comercio y Servicios - Regional Tolima</w:t>
            </w:r>
          </w:p>
        </w:tc>
      </w:tr>
      <w:bookmarkEnd w:id="23"/>
    </w:tbl>
    <w:p w14:paraId="77109462" w14:textId="77777777" w:rsidR="004554CA" w:rsidRPr="003758F7" w:rsidRDefault="004554CA" w:rsidP="004554CA">
      <w:pPr>
        <w:rPr>
          <w:lang w:eastAsia="es-CO"/>
        </w:rPr>
      </w:pPr>
    </w:p>
    <w:sectPr w:rsidR="004554CA" w:rsidRPr="003758F7" w:rsidSect="00A4197A">
      <w:headerReference w:type="default" r:id="rId23"/>
      <w:footerReference w:type="default" r:id="rId24"/>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6D8A81" w14:textId="77777777" w:rsidR="00E779F0" w:rsidRPr="003758F7" w:rsidRDefault="00E779F0" w:rsidP="00EC0858">
      <w:pPr>
        <w:spacing w:before="0" w:after="0" w:line="240" w:lineRule="auto"/>
      </w:pPr>
      <w:r w:rsidRPr="003758F7">
        <w:separator/>
      </w:r>
    </w:p>
  </w:endnote>
  <w:endnote w:type="continuationSeparator" w:id="0">
    <w:p w14:paraId="620F0369" w14:textId="77777777" w:rsidR="00E779F0" w:rsidRPr="003758F7" w:rsidRDefault="00E779F0"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A4DCA" w14:textId="77777777" w:rsidR="00E779F0" w:rsidRPr="003758F7" w:rsidRDefault="00E779F0" w:rsidP="00EC0858">
      <w:pPr>
        <w:spacing w:before="0" w:after="0" w:line="240" w:lineRule="auto"/>
      </w:pPr>
      <w:r w:rsidRPr="003758F7">
        <w:separator/>
      </w:r>
    </w:p>
  </w:footnote>
  <w:footnote w:type="continuationSeparator" w:id="0">
    <w:p w14:paraId="3E6C8B96" w14:textId="77777777" w:rsidR="00E779F0" w:rsidRPr="003758F7" w:rsidRDefault="00E779F0"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8597EE9"/>
    <w:multiLevelType w:val="hybridMultilevel"/>
    <w:tmpl w:val="E5884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5"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 w15:restartNumberingAfterBreak="0">
    <w:nsid w:val="22E2737A"/>
    <w:multiLevelType w:val="hybridMultilevel"/>
    <w:tmpl w:val="D15C41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2035DB1"/>
    <w:multiLevelType w:val="hybridMultilevel"/>
    <w:tmpl w:val="1540AB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53536B"/>
    <w:multiLevelType w:val="hybridMultilevel"/>
    <w:tmpl w:val="001A2F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BBA0A59"/>
    <w:multiLevelType w:val="hybridMultilevel"/>
    <w:tmpl w:val="4CB074D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0" w15:restartNumberingAfterBreak="0">
    <w:nsid w:val="48077708"/>
    <w:multiLevelType w:val="hybridMultilevel"/>
    <w:tmpl w:val="D23CD7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C7E47CB"/>
    <w:multiLevelType w:val="hybridMultilevel"/>
    <w:tmpl w:val="1A4091E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4" w15:restartNumberingAfterBreak="0">
    <w:nsid w:val="4FA7775C"/>
    <w:multiLevelType w:val="hybridMultilevel"/>
    <w:tmpl w:val="5ADC2446"/>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5" w15:restartNumberingAfterBreak="0">
    <w:nsid w:val="503D77F4"/>
    <w:multiLevelType w:val="hybridMultilevel"/>
    <w:tmpl w:val="BA54B2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55B71958"/>
    <w:multiLevelType w:val="hybridMultilevel"/>
    <w:tmpl w:val="F0FE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73E2D66"/>
    <w:multiLevelType w:val="hybridMultilevel"/>
    <w:tmpl w:val="A89264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31" w15:restartNumberingAfterBreak="0">
    <w:nsid w:val="68072845"/>
    <w:multiLevelType w:val="hybridMultilevel"/>
    <w:tmpl w:val="1DC68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9715DB4"/>
    <w:multiLevelType w:val="hybridMultilevel"/>
    <w:tmpl w:val="9BA805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FD87F4A"/>
    <w:multiLevelType w:val="hybridMultilevel"/>
    <w:tmpl w:val="061E121C"/>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4" w15:restartNumberingAfterBreak="0">
    <w:nsid w:val="70036E94"/>
    <w:multiLevelType w:val="hybridMultilevel"/>
    <w:tmpl w:val="A9C8DC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7D1F57CC"/>
    <w:multiLevelType w:val="hybridMultilevel"/>
    <w:tmpl w:val="DD083B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9"/>
  </w:num>
  <w:num w:numId="3">
    <w:abstractNumId w:val="23"/>
  </w:num>
  <w:num w:numId="4">
    <w:abstractNumId w:val="14"/>
  </w:num>
  <w:num w:numId="5">
    <w:abstractNumId w:val="17"/>
  </w:num>
  <w:num w:numId="6">
    <w:abstractNumId w:val="10"/>
  </w:num>
  <w:num w:numId="7">
    <w:abstractNumId w:val="26"/>
  </w:num>
  <w:num w:numId="8">
    <w:abstractNumId w:val="18"/>
  </w:num>
  <w:num w:numId="9">
    <w:abstractNumId w:val="5"/>
  </w:num>
  <w:num w:numId="10">
    <w:abstractNumId w:val="35"/>
  </w:num>
  <w:num w:numId="11">
    <w:abstractNumId w:val="11"/>
  </w:num>
  <w:num w:numId="12">
    <w:abstractNumId w:val="16"/>
  </w:num>
  <w:num w:numId="13">
    <w:abstractNumId w:val="8"/>
  </w:num>
  <w:num w:numId="14">
    <w:abstractNumId w:val="4"/>
  </w:num>
  <w:num w:numId="15">
    <w:abstractNumId w:val="1"/>
  </w:num>
  <w:num w:numId="16">
    <w:abstractNumId w:val="3"/>
  </w:num>
  <w:num w:numId="17">
    <w:abstractNumId w:val="6"/>
  </w:num>
  <w:num w:numId="18">
    <w:abstractNumId w:val="29"/>
  </w:num>
  <w:num w:numId="19">
    <w:abstractNumId w:val="19"/>
  </w:num>
  <w:num w:numId="20">
    <w:abstractNumId w:val="22"/>
  </w:num>
  <w:num w:numId="21">
    <w:abstractNumId w:val="30"/>
  </w:num>
  <w:num w:numId="22">
    <w:abstractNumId w:val="32"/>
  </w:num>
  <w:num w:numId="23">
    <w:abstractNumId w:val="33"/>
  </w:num>
  <w:num w:numId="24">
    <w:abstractNumId w:val="12"/>
  </w:num>
  <w:num w:numId="25">
    <w:abstractNumId w:val="24"/>
  </w:num>
  <w:num w:numId="26">
    <w:abstractNumId w:val="31"/>
  </w:num>
  <w:num w:numId="27">
    <w:abstractNumId w:val="20"/>
  </w:num>
  <w:num w:numId="28">
    <w:abstractNumId w:val="27"/>
  </w:num>
  <w:num w:numId="29">
    <w:abstractNumId w:val="7"/>
  </w:num>
  <w:num w:numId="30">
    <w:abstractNumId w:val="36"/>
  </w:num>
  <w:num w:numId="31">
    <w:abstractNumId w:val="21"/>
  </w:num>
  <w:num w:numId="32">
    <w:abstractNumId w:val="15"/>
  </w:num>
  <w:num w:numId="33">
    <w:abstractNumId w:val="2"/>
  </w:num>
  <w:num w:numId="34">
    <w:abstractNumId w:val="25"/>
  </w:num>
  <w:num w:numId="35">
    <w:abstractNumId w:val="28"/>
  </w:num>
  <w:num w:numId="36">
    <w:abstractNumId w:val="34"/>
  </w:num>
  <w:num w:numId="37">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15E"/>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3ABB"/>
    <w:rsid w:val="000B5E57"/>
    <w:rsid w:val="000B6137"/>
    <w:rsid w:val="000C0DD0"/>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3FE"/>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076"/>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70BC"/>
    <w:rsid w:val="002D0E97"/>
    <w:rsid w:val="002D5715"/>
    <w:rsid w:val="002D5738"/>
    <w:rsid w:val="002D5B05"/>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2493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128C"/>
    <w:rsid w:val="003C2A50"/>
    <w:rsid w:val="003C4559"/>
    <w:rsid w:val="003C6485"/>
    <w:rsid w:val="003C7451"/>
    <w:rsid w:val="003C77EA"/>
    <w:rsid w:val="003D0211"/>
    <w:rsid w:val="003D1FAE"/>
    <w:rsid w:val="003D745E"/>
    <w:rsid w:val="003E0E79"/>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08EA"/>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6B9A"/>
    <w:rsid w:val="004D7102"/>
    <w:rsid w:val="004D787E"/>
    <w:rsid w:val="004E23B1"/>
    <w:rsid w:val="004E3B2A"/>
    <w:rsid w:val="004E663E"/>
    <w:rsid w:val="004E6B49"/>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32A"/>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48A4"/>
    <w:rsid w:val="0060715F"/>
    <w:rsid w:val="006074C9"/>
    <w:rsid w:val="00607CDF"/>
    <w:rsid w:val="00610F9D"/>
    <w:rsid w:val="00613641"/>
    <w:rsid w:val="00614C05"/>
    <w:rsid w:val="00615E91"/>
    <w:rsid w:val="00616711"/>
    <w:rsid w:val="00616A9A"/>
    <w:rsid w:val="0062163A"/>
    <w:rsid w:val="00621BEA"/>
    <w:rsid w:val="00623889"/>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5632"/>
    <w:rsid w:val="00671AC2"/>
    <w:rsid w:val="0067213C"/>
    <w:rsid w:val="00672B11"/>
    <w:rsid w:val="006746F4"/>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3FEA"/>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D4E"/>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67C0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3F71"/>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54CC"/>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2AF5"/>
    <w:rsid w:val="00E63C04"/>
    <w:rsid w:val="00E657C8"/>
    <w:rsid w:val="00E67707"/>
    <w:rsid w:val="00E67E0F"/>
    <w:rsid w:val="00E7094A"/>
    <w:rsid w:val="00E70C02"/>
    <w:rsid w:val="00E71EB9"/>
    <w:rsid w:val="00E72DAA"/>
    <w:rsid w:val="00E734AF"/>
    <w:rsid w:val="00E743E1"/>
    <w:rsid w:val="00E74935"/>
    <w:rsid w:val="00E779F0"/>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397F"/>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0125519">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AryEigIN0MI&amp;feature=youtu.be" TargetMode="External"/><Relationship Id="rId18" Type="http://schemas.openxmlformats.org/officeDocument/2006/relationships/hyperlink" Target="https://www.constitucioncolombia.com/"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secretariasenado.gov.co/senado/basedoc/ley_1751_2015.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sv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www.funcionpublica.gov.co/eva/gestornormativo/norma.php?i=5248"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funcionpublica.gov.co/eva/gestornormativo/norma.php?i=7781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minsalud.gov.co/sites/rid/Lists/BibliotecaDigital/RIDE/DE/DIJ/resolucion-5095-de-2018.pdf"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3.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39</Pages>
  <Words>7650</Words>
  <Characters>42075</Characters>
  <Application>Microsoft Office Word</Application>
  <DocSecurity>0</DocSecurity>
  <Lines>350</Lines>
  <Paragraphs>99</Paragraphs>
  <ScaleCrop>false</ScaleCrop>
  <HeadingPairs>
    <vt:vector size="2" baseType="variant">
      <vt:variant>
        <vt:lpstr>Título</vt:lpstr>
      </vt:variant>
      <vt:variant>
        <vt:i4>1</vt:i4>
      </vt:variant>
    </vt:vector>
  </HeadingPairs>
  <TitlesOfParts>
    <vt:vector size="1" baseType="lpstr">
      <vt:lpstr>Fundamentos de contabilidad y registro de transacciones</vt:lpstr>
    </vt:vector>
  </TitlesOfParts>
  <Company/>
  <LinksUpToDate>false</LinksUpToDate>
  <CharactersWithSpaces>49626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normativos y estructurales de la acreditación en salud</dc:title>
  <dc:subject/>
  <dc:creator>SENA</dc:creator>
  <cp:keywords/>
  <dc:description/>
  <cp:lastModifiedBy>Fernanda Mora</cp:lastModifiedBy>
  <cp:revision>12</cp:revision>
  <cp:lastPrinted>2026-05-07T00:36:00Z</cp:lastPrinted>
  <dcterms:created xsi:type="dcterms:W3CDTF">2026-06-01T19:31:00Z</dcterms:created>
  <dcterms:modified xsi:type="dcterms:W3CDTF">2026-07-27T20:04:00Z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