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B0E87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F0AF61C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861F05" w:rsidRPr="00CB0E87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Fundamentos y lineamientos para la atención integral en salud de las violencias sexuales</w:t>
            </w:r>
            <w:r w:rsidR="009865B3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CB0E87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FC0383D" w:rsidR="00F70AE9" w:rsidRPr="00CB0E87" w:rsidRDefault="00861F0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B0E87">
              <w:rPr>
                <w:rFonts w:eastAsia="Calibri"/>
                <w:color w:val="auto"/>
                <w:sz w:val="20"/>
                <w:szCs w:val="20"/>
                <w:lang w:val="es-CO"/>
              </w:rPr>
              <w:t>Fundamentos y normatividad de la atención integral en violencias sexuales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CA115EF" w:rsidR="00F70AE9" w:rsidRPr="002E0E11" w:rsidRDefault="008B328D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28D">
              <w:rPr>
                <w:rFonts w:eastAsia="Calibri"/>
                <w:color w:val="auto"/>
                <w:sz w:val="20"/>
                <w:szCs w:val="20"/>
                <w:lang w:val="es-CO"/>
              </w:rPr>
              <w:t>Identificar los fundamentos conceptuales, normativos y éticos que orientan la atención integral en salud a personas víctimas de violencias sexuales.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CB0E87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B0E87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F52DE06" w:rsidR="00C57B0F" w:rsidRPr="00861F05" w:rsidRDefault="00861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61F05">
              <w:rPr>
                <w:b/>
                <w:bCs/>
                <w:color w:val="000000" w:themeColor="text1"/>
                <w:sz w:val="20"/>
                <w:szCs w:val="20"/>
              </w:rPr>
              <w:t>La violencia sexual se considera una forma de violencia de género porque:</w:t>
            </w:r>
          </w:p>
        </w:tc>
        <w:tc>
          <w:tcPr>
            <w:tcW w:w="2160" w:type="dxa"/>
          </w:tcPr>
          <w:p w14:paraId="7F132666" w14:textId="7E61C829" w:rsidR="00C57B0F" w:rsidRPr="00CB0E87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BA353E">
              <w:rPr>
                <w:rFonts w:eastAsia="Calibri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BA353E">
              <w:rPr>
                <w:rFonts w:eastAsia="Calibri"/>
                <w:color w:val="000000" w:themeColor="text1"/>
                <w:sz w:val="20"/>
                <w:szCs w:val="20"/>
              </w:rPr>
              <w:t>(s) correcta(s) (x)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75340BD" w:rsidR="00C57B0F" w:rsidRPr="00861F05" w:rsidRDefault="00861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Solo ocurre en el ámbito privado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861F05" w:rsidRDefault="00C57B0F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FE734D4" w:rsidR="00C57B0F" w:rsidRPr="00861F05" w:rsidRDefault="00861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Afecta principalmente a mujeres y niñas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C57B0F" w:rsidRPr="00861F05" w:rsidRDefault="00C57B0F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3E27C44" w:rsidR="00E60A51" w:rsidRPr="00861F05" w:rsidRDefault="00861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Se basa en relaciones desiguales de poder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22D9B788" w:rsidR="00E60A51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2C5E89D" w:rsidR="00E60A51" w:rsidRPr="00861F05" w:rsidRDefault="00861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Siempre implica contacto físico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861F05" w:rsidRDefault="00E60A51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A19B234" w:rsidR="00E60A51" w:rsidRPr="00E60A51" w:rsidRDefault="00D91E87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91E87">
              <w:rPr>
                <w:rFonts w:eastAsia="Calibri"/>
                <w:bCs/>
                <w:color w:val="auto"/>
                <w:sz w:val="20"/>
                <w:szCs w:val="20"/>
              </w:rPr>
              <w:t>¡Correcto! La violencia sexual es una forma de violencia de género porque se sustenta en relaciones desiguales de poder, aspecto clave para una atención con enfoque de género.</w:t>
            </w:r>
          </w:p>
        </w:tc>
      </w:tr>
      <w:tr w:rsidR="00E60A51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E60A5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BA99031" w:rsidR="00F436F5" w:rsidRPr="00861F05" w:rsidRDefault="00861F0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61F0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instrumentos orienta la política pública en salud sexual y reproductiva en Colombia?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185BFC1" w:rsidR="00E60A51" w:rsidRPr="00861F05" w:rsidRDefault="00861F05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Ley 100 de 1993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861F05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31A0AD4" w:rsidR="00E60A51" w:rsidRPr="00861F05" w:rsidRDefault="00861F05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Política Nacional de Salud Sexual y Reproductiva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202D510" w:rsidR="00E60A51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91E5E4D" w:rsidR="00E60A51" w:rsidRPr="00861F05" w:rsidRDefault="00861F05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Código Sustantivo del Trabajo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E60A51" w:rsidRPr="00861F05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2D149068" w:rsidR="00E60A51" w:rsidRPr="00861F05" w:rsidRDefault="00861F05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Resolución 1956 de 2008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E60A5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E5C554A" w:rsidR="00F436F5" w:rsidRPr="00CB0E87" w:rsidRDefault="00A1786D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1786D">
              <w:rPr>
                <w:rFonts w:eastAsia="Calibri"/>
                <w:bCs/>
                <w:color w:val="auto"/>
                <w:sz w:val="20"/>
                <w:szCs w:val="20"/>
              </w:rPr>
              <w:t>¡Correcto! La Política Nacional de Salud Sexual y Reproductiva orienta la gestión pública en esta materia, en el marco de los derechos sexuales y reproductivos en Colombia.</w:t>
            </w:r>
          </w:p>
        </w:tc>
      </w:tr>
      <w:tr w:rsidR="00F436F5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F436F5" w:rsidRPr="00A4711D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B064DA7" w:rsidR="00F436F5" w:rsidRPr="00861F05" w:rsidRDefault="00861F0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61F05">
              <w:rPr>
                <w:rFonts w:eastAsia="Calibri"/>
                <w:b/>
                <w:bCs/>
                <w:color w:val="auto"/>
                <w:sz w:val="20"/>
                <w:szCs w:val="20"/>
              </w:rPr>
              <w:t>El CONPES Social 161 se relaciona principalmente con: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8F4B6DB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Atención hospitalaria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597DCD" w:rsidRPr="00E60A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2F17B791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Vigilancia epidemiológica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597DCD" w:rsidRPr="00E60A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3BE9FE82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Seguridad social en pensiones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7777777" w:rsidR="00597DCD" w:rsidRPr="00E60A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AD589FC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Equidad de género para las mujeres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0D6F9CDC" w:rsidR="00597DCD" w:rsidRPr="00E60A51" w:rsidRDefault="00861F05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436F5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865E6E1" w:rsidR="00F436F5" w:rsidRPr="00CB0E87" w:rsidRDefault="00612E4F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12E4F">
              <w:rPr>
                <w:rFonts w:eastAsia="Calibri"/>
                <w:bCs/>
                <w:color w:val="auto"/>
                <w:sz w:val="20"/>
                <w:szCs w:val="20"/>
              </w:rPr>
              <w:t>¡Correcto! El CONPES Social 161 define los lineamientos de la política pública de equidad de género, promoviendo la protección de los derechos de las mujeres en todos los ámbitos.</w:t>
            </w:r>
          </w:p>
        </w:tc>
      </w:tr>
      <w:tr w:rsidR="00F436F5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3D9CA8F" w:rsidR="00F436F5" w:rsidRPr="00861F05" w:rsidRDefault="00861F0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861F0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Las violencias sexuales deben entenderse como un problema de salud pública porque: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D1B4A56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Generan costos económicos al sistema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AFF8B26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Afectan la salud física, mental y social de las víctimas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41EFC8DC" w:rsidR="00597DCD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88A1CB3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Son frecuentes en contextos urbanos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57BEE73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Requieren intervención policial inmediata</w:t>
            </w:r>
            <w:r w:rsidR="007B527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E60A5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1C5CAA1" w:rsidR="00F436F5" w:rsidRPr="00CB0E87" w:rsidRDefault="00612E4F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12E4F">
              <w:rPr>
                <w:rFonts w:eastAsia="Calibri"/>
                <w:bCs/>
                <w:color w:val="auto"/>
                <w:sz w:val="20"/>
                <w:szCs w:val="20"/>
              </w:rPr>
              <w:t>¡Correcto! Las violencias sexuales son un problema de salud pública porque generan afectaciones físicas, mentales y sociales que exigen una respuesta integral del sector salud.</w:t>
            </w:r>
          </w:p>
        </w:tc>
      </w:tr>
      <w:tr w:rsidR="00F436F5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F6DD0DC" w:rsidR="00F436F5" w:rsidRPr="00861F05" w:rsidRDefault="00861F0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enfoque de derechos en la atención a víctimas de violencias sexuales implica:</w:t>
            </w:r>
          </w:p>
        </w:tc>
      </w:tr>
      <w:tr w:rsidR="00597DCD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889174F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Garantizar el respeto, la dignidad y la autonomía de la persona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6C0AFA27" w:rsidR="00597DCD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E4FDDAE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Priorizar los procedimientos administrativos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8F84DF4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Remitir todos los casos a la autoridad judicial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8D35924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Aplicar únicamente el enfoque médico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ADFBB60" w:rsidR="00F436F5" w:rsidRPr="00CB0E87" w:rsidRDefault="00A0777E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0777E">
              <w:rPr>
                <w:rFonts w:eastAsia="Calibri"/>
                <w:bCs/>
                <w:color w:val="auto"/>
                <w:sz w:val="20"/>
                <w:szCs w:val="20"/>
              </w:rPr>
              <w:t>¡Correcto! El enfoque de derechos orienta la atención hacia el respeto de la dignidad y la autonomía de la persona, garantizando una atención libre de discriminación y revictimización.</w:t>
            </w:r>
          </w:p>
        </w:tc>
      </w:tr>
      <w:tr w:rsidR="00F436F5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861F05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1B7C03A" w:rsidR="00F436F5" w:rsidRPr="00861F05" w:rsidRDefault="00861F0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es un principio ético de la atención integral en salud?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F0F8934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Jerarquización del servicio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20F628A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Confidencialidad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39040799" w:rsidR="00597DCD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3440905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Productividad institucional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41AEA32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Optimización de recursos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D7D532D" w:rsidR="00F436F5" w:rsidRPr="00E60A51" w:rsidRDefault="00673AAC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673AAC">
              <w:rPr>
                <w:rFonts w:eastAsia="Calibri"/>
                <w:bCs/>
                <w:color w:val="auto"/>
                <w:sz w:val="20"/>
                <w:szCs w:val="20"/>
              </w:rPr>
              <w:t>¡Correcto! La confidencialidad protege la información personal y clínica de la víctima, limitando su acceso únicamente al personal directamente involucrado en la atención.</w:t>
            </w:r>
          </w:p>
        </w:tc>
      </w:tr>
      <w:tr w:rsidR="00F436F5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B8500D2" w:rsidR="00F436F5" w:rsidRPr="00861F05" w:rsidRDefault="00861F0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consentimiento informado en la atención a víctimas de violencias sexuales se caracteriza por ser:</w:t>
            </w:r>
          </w:p>
        </w:tc>
      </w:tr>
      <w:tr w:rsidR="00597DCD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F9B3CAE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Implícito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79750CA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Obligatorio solo en menores de edad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30319F1" w:rsidR="00597DCD" w:rsidRPr="00861F05" w:rsidRDefault="00861F0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Libre, previo e informado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6B9DAB86" w:rsidR="00597DCD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907141B" w:rsidR="00597DCD" w:rsidRPr="00861F05" w:rsidRDefault="00861F0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Exclusivo del ámbito judicial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048F01C" w:rsidR="00F436F5" w:rsidRPr="00CB0E87" w:rsidRDefault="009D3DD5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</w:rPr>
            </w:pPr>
            <w:r w:rsidRPr="009D3DD5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consentimiento informado debe ser libre, previo e informado, asegurando que la persona acepte voluntariamente los procedimientos antes de recibirlos.</w:t>
            </w:r>
          </w:p>
        </w:tc>
      </w:tr>
      <w:tr w:rsidR="00F436F5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A81731F" w:rsidR="00F436F5" w:rsidRPr="00861F05" w:rsidRDefault="00861F0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enfoque diferencial en la atención en salud busca:</w:t>
            </w:r>
          </w:p>
        </w:tc>
      </w:tr>
      <w:tr w:rsidR="00597DCD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173B622" w:rsidR="00597DCD" w:rsidRPr="00A4711D" w:rsidRDefault="00A4711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Reconocer las particularidades según edad, género y contexto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597DCD" w:rsidRPr="00A4711D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F1EDE71" w:rsidR="00597DCD" w:rsidRPr="00A4711D" w:rsidRDefault="00A4711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Aplicar el mismo procedimiento a todas las personas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E484F57" w:rsidR="00597DCD" w:rsidRPr="00A4711D" w:rsidRDefault="00A4711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Priorizar la atención especializada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718C8F2" w:rsidR="00597DCD" w:rsidRPr="00A4711D" w:rsidRDefault="00A4711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Reducir los tiempos de atención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02A79A3" w:rsidR="00F436F5" w:rsidRPr="00E60A51" w:rsidRDefault="00BA5BC9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5BC9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enfoque diferencial reconoce las particularidades de cada persona según su edad, género y contexto, garantizando una atención pertinente y equitativa.</w:t>
            </w:r>
          </w:p>
        </w:tc>
      </w:tr>
      <w:tr w:rsidR="00F436F5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629C4D1" w:rsidR="00F436F5" w:rsidRPr="00A4711D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los siguientes elementos hace parte del Sistema Obligatorio de Garantía de Calidad?</w:t>
            </w:r>
          </w:p>
        </w:tc>
      </w:tr>
      <w:tr w:rsidR="00597DCD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CE1CDFF" w:rsidR="00597DCD" w:rsidRPr="00A4711D" w:rsidRDefault="00A4711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Vigilancia policial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0DA88090" w:rsidR="00597DCD" w:rsidRPr="00A4711D" w:rsidRDefault="00A4711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Auditoría para el mejoramiento de la calidad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597DCD" w:rsidRPr="00A4711D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458CE63" w:rsidR="00597DCD" w:rsidRPr="00A4711D" w:rsidRDefault="00A4711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Investigación penal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DF256AD" w:rsidR="00597DCD" w:rsidRPr="00A4711D" w:rsidRDefault="00A4711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Inspección laboral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E60A5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686241E" w:rsidR="00F436F5" w:rsidRPr="00E60A51" w:rsidRDefault="00CD1071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D107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auditoría para el mejoramiento de la calidad es un componente esencial del Sistema Obligatorio de Garantía de Calidad en la prestación de servicios de salud.</w:t>
            </w:r>
          </w:p>
        </w:tc>
      </w:tr>
      <w:tr w:rsidR="00F436F5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CA82ABD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no revictimización implica:</w:t>
            </w:r>
          </w:p>
        </w:tc>
      </w:tr>
      <w:tr w:rsidR="00597DCD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4F3F2DB" w:rsidR="00597DCD" w:rsidRPr="00A4711D" w:rsidRDefault="00A4711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Repetir el relato para confirmar los hechos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18D8E08" w:rsidR="00597DCD" w:rsidRPr="00A4711D" w:rsidRDefault="00A4711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Evitar prácticas que generen daño adicional a la víctima</w:t>
            </w:r>
          </w:p>
        </w:tc>
        <w:tc>
          <w:tcPr>
            <w:tcW w:w="2160" w:type="dxa"/>
            <w:shd w:val="clear" w:color="auto" w:fill="FFFFFF"/>
          </w:tcPr>
          <w:p w14:paraId="798FCBA2" w14:textId="2ABDE36B" w:rsidR="00597DCD" w:rsidRPr="00A4711D" w:rsidRDefault="00A4711D" w:rsidP="00A4711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DB88463" w:rsidR="00597DCD" w:rsidRPr="00A4711D" w:rsidRDefault="00A4711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Solicitar pruebas antes de la atención</w:t>
            </w:r>
            <w:r w:rsidR="0081300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F6D3291" w:rsidR="00597DCD" w:rsidRPr="00A4711D" w:rsidRDefault="00E65EB3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5EB3">
              <w:rPr>
                <w:rFonts w:eastAsia="Calibri"/>
                <w:color w:val="000000" w:themeColor="text1"/>
                <w:sz w:val="20"/>
                <w:szCs w:val="20"/>
              </w:rPr>
              <w:t>Priorizar el proceso legal por encima del bienestar de la persona atendida.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653ADFE" w:rsidR="00F436F5" w:rsidRPr="00E60A51" w:rsidRDefault="00CF00B2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F00B2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no revictimización exige evitar prácticas que generen daño adicional a la víctima, garantizando una atención humanizada y centrada en su bienestar.</w:t>
            </w:r>
          </w:p>
        </w:tc>
      </w:tr>
      <w:tr w:rsidR="00F436F5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6CADFA5" w:rsidR="009921BA" w:rsidRPr="00A4711D" w:rsidRDefault="00A4711D" w:rsidP="00DC691D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una condición básica de infraestructura para la atención integral?</w:t>
            </w:r>
          </w:p>
        </w:tc>
      </w:tr>
      <w:tr w:rsidR="00597DCD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A228A44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Atención en espacios compartidos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A1F38C1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Atención exclusivamente ambulatoria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AD12D17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Uso obligatorio de uniformes clínicos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5BB9143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Garantizar privacidad y confidencialidad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61013EA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7C36EEC" w:rsidR="009921BA" w:rsidRPr="00E60A51" w:rsidRDefault="004A3C31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3C3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Garantizar la privacidad y la confidencialidad en los espacios de atención protege la dignidad de la persona víctima durante todo el proceso de atención.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35B96EE" w:rsidR="00F436F5" w:rsidRPr="00E60A51" w:rsidRDefault="00A4711D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Los derechos sexuales y reproductivos hacen parte de:</w:t>
            </w:r>
          </w:p>
        </w:tc>
      </w:tr>
      <w:tr w:rsidR="00597DCD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7C0A33C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La legislación laboral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4432437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La política económica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ED12FA3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El sistema judicial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A1D825E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Los derechos humanos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E60A51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1483823" w:rsidR="00F436F5" w:rsidRPr="00E60A51" w:rsidRDefault="0056246C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6246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Los derechos sexuales y reproductivos son derechos humanos reconocidos en los instrumentos internacionales y en la legislación nacional colombiana.</w:t>
            </w:r>
          </w:p>
        </w:tc>
      </w:tr>
      <w:tr w:rsidR="00F436F5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D9A3A98" w:rsidR="00F436F5" w:rsidRPr="00E60A51" w:rsidRDefault="00A4711D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sistema de referencia y contrarreferencia permite:</w:t>
            </w:r>
          </w:p>
        </w:tc>
      </w:tr>
      <w:tr w:rsidR="00597DCD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91F1742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Registrar estadísticas nacionales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8CC00EA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Coordinar la atención entre distintos niveles y servicios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690BFE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54BE4DB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Garantizar la atención judicial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B9762D9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Priorizar la atención hospitalaria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640275F" w:rsidR="00F436F5" w:rsidRPr="00E60A51" w:rsidRDefault="0073658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736588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sistema de referencia y contrarreferencia coordina la atención entre los distintos niveles y servicios de salud, asegurando la continuidad de la atención integral.</w:t>
            </w:r>
          </w:p>
        </w:tc>
      </w:tr>
      <w:tr w:rsidR="00F436F5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38AFAD8" w:rsidR="00F436F5" w:rsidRPr="00A4711D" w:rsidRDefault="00A4711D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Reconocer los tipos de violencias sexuales permite principalmente:</w:t>
            </w:r>
          </w:p>
        </w:tc>
      </w:tr>
      <w:tr w:rsidR="00597DCD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9B80F00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Clasificar delitos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52449B2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Aplicar sanciones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C2BEB36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Realizar un abordaje integral adecuado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BEB3D47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Activar medidas de protección policial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F3DF152" w:rsidR="00F436F5" w:rsidRPr="00E60A51" w:rsidRDefault="00327BE3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27BE3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Reconocer los tipos de violencias sexuales permite al talento humano realizar un abordaje integral adecuado con pertinencia clínica, psicosocial y normativa.</w:t>
            </w:r>
          </w:p>
        </w:tc>
      </w:tr>
      <w:tr w:rsidR="00F436F5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FD329B2" w:rsidR="00F436F5" w:rsidRPr="00A4711D" w:rsidRDefault="00A4711D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construcción cultural de la identidad influye en las violencias sexuales porque:</w:t>
            </w:r>
          </w:p>
        </w:tc>
      </w:tr>
      <w:tr w:rsidR="00597DCD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A9A8B48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Define los protocolos de atención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5DE35BB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Refuerza estereotipos y relaciones de poder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590A60C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8C0020E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Determina la atención clínica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91B92A0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Regula el sistema de salud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BBFFCBD" w:rsidR="00F436F5" w:rsidRPr="00E60A51" w:rsidRDefault="002E7AA7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E7AA7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construcción cultural reproduce estereotipos y relaciones de poder que normalizan las violencias sexuales, por ello es clave para una atención con enfoque de género.</w:t>
            </w:r>
          </w:p>
        </w:tc>
      </w:tr>
      <w:tr w:rsidR="00F436F5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1FEB505" w:rsidR="00F436F5" w:rsidRPr="00A4711D" w:rsidRDefault="00A4711D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los siguientes es un recurso necesario para la atención integral?</w:t>
            </w:r>
          </w:p>
        </w:tc>
      </w:tr>
      <w:tr w:rsidR="00597DCD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1D4DF2A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Infraestructura, insumos y equipos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77105813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E821C56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Solo talento humano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085CD10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Exclusivamente apoyo judicial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8188CAC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Atención domiciliaria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75B04A3" w:rsidR="00F436F5" w:rsidRPr="00E60A51" w:rsidRDefault="00C2573B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2573B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atención integral requiere infraestructura, insumos y equipos como condiciones esenciales para garantizar una respuesta oportuna y de calidad a las víctimas.</w:t>
            </w:r>
          </w:p>
        </w:tc>
      </w:tr>
      <w:tr w:rsidR="00F436F5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393BA44" w:rsidR="00F436F5" w:rsidRPr="00A4711D" w:rsidRDefault="00A4711D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trato digno en la atención a víctimas implica:</w:t>
            </w:r>
          </w:p>
        </w:tc>
      </w:tr>
      <w:tr w:rsidR="00597DCD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0D95C41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</w:t>
            </w:r>
            <w:r w:rsidRPr="00A4711D">
              <w:rPr>
                <w:rFonts w:eastAsia="Calibri"/>
                <w:sz w:val="20"/>
                <w:szCs w:val="20"/>
              </w:rPr>
              <w:t>tención rápida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DB510AD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Lenguaje técnico especializado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64DA3F2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Respeto, empatía y escucha activa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17A0F0E0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B9778B8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Aplicación estricta del protocolo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A575E71" w:rsidR="00F436F5" w:rsidRPr="000052F3" w:rsidRDefault="000052F3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052F3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trato digno se expresa a través del respeto, la empatía y la escucha activa, reconociendo a la persona como sujeta de derechos en todo momento.</w:t>
            </w:r>
          </w:p>
        </w:tc>
      </w:tr>
      <w:tr w:rsidR="00F436F5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8F6859A" w:rsidR="00F436F5" w:rsidRPr="00A4711D" w:rsidRDefault="00A4711D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normatividad internacional en violencias sexuales se relaciona con:</w:t>
            </w:r>
          </w:p>
        </w:tc>
      </w:tr>
      <w:tr w:rsidR="00597DCD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CFF03B6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Tratados comerciales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E3E20EE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Estándares de derechos humanos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69EDF13B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0820CB3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Normas laborales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82DF862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Reglamentos internos de salud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09871DB" w:rsidR="00F436F5" w:rsidRPr="00E60A51" w:rsidRDefault="0010126E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012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normatividad internacional se fundamenta en los estándares de derechos humanos, estableciendo las obligaciones del Estado para prevenir y atender las violencias sexuales.</w:t>
            </w:r>
          </w:p>
        </w:tc>
      </w:tr>
      <w:tr w:rsidR="00F436F5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42A9463" w:rsidR="00F436F5" w:rsidRPr="00A4711D" w:rsidRDefault="00A4711D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Identificar signos y síntomas de violencia sexual es importante porque:</w:t>
            </w:r>
          </w:p>
        </w:tc>
      </w:tr>
      <w:tr w:rsidR="00597DCD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69E9AC5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Permite confirmar un delito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DA4693C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Facilita la intervención judicial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765EB54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Orienta la atención integral en salud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0D4CC71A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C01C8C3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Sustituye el relato de la víctima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B5E286A" w:rsidR="00F436F5" w:rsidRPr="00E60A51" w:rsidRDefault="0010126E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012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Identificar signos y síntomas de violencia sexual orienta oportunamente la atención integral en salud, facilitando una intervención clínica y psicosocial adecuada.</w:t>
            </w:r>
          </w:p>
        </w:tc>
      </w:tr>
      <w:tr w:rsidR="00F436F5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9EF5F6A" w:rsidR="00F436F5" w:rsidRPr="00A4711D" w:rsidRDefault="00A4711D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abordaje integral de las víctimas de violencias sexuales debe ser:</w:t>
            </w:r>
          </w:p>
        </w:tc>
      </w:tr>
      <w:tr w:rsidR="00597DCD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B7FB31C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Exclusivamente clínico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D0723F2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Centrado en el diagnóstico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5FACE89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Ético, oportuno y con enfoque de derechos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FABA63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1D22C85" w:rsidR="00597DCD" w:rsidRPr="00E60A51" w:rsidRDefault="00A4711D" w:rsidP="00597DCD">
            <w:pPr>
              <w:rPr>
                <w:rFonts w:eastAsia="Calibri"/>
                <w:sz w:val="20"/>
                <w:szCs w:val="20"/>
              </w:rPr>
            </w:pPr>
            <w:r w:rsidRPr="00A4711D">
              <w:rPr>
                <w:rFonts w:eastAsia="Calibri"/>
                <w:sz w:val="20"/>
                <w:szCs w:val="20"/>
              </w:rPr>
              <w:t>Prioritariamente judicial</w:t>
            </w:r>
            <w:r w:rsidR="00E65EB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10A3A27" w:rsidR="00F436F5" w:rsidRPr="00CB0E87" w:rsidRDefault="003B0029" w:rsidP="00597DC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B0029">
              <w:rPr>
                <w:rFonts w:eastAsia="Calibri"/>
                <w:sz w:val="20"/>
                <w:szCs w:val="20"/>
              </w:rPr>
              <w:t>¡Correcto! El abordaje integral debe ser ético, oportuno y con enfoque de derechos, garantizando una atención humanizada que respete la dignidad y autonomía de cada persona.</w:t>
            </w:r>
          </w:p>
        </w:tc>
      </w:tr>
      <w:tr w:rsidR="00F436F5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Default="00DD0985">
      <w:pPr>
        <w:rPr>
          <w:sz w:val="20"/>
          <w:szCs w:val="20"/>
        </w:rPr>
      </w:pPr>
    </w:p>
    <w:p w14:paraId="11DF1EAE" w14:textId="77777777" w:rsidR="00DD0985" w:rsidRPr="00E60A51" w:rsidRDefault="00DD0985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E60A51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Laura Briguitte Perea </w:t>
            </w:r>
            <w:proofErr w:type="spellStart"/>
            <w:r>
              <w:rPr>
                <w:rFonts w:eastAsia="Calibri"/>
                <w:b/>
                <w:color w:val="595959"/>
                <w:sz w:val="20"/>
                <w:szCs w:val="20"/>
              </w:rPr>
              <w:t>Possos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7773E1D" w:rsidR="00A9514B" w:rsidRPr="00E60A51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4FD5E5A" w:rsidR="00C0495F" w:rsidRPr="00E60A51" w:rsidRDefault="00E77F5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3DF465B" w:rsidR="00C0495F" w:rsidRPr="00E60A51" w:rsidRDefault="00E77F5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F848D" w14:textId="77777777" w:rsidR="00043B44" w:rsidRDefault="00043B44">
      <w:pPr>
        <w:spacing w:line="240" w:lineRule="auto"/>
      </w:pPr>
      <w:r>
        <w:separator/>
      </w:r>
    </w:p>
  </w:endnote>
  <w:endnote w:type="continuationSeparator" w:id="0">
    <w:p w14:paraId="1B27D696" w14:textId="77777777" w:rsidR="00043B44" w:rsidRDefault="00043B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E45FC" w14:textId="77777777" w:rsidR="00043B44" w:rsidRDefault="00043B44">
      <w:pPr>
        <w:spacing w:line="240" w:lineRule="auto"/>
      </w:pPr>
      <w:r>
        <w:separator/>
      </w:r>
    </w:p>
  </w:footnote>
  <w:footnote w:type="continuationSeparator" w:id="0">
    <w:p w14:paraId="2E1FC4DD" w14:textId="77777777" w:rsidR="00043B44" w:rsidRDefault="00043B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52F3"/>
    <w:rsid w:val="00043B44"/>
    <w:rsid w:val="000713AC"/>
    <w:rsid w:val="00075BDE"/>
    <w:rsid w:val="0009090B"/>
    <w:rsid w:val="000A3809"/>
    <w:rsid w:val="000C68FF"/>
    <w:rsid w:val="000C6C06"/>
    <w:rsid w:val="000D382B"/>
    <w:rsid w:val="000D6787"/>
    <w:rsid w:val="000E3ADC"/>
    <w:rsid w:val="000F03A7"/>
    <w:rsid w:val="000F0EFA"/>
    <w:rsid w:val="000F2C06"/>
    <w:rsid w:val="000F39CD"/>
    <w:rsid w:val="000F4AE3"/>
    <w:rsid w:val="0010126E"/>
    <w:rsid w:val="0018141D"/>
    <w:rsid w:val="0018472E"/>
    <w:rsid w:val="001B5182"/>
    <w:rsid w:val="001B5CD5"/>
    <w:rsid w:val="001C0AEB"/>
    <w:rsid w:val="001C2159"/>
    <w:rsid w:val="001D65D0"/>
    <w:rsid w:val="001F0B68"/>
    <w:rsid w:val="00230CDA"/>
    <w:rsid w:val="00237367"/>
    <w:rsid w:val="002774B7"/>
    <w:rsid w:val="00280A13"/>
    <w:rsid w:val="002C312D"/>
    <w:rsid w:val="002C72F8"/>
    <w:rsid w:val="002D3052"/>
    <w:rsid w:val="002E0E11"/>
    <w:rsid w:val="002E46FB"/>
    <w:rsid w:val="002E7AA7"/>
    <w:rsid w:val="003229E8"/>
    <w:rsid w:val="00327B28"/>
    <w:rsid w:val="00327BE3"/>
    <w:rsid w:val="003605E9"/>
    <w:rsid w:val="00362E05"/>
    <w:rsid w:val="00363102"/>
    <w:rsid w:val="00366D43"/>
    <w:rsid w:val="00375645"/>
    <w:rsid w:val="00376363"/>
    <w:rsid w:val="00383143"/>
    <w:rsid w:val="00391997"/>
    <w:rsid w:val="003B0029"/>
    <w:rsid w:val="004047CF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A3C31"/>
    <w:rsid w:val="004E274A"/>
    <w:rsid w:val="005241C7"/>
    <w:rsid w:val="0056246C"/>
    <w:rsid w:val="0057369A"/>
    <w:rsid w:val="0058457B"/>
    <w:rsid w:val="005861AB"/>
    <w:rsid w:val="00597DCD"/>
    <w:rsid w:val="005D6C01"/>
    <w:rsid w:val="005F2AFF"/>
    <w:rsid w:val="005F3907"/>
    <w:rsid w:val="005F52C4"/>
    <w:rsid w:val="00612E4F"/>
    <w:rsid w:val="0061407B"/>
    <w:rsid w:val="00616AB3"/>
    <w:rsid w:val="00626669"/>
    <w:rsid w:val="00654A50"/>
    <w:rsid w:val="00673AAC"/>
    <w:rsid w:val="006750A6"/>
    <w:rsid w:val="00684E23"/>
    <w:rsid w:val="006A05EF"/>
    <w:rsid w:val="006B1407"/>
    <w:rsid w:val="006C52FA"/>
    <w:rsid w:val="006F219D"/>
    <w:rsid w:val="006F2AF7"/>
    <w:rsid w:val="00701B54"/>
    <w:rsid w:val="00717201"/>
    <w:rsid w:val="007259E8"/>
    <w:rsid w:val="00725E57"/>
    <w:rsid w:val="00736566"/>
    <w:rsid w:val="00736588"/>
    <w:rsid w:val="00753C6A"/>
    <w:rsid w:val="0075648A"/>
    <w:rsid w:val="00763ED4"/>
    <w:rsid w:val="00766C8A"/>
    <w:rsid w:val="0077027A"/>
    <w:rsid w:val="00777932"/>
    <w:rsid w:val="0078087A"/>
    <w:rsid w:val="00782B1E"/>
    <w:rsid w:val="007844D1"/>
    <w:rsid w:val="0078482B"/>
    <w:rsid w:val="007878C4"/>
    <w:rsid w:val="007929DC"/>
    <w:rsid w:val="007B4510"/>
    <w:rsid w:val="007B527B"/>
    <w:rsid w:val="007D487F"/>
    <w:rsid w:val="00805A67"/>
    <w:rsid w:val="00813006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B328D"/>
    <w:rsid w:val="008C6A5F"/>
    <w:rsid w:val="008E1685"/>
    <w:rsid w:val="008E2C44"/>
    <w:rsid w:val="008E6807"/>
    <w:rsid w:val="008F3ACE"/>
    <w:rsid w:val="008F7BC0"/>
    <w:rsid w:val="00902CCE"/>
    <w:rsid w:val="00917B02"/>
    <w:rsid w:val="00963ED9"/>
    <w:rsid w:val="00966C0B"/>
    <w:rsid w:val="009865B3"/>
    <w:rsid w:val="00986BBA"/>
    <w:rsid w:val="009921BA"/>
    <w:rsid w:val="00996CB7"/>
    <w:rsid w:val="009A36D1"/>
    <w:rsid w:val="009B224D"/>
    <w:rsid w:val="009C2A48"/>
    <w:rsid w:val="009D1BF1"/>
    <w:rsid w:val="009D37F0"/>
    <w:rsid w:val="009D3DD5"/>
    <w:rsid w:val="009F77A1"/>
    <w:rsid w:val="00A0777E"/>
    <w:rsid w:val="00A164C7"/>
    <w:rsid w:val="00A1786D"/>
    <w:rsid w:val="00A4711D"/>
    <w:rsid w:val="00A50801"/>
    <w:rsid w:val="00A92AA0"/>
    <w:rsid w:val="00A9514B"/>
    <w:rsid w:val="00AD2166"/>
    <w:rsid w:val="00AD367E"/>
    <w:rsid w:val="00AE41C8"/>
    <w:rsid w:val="00AF040D"/>
    <w:rsid w:val="00AF69DD"/>
    <w:rsid w:val="00B00A40"/>
    <w:rsid w:val="00B02B81"/>
    <w:rsid w:val="00B11CF2"/>
    <w:rsid w:val="00B3090D"/>
    <w:rsid w:val="00B33D03"/>
    <w:rsid w:val="00B53BB8"/>
    <w:rsid w:val="00B60A9F"/>
    <w:rsid w:val="00B636EC"/>
    <w:rsid w:val="00B63D1C"/>
    <w:rsid w:val="00BA353E"/>
    <w:rsid w:val="00BA5BC9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06479"/>
    <w:rsid w:val="00C2573B"/>
    <w:rsid w:val="00C33AF7"/>
    <w:rsid w:val="00C3660C"/>
    <w:rsid w:val="00C43EE1"/>
    <w:rsid w:val="00C57B0F"/>
    <w:rsid w:val="00C74727"/>
    <w:rsid w:val="00C85661"/>
    <w:rsid w:val="00C9016B"/>
    <w:rsid w:val="00CA2567"/>
    <w:rsid w:val="00CB0E87"/>
    <w:rsid w:val="00CD1071"/>
    <w:rsid w:val="00CD3981"/>
    <w:rsid w:val="00CE649B"/>
    <w:rsid w:val="00CF00B2"/>
    <w:rsid w:val="00CF6CED"/>
    <w:rsid w:val="00D154B7"/>
    <w:rsid w:val="00D15EFF"/>
    <w:rsid w:val="00D16CEB"/>
    <w:rsid w:val="00D91E87"/>
    <w:rsid w:val="00D9536A"/>
    <w:rsid w:val="00D96770"/>
    <w:rsid w:val="00DD0985"/>
    <w:rsid w:val="00E23F58"/>
    <w:rsid w:val="00E31699"/>
    <w:rsid w:val="00E53E0B"/>
    <w:rsid w:val="00E60A51"/>
    <w:rsid w:val="00E65EB3"/>
    <w:rsid w:val="00E77F55"/>
    <w:rsid w:val="00E8117C"/>
    <w:rsid w:val="00E94CE5"/>
    <w:rsid w:val="00EA1809"/>
    <w:rsid w:val="00EA4920"/>
    <w:rsid w:val="00ED3B41"/>
    <w:rsid w:val="00EE53A7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2AFB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B9264A-B43C-432F-9A48-FBAEF3C02F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1841</Words>
  <Characters>11657</Characters>
  <Application>Microsoft Office Word</Application>
  <DocSecurity>0</DocSecurity>
  <Lines>613</Lines>
  <Paragraphs>482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49</cp:revision>
  <dcterms:created xsi:type="dcterms:W3CDTF">2026-02-06T13:34:00Z</dcterms:created>
  <dcterms:modified xsi:type="dcterms:W3CDTF">2026-02-18T23:57:00Z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