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A7315" w:rsidR="00422835" w:rsidP="00422835" w:rsidRDefault="00E14988" w14:paraId="20932FDB" w14:textId="2002FB88">
      <w:pPr>
        <w:jc w:val="center"/>
        <w:rPr>
          <w:rFonts w:ascii="Arial" w:hAnsi="Arial" w:cs="Arial"/>
          <w:b/>
          <w:lang w:val="es-ES"/>
        </w:rPr>
      </w:pPr>
      <w:r w:rsidRPr="003A7315">
        <w:rPr>
          <w:rFonts w:ascii="Arial" w:hAnsi="Arial" w:cs="Arial"/>
          <w:b/>
          <w:lang w:val="es-ES"/>
        </w:rPr>
        <w:t>GUION INTRODUCCIÓN COMPONENTE FORMATIVO 0</w:t>
      </w:r>
      <w:r w:rsidRPr="003A7315" w:rsidR="00AA0C5B">
        <w:rPr>
          <w:rFonts w:ascii="Arial" w:hAnsi="Arial" w:cs="Arial"/>
          <w:b/>
          <w:lang w:val="es-ES"/>
        </w:rPr>
        <w:t>2</w:t>
      </w:r>
    </w:p>
    <w:p w:rsidRPr="003A7315" w:rsidR="0045076C" w:rsidP="00727B47" w:rsidRDefault="007B608A" w14:paraId="2628F1AD" w14:textId="4A47563E">
      <w:pPr>
        <w:jc w:val="center"/>
        <w:rPr>
          <w:rFonts w:ascii="Arial" w:hAnsi="Arial" w:cs="Arial"/>
          <w:b/>
        </w:rPr>
      </w:pPr>
      <w:r w:rsidRPr="003A7315">
        <w:rPr>
          <w:rFonts w:ascii="Arial" w:hAnsi="Arial" w:cs="Arial"/>
          <w:lang w:val="es-ES"/>
        </w:rPr>
        <w:t>Título del video:</w:t>
      </w:r>
      <w:r w:rsidRPr="003A7315">
        <w:rPr>
          <w:rFonts w:ascii="Arial" w:hAnsi="Arial" w:cs="Arial"/>
          <w:b/>
          <w:lang w:val="es-ES"/>
        </w:rPr>
        <w:t xml:space="preserve"> </w:t>
      </w:r>
      <w:r w:rsidRPr="003A7315" w:rsidR="00AE52D8">
        <w:rPr>
          <w:rFonts w:ascii="Arial" w:hAnsi="Arial" w:cs="Arial"/>
          <w:b/>
          <w:lang w:val="es-ES"/>
        </w:rPr>
        <w:t>Atención intersectorial y restablecimiento de derechos</w:t>
      </w:r>
    </w:p>
    <w:p w:rsidRPr="003A7315" w:rsidR="0045076C" w:rsidP="00727B47" w:rsidRDefault="0045076C" w14:paraId="09613161" w14:textId="77777777">
      <w:pPr>
        <w:jc w:val="center"/>
        <w:rPr>
          <w:rFonts w:ascii="Arial" w:hAnsi="Arial" w:cs="Arial"/>
          <w:b/>
        </w:rPr>
      </w:pPr>
    </w:p>
    <w:p w:rsidRPr="00371943" w:rsidR="00371943" w:rsidP="00371943" w:rsidRDefault="00371943" w14:paraId="52E9B95B" w14:textId="334FA2BB">
      <w:pPr>
        <w:pStyle w:val="NormalWeb"/>
        <w:rPr>
          <w:rFonts w:ascii="Arial" w:hAnsi="Arial" w:cs="Arial"/>
          <w:sz w:val="22"/>
          <w:szCs w:val="22"/>
        </w:rPr>
      </w:pPr>
      <w:r w:rsidRPr="10B8A920" w:rsidR="00A32E73">
        <w:rPr>
          <w:rFonts w:ascii="Arial" w:hAnsi="Arial" w:cs="Arial"/>
          <w:sz w:val="22"/>
          <w:szCs w:val="22"/>
        </w:rPr>
        <w:t xml:space="preserve">La </w:t>
      </w:r>
      <w:r w:rsidRPr="10B8A920" w:rsidR="00A32E73">
        <w:rPr>
          <w:rStyle w:val="Fuerte"/>
          <w:rFonts w:ascii="Arial" w:hAnsi="Arial" w:cs="Arial"/>
          <w:sz w:val="22"/>
          <w:szCs w:val="22"/>
        </w:rPr>
        <w:t>atención integral en salud</w:t>
      </w:r>
      <w:r w:rsidRPr="10B8A920" w:rsidR="00A32E73">
        <w:rPr>
          <w:rFonts w:ascii="Arial" w:hAnsi="Arial" w:cs="Arial"/>
          <w:sz w:val="22"/>
          <w:szCs w:val="22"/>
        </w:rPr>
        <w:t xml:space="preserve"> frente a las </w:t>
      </w:r>
      <w:r w:rsidRPr="10B8A920" w:rsidR="00A32E73">
        <w:rPr>
          <w:rStyle w:val="Fuerte"/>
          <w:rFonts w:ascii="Arial" w:hAnsi="Arial" w:cs="Arial"/>
          <w:sz w:val="22"/>
          <w:szCs w:val="22"/>
        </w:rPr>
        <w:t>violencias sexuales</w:t>
      </w:r>
      <w:r w:rsidRPr="10B8A920" w:rsidR="00A32E73">
        <w:rPr>
          <w:rFonts w:ascii="Arial" w:hAnsi="Arial" w:cs="Arial"/>
          <w:sz w:val="22"/>
          <w:szCs w:val="22"/>
        </w:rPr>
        <w:t xml:space="preserve"> requiere un trabajo coordinado entre </w:t>
      </w:r>
      <w:r w:rsidRPr="10B8A920" w:rsidR="4F4DC5A7">
        <w:rPr>
          <w:rFonts w:ascii="Arial" w:hAnsi="Arial" w:cs="Arial"/>
          <w:sz w:val="22"/>
          <w:szCs w:val="22"/>
        </w:rPr>
        <w:t xml:space="preserve">el </w:t>
      </w:r>
      <w:r w:rsidRPr="10B8A920" w:rsidR="4F4DC5A7">
        <w:rPr>
          <w:rFonts w:ascii="Arial" w:hAnsi="Arial" w:cs="Arial"/>
          <w:b w:val="1"/>
          <w:bCs w:val="1"/>
          <w:sz w:val="22"/>
          <w:szCs w:val="22"/>
        </w:rPr>
        <w:t>sector sanitario</w:t>
      </w:r>
      <w:r w:rsidRPr="10B8A920" w:rsidR="00A32E73">
        <w:rPr>
          <w:rStyle w:val="Fuerte"/>
          <w:rFonts w:ascii="Arial" w:hAnsi="Arial" w:cs="Arial"/>
          <w:sz w:val="22"/>
          <w:szCs w:val="22"/>
        </w:rPr>
        <w:t>, justicia y protección</w:t>
      </w:r>
      <w:r w:rsidRPr="10B8A920" w:rsidR="00A32E73">
        <w:rPr>
          <w:rFonts w:ascii="Arial" w:hAnsi="Arial" w:cs="Arial"/>
          <w:sz w:val="22"/>
          <w:szCs w:val="22"/>
        </w:rPr>
        <w:t xml:space="preserve">. No se limita a la atención médica inmediata. También incluye la </w:t>
      </w:r>
      <w:r w:rsidRPr="10B8A920" w:rsidR="00A32E73">
        <w:rPr>
          <w:rStyle w:val="Fuerte"/>
          <w:rFonts w:ascii="Arial" w:hAnsi="Arial" w:cs="Arial"/>
          <w:sz w:val="22"/>
          <w:szCs w:val="22"/>
        </w:rPr>
        <w:t>activación de rutas de atención</w:t>
      </w:r>
      <w:r w:rsidRPr="10B8A920" w:rsidR="00A32E73">
        <w:rPr>
          <w:rFonts w:ascii="Arial" w:hAnsi="Arial" w:cs="Arial"/>
          <w:sz w:val="22"/>
          <w:szCs w:val="22"/>
        </w:rPr>
        <w:t xml:space="preserve">, el </w:t>
      </w:r>
      <w:r w:rsidRPr="10B8A920" w:rsidR="00A32E73">
        <w:rPr>
          <w:rStyle w:val="Fuerte"/>
          <w:rFonts w:ascii="Arial" w:hAnsi="Arial" w:cs="Arial"/>
          <w:sz w:val="22"/>
          <w:szCs w:val="22"/>
        </w:rPr>
        <w:t>registro adecuado de la información</w:t>
      </w:r>
      <w:r w:rsidRPr="10B8A920" w:rsidR="00A32E73">
        <w:rPr>
          <w:rFonts w:ascii="Arial" w:hAnsi="Arial" w:cs="Arial"/>
          <w:sz w:val="22"/>
          <w:szCs w:val="22"/>
        </w:rPr>
        <w:t xml:space="preserve"> y el </w:t>
      </w:r>
      <w:r w:rsidRPr="10B8A920" w:rsidR="00A32E73">
        <w:rPr>
          <w:rStyle w:val="Fuerte"/>
          <w:rFonts w:ascii="Arial" w:hAnsi="Arial" w:cs="Arial"/>
          <w:sz w:val="22"/>
          <w:szCs w:val="22"/>
        </w:rPr>
        <w:t>seguimiento intersectorial</w:t>
      </w:r>
      <w:r w:rsidRPr="10B8A920" w:rsidR="00A32E73">
        <w:rPr>
          <w:rFonts w:ascii="Arial" w:hAnsi="Arial" w:cs="Arial"/>
          <w:sz w:val="22"/>
          <w:szCs w:val="22"/>
        </w:rPr>
        <w:t xml:space="preserve"> para garantizar el restablecimiento de </w:t>
      </w:r>
      <w:r w:rsidRPr="10B8A920" w:rsidR="00A32E73">
        <w:rPr>
          <w:rStyle w:val="Fuerte"/>
          <w:rFonts w:ascii="Arial" w:hAnsi="Arial" w:cs="Arial"/>
          <w:sz w:val="22"/>
          <w:szCs w:val="22"/>
        </w:rPr>
        <w:t>derechos</w:t>
      </w:r>
      <w:r w:rsidRPr="10B8A920" w:rsidR="00A32E73">
        <w:rPr>
          <w:rFonts w:ascii="Arial" w:hAnsi="Arial" w:cs="Arial"/>
          <w:sz w:val="22"/>
          <w:szCs w:val="22"/>
        </w:rPr>
        <w:t xml:space="preserve">. Cada acción realizada hace parte de una respuesta organizada que busca proteger la </w:t>
      </w:r>
      <w:r w:rsidRPr="10B8A920" w:rsidR="00A32E73">
        <w:rPr>
          <w:rStyle w:val="Fuerte"/>
          <w:rFonts w:ascii="Arial" w:hAnsi="Arial" w:cs="Arial"/>
          <w:sz w:val="22"/>
          <w:szCs w:val="22"/>
        </w:rPr>
        <w:t>vida, la dignidad y la seguridad</w:t>
      </w:r>
      <w:r w:rsidRPr="10B8A920" w:rsidR="00A32E73">
        <w:rPr>
          <w:rFonts w:ascii="Arial" w:hAnsi="Arial" w:cs="Arial"/>
          <w:sz w:val="22"/>
          <w:szCs w:val="22"/>
        </w:rPr>
        <w:t xml:space="preserve"> de la persona afectada.</w:t>
      </w:r>
    </w:p>
    <w:p w:rsidR="10B8A920" w:rsidP="10B8A920" w:rsidRDefault="10B8A920" w14:paraId="727A3D19" w14:textId="5B822C10">
      <w:pPr>
        <w:pStyle w:val="NormalWeb"/>
        <w:rPr>
          <w:rFonts w:ascii="Arial" w:hAnsi="Arial" w:cs="Arial"/>
          <w:sz w:val="22"/>
          <w:szCs w:val="22"/>
        </w:rPr>
      </w:pPr>
    </w:p>
    <w:p w:rsidRPr="00371943" w:rsidR="00371943" w:rsidP="10B8A920" w:rsidRDefault="00371943" w14:paraId="6B78CA79" w14:textId="37BBE8D3">
      <w:pPr>
        <w:pStyle w:val="NormalWeb"/>
        <w:rPr>
          <w:rFonts w:ascii="Arial" w:hAnsi="Arial" w:cs="Arial"/>
          <w:b w:val="1"/>
          <w:bCs w:val="1"/>
          <w:sz w:val="22"/>
          <w:szCs w:val="22"/>
        </w:rPr>
      </w:pPr>
      <w:r w:rsidRPr="10B8A920" w:rsidR="00A32E73">
        <w:rPr>
          <w:rFonts w:ascii="Arial" w:hAnsi="Arial" w:cs="Arial"/>
          <w:sz w:val="22"/>
          <w:szCs w:val="22"/>
        </w:rPr>
        <w:t>La importancia de este tema radica en fortalecer su desempeño como</w:t>
      </w:r>
      <w:r w:rsidRPr="10B8A920" w:rsidR="307A4FEA">
        <w:rPr>
          <w:rFonts w:ascii="Arial" w:hAnsi="Arial" w:cs="Arial"/>
          <w:sz w:val="22"/>
          <w:szCs w:val="22"/>
        </w:rPr>
        <w:t xml:space="preserve"> el</w:t>
      </w:r>
      <w:r w:rsidRPr="10B8A920" w:rsidR="00A32E73">
        <w:rPr>
          <w:rFonts w:ascii="Arial" w:hAnsi="Arial" w:cs="Arial"/>
          <w:sz w:val="22"/>
          <w:szCs w:val="22"/>
        </w:rPr>
        <w:t xml:space="preserve"> </w:t>
      </w:r>
      <w:r w:rsidRPr="10B8A920" w:rsidR="00A32E73">
        <w:rPr>
          <w:rStyle w:val="Fuerte"/>
          <w:rFonts w:ascii="Arial" w:hAnsi="Arial" w:cs="Arial"/>
          <w:sz w:val="22"/>
          <w:szCs w:val="22"/>
        </w:rPr>
        <w:t xml:space="preserve">talento humano en </w:t>
      </w:r>
      <w:r w:rsidRPr="10B8A920" w:rsidR="307A4FEA">
        <w:rPr>
          <w:rStyle w:val="Fuerte"/>
          <w:rFonts w:ascii="Arial" w:hAnsi="Arial" w:cs="Arial"/>
          <w:sz w:val="22"/>
          <w:szCs w:val="22"/>
        </w:rPr>
        <w:t xml:space="preserve">la </w:t>
      </w:r>
      <w:r w:rsidRPr="10B8A920" w:rsidR="00A32E73">
        <w:rPr>
          <w:rStyle w:val="Fuerte"/>
          <w:rFonts w:ascii="Arial" w:hAnsi="Arial" w:cs="Arial"/>
          <w:sz w:val="22"/>
          <w:szCs w:val="22"/>
        </w:rPr>
        <w:t>salud</w:t>
      </w:r>
      <w:r w:rsidRPr="10B8A920" w:rsidR="00A32E73">
        <w:rPr>
          <w:rFonts w:ascii="Arial" w:hAnsi="Arial" w:cs="Arial"/>
          <w:sz w:val="22"/>
          <w:szCs w:val="22"/>
        </w:rPr>
        <w:t xml:space="preserve">. Al comprender las </w:t>
      </w:r>
      <w:r w:rsidRPr="10B8A920" w:rsidR="00A32E73">
        <w:rPr>
          <w:rStyle w:val="Fuerte"/>
          <w:rFonts w:ascii="Arial" w:hAnsi="Arial" w:cs="Arial"/>
          <w:sz w:val="22"/>
          <w:szCs w:val="22"/>
        </w:rPr>
        <w:t>responsabilidades técnicas, administrativas y legales</w:t>
      </w:r>
      <w:r w:rsidRPr="10B8A920" w:rsidR="00A32E73">
        <w:rPr>
          <w:rFonts w:ascii="Arial" w:hAnsi="Arial" w:cs="Arial"/>
          <w:sz w:val="22"/>
          <w:szCs w:val="22"/>
        </w:rPr>
        <w:t xml:space="preserve">, se contribuye a evitar la </w:t>
      </w:r>
      <w:r w:rsidRPr="10B8A920" w:rsidR="00A32E73">
        <w:rPr>
          <w:rStyle w:val="Fuerte"/>
          <w:rFonts w:ascii="Arial" w:hAnsi="Arial" w:cs="Arial"/>
          <w:sz w:val="22"/>
          <w:szCs w:val="22"/>
        </w:rPr>
        <w:t>revictimización</w:t>
      </w:r>
      <w:r w:rsidRPr="10B8A920" w:rsidR="00A32E73">
        <w:rPr>
          <w:rFonts w:ascii="Arial" w:hAnsi="Arial" w:cs="Arial"/>
          <w:sz w:val="22"/>
          <w:szCs w:val="22"/>
        </w:rPr>
        <w:t xml:space="preserve">, asegurar la </w:t>
      </w:r>
      <w:r w:rsidRPr="10B8A920" w:rsidR="00A32E73">
        <w:rPr>
          <w:rStyle w:val="Fuerte"/>
          <w:rFonts w:ascii="Arial" w:hAnsi="Arial" w:cs="Arial"/>
          <w:sz w:val="22"/>
          <w:szCs w:val="22"/>
        </w:rPr>
        <w:t>continuidad del cuidado</w:t>
      </w:r>
      <w:r w:rsidRPr="10B8A920" w:rsidR="00A32E73">
        <w:rPr>
          <w:rFonts w:ascii="Arial" w:hAnsi="Arial" w:cs="Arial"/>
          <w:sz w:val="22"/>
          <w:szCs w:val="22"/>
        </w:rPr>
        <w:t xml:space="preserve"> y facilitar el acceso a </w:t>
      </w:r>
      <w:r w:rsidRPr="10B8A920" w:rsidR="00A32E73">
        <w:rPr>
          <w:rStyle w:val="Fuerte"/>
          <w:rFonts w:ascii="Arial" w:hAnsi="Arial" w:cs="Arial"/>
          <w:sz w:val="22"/>
          <w:szCs w:val="22"/>
        </w:rPr>
        <w:t>medidas de protección y justicia</w:t>
      </w:r>
      <w:r w:rsidRPr="10B8A920" w:rsidR="00A32E73">
        <w:rPr>
          <w:rFonts w:ascii="Arial" w:hAnsi="Arial" w:cs="Arial"/>
          <w:sz w:val="22"/>
          <w:szCs w:val="22"/>
        </w:rPr>
        <w:t xml:space="preserve">. Actuar con base en la </w:t>
      </w:r>
      <w:r w:rsidRPr="10B8A920" w:rsidR="00A32E73">
        <w:rPr>
          <w:rStyle w:val="Fuerte"/>
          <w:rFonts w:ascii="Arial" w:hAnsi="Arial" w:cs="Arial"/>
          <w:sz w:val="22"/>
          <w:szCs w:val="22"/>
        </w:rPr>
        <w:t>normatividad vigente</w:t>
      </w:r>
      <w:r w:rsidRPr="10B8A920" w:rsidR="00A32E73">
        <w:rPr>
          <w:rFonts w:ascii="Arial" w:hAnsi="Arial" w:cs="Arial"/>
          <w:sz w:val="22"/>
          <w:szCs w:val="22"/>
        </w:rPr>
        <w:t xml:space="preserve"> permite brindar una atención clara, segura y </w:t>
      </w:r>
      <w:r w:rsidRPr="10B8A920" w:rsidR="00A32E73">
        <w:rPr>
          <w:rFonts w:ascii="Arial" w:hAnsi="Arial" w:eastAsia="Arial" w:cs="Arial"/>
          <w:b w:val="1"/>
          <w:bCs w:val="1"/>
          <w:i w:val="0"/>
          <w:iCs w:val="0"/>
          <w:sz w:val="22"/>
          <w:szCs w:val="22"/>
        </w:rPr>
        <w:t xml:space="preserve">centrada en la garantía </w:t>
      </w:r>
      <w:r w:rsidRPr="10B8A920" w:rsidR="6AF8BA47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y el</w:t>
      </w:r>
      <w:r w:rsidRPr="10B8A920" w:rsidR="6AF8BA47">
        <w:rPr>
          <w:rFonts w:ascii="Arial" w:hAnsi="Arial" w:eastAsia="Arial" w:cs="Arial"/>
          <w:b w:val="1"/>
          <w:bCs w:val="1"/>
          <w:i w:val="0"/>
          <w:iCs w:val="0"/>
          <w:sz w:val="22"/>
          <w:szCs w:val="22"/>
        </w:rPr>
        <w:t xml:space="preserve"> </w:t>
      </w:r>
      <w:r w:rsidRPr="10B8A920" w:rsidR="6AF8BA47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re</w:t>
      </w:r>
      <w:r w:rsidRPr="10B8A920" w:rsidR="6AF8BA47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stablecimient</w:t>
      </w:r>
      <w:r w:rsidRPr="10B8A920" w:rsidR="6AF8BA47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>o</w:t>
      </w:r>
      <w:r w:rsidRPr="10B8A920" w:rsidR="6AF8BA47">
        <w:rPr>
          <w:rFonts w:ascii="Arial" w:hAnsi="Arial" w:eastAsia="Arial" w:cs="Arial"/>
          <w:b w:val="1"/>
          <w:bCs w:val="1"/>
          <w:i w:val="0"/>
          <w:iCs w:val="0"/>
          <w:sz w:val="22"/>
          <w:szCs w:val="22"/>
        </w:rPr>
        <w:t xml:space="preserve"> pleno de los derechos de las víctimas</w:t>
      </w:r>
      <w:r w:rsidRPr="10B8A920" w:rsidR="6AF8BA47">
        <w:rPr>
          <w:rFonts w:ascii="Arial" w:hAnsi="Arial" w:cs="Arial"/>
          <w:b w:val="1"/>
          <w:bCs w:val="1"/>
          <w:sz w:val="22"/>
          <w:szCs w:val="22"/>
        </w:rPr>
        <w:t>.</w:t>
      </w:r>
      <w:r w:rsidRPr="10B8A920" w:rsidR="00A32E73">
        <w:rPr>
          <w:rFonts w:ascii="Arial" w:hAnsi="Arial" w:cs="Arial"/>
          <w:b w:val="1"/>
          <w:bCs w:val="1"/>
          <w:sz w:val="22"/>
          <w:szCs w:val="22"/>
        </w:rPr>
        <w:t xml:space="preserve"> </w:t>
      </w:r>
    </w:p>
    <w:p w:rsidR="10B8A920" w:rsidP="10B8A920" w:rsidRDefault="10B8A920" w14:paraId="7D1B09A9" w14:textId="04A5324D">
      <w:pPr>
        <w:pStyle w:val="NormalWeb"/>
        <w:rPr>
          <w:rFonts w:ascii="Arial" w:hAnsi="Arial" w:cs="Arial"/>
          <w:sz w:val="22"/>
          <w:szCs w:val="22"/>
        </w:rPr>
      </w:pPr>
    </w:p>
    <w:p w:rsidRPr="00371943" w:rsidR="00371943" w:rsidP="00371943" w:rsidRDefault="00371943" w14:paraId="13FC6BD0" w14:textId="77777777">
      <w:pPr>
        <w:pStyle w:val="NormalWeb"/>
        <w:rPr>
          <w:rFonts w:ascii="Arial" w:hAnsi="Arial" w:cs="Arial"/>
          <w:sz w:val="22"/>
          <w:szCs w:val="22"/>
        </w:rPr>
      </w:pPr>
      <w:r w:rsidRPr="10B8A920" w:rsidR="00A32E73">
        <w:rPr>
          <w:rFonts w:ascii="Arial" w:hAnsi="Arial" w:cs="Arial"/>
          <w:sz w:val="22"/>
          <w:szCs w:val="22"/>
        </w:rPr>
        <w:t xml:space="preserve">Este contenido se abordará desde una perspectiva </w:t>
      </w:r>
      <w:r w:rsidRPr="10B8A920" w:rsidR="00A32E73">
        <w:rPr>
          <w:rStyle w:val="Fuerte"/>
          <w:rFonts w:ascii="Arial" w:hAnsi="Arial" w:cs="Arial"/>
          <w:sz w:val="22"/>
          <w:szCs w:val="22"/>
        </w:rPr>
        <w:t>práctica y normativa</w:t>
      </w:r>
      <w:r w:rsidRPr="10B8A920" w:rsidR="00A32E73">
        <w:rPr>
          <w:rFonts w:ascii="Arial" w:hAnsi="Arial" w:cs="Arial"/>
          <w:sz w:val="22"/>
          <w:szCs w:val="22"/>
        </w:rPr>
        <w:t xml:space="preserve">, integrando los principales procesos que orientan la atención. Se revisarán las </w:t>
      </w:r>
      <w:r w:rsidRPr="10B8A920" w:rsidR="00A32E73">
        <w:rPr>
          <w:rStyle w:val="Fuerte"/>
          <w:rFonts w:ascii="Arial" w:hAnsi="Arial" w:cs="Arial"/>
          <w:sz w:val="22"/>
          <w:szCs w:val="22"/>
        </w:rPr>
        <w:t>rutas intersectoriales</w:t>
      </w:r>
      <w:r w:rsidRPr="10B8A920" w:rsidR="00A32E73">
        <w:rPr>
          <w:rFonts w:ascii="Arial" w:hAnsi="Arial" w:cs="Arial"/>
          <w:sz w:val="22"/>
          <w:szCs w:val="22"/>
        </w:rPr>
        <w:t xml:space="preserve">, el </w:t>
      </w:r>
      <w:r w:rsidRPr="10B8A920" w:rsidR="00A32E73">
        <w:rPr>
          <w:rStyle w:val="Fuerte"/>
          <w:rFonts w:ascii="Arial" w:hAnsi="Arial" w:cs="Arial"/>
          <w:sz w:val="22"/>
          <w:szCs w:val="22"/>
        </w:rPr>
        <w:t>registro y la vigilancia en salud pública</w:t>
      </w:r>
      <w:r w:rsidRPr="10B8A920" w:rsidR="00A32E73">
        <w:rPr>
          <w:rFonts w:ascii="Arial" w:hAnsi="Arial" w:cs="Arial"/>
          <w:sz w:val="22"/>
          <w:szCs w:val="22"/>
        </w:rPr>
        <w:t xml:space="preserve">, la articulación con el </w:t>
      </w:r>
      <w:r w:rsidRPr="10B8A920" w:rsidR="00A32E73">
        <w:rPr>
          <w:rStyle w:val="Fuerte"/>
          <w:rFonts w:ascii="Arial" w:hAnsi="Arial" w:cs="Arial"/>
          <w:sz w:val="22"/>
          <w:szCs w:val="22"/>
        </w:rPr>
        <w:t>ámbito forense</w:t>
      </w:r>
      <w:r w:rsidRPr="10B8A920" w:rsidR="00A32E73">
        <w:rPr>
          <w:rFonts w:ascii="Arial" w:hAnsi="Arial" w:cs="Arial"/>
          <w:sz w:val="22"/>
          <w:szCs w:val="22"/>
        </w:rPr>
        <w:t xml:space="preserve"> y los </w:t>
      </w:r>
      <w:r w:rsidRPr="10B8A920" w:rsidR="00A32E73">
        <w:rPr>
          <w:rStyle w:val="Fuerte"/>
          <w:rFonts w:ascii="Arial" w:hAnsi="Arial" w:cs="Arial"/>
          <w:sz w:val="22"/>
          <w:szCs w:val="22"/>
        </w:rPr>
        <w:t>procedimientos de protección</w:t>
      </w:r>
      <w:r w:rsidRPr="10B8A920" w:rsidR="00A32E73">
        <w:rPr>
          <w:rFonts w:ascii="Arial" w:hAnsi="Arial" w:cs="Arial"/>
          <w:sz w:val="22"/>
          <w:szCs w:val="22"/>
        </w:rPr>
        <w:t xml:space="preserve"> según el contexto.</w:t>
      </w:r>
    </w:p>
    <w:p w:rsidR="10B8A920" w:rsidP="10B8A920" w:rsidRDefault="10B8A920" w14:paraId="7D24D717" w14:textId="616B424C">
      <w:pPr>
        <w:pStyle w:val="NormalWeb"/>
        <w:rPr>
          <w:rFonts w:ascii="Arial" w:hAnsi="Arial" w:cs="Arial"/>
          <w:sz w:val="22"/>
          <w:szCs w:val="22"/>
        </w:rPr>
      </w:pPr>
    </w:p>
    <w:p w:rsidRPr="00371943" w:rsidR="00371943" w:rsidP="00371943" w:rsidRDefault="00371943" w14:paraId="55C0B4BF" w14:textId="77777777">
      <w:pPr>
        <w:pStyle w:val="NormalWeb"/>
        <w:rPr>
          <w:rFonts w:ascii="Arial" w:hAnsi="Arial" w:cs="Arial"/>
          <w:sz w:val="22"/>
          <w:szCs w:val="22"/>
        </w:rPr>
      </w:pPr>
      <w:r w:rsidRPr="00371943">
        <w:rPr>
          <w:rFonts w:ascii="Arial" w:hAnsi="Arial" w:cs="Arial"/>
          <w:sz w:val="22"/>
          <w:szCs w:val="22"/>
        </w:rPr>
        <w:t xml:space="preserve">A través de este recorrido, se comprenderá que la </w:t>
      </w:r>
      <w:r w:rsidRPr="00371943">
        <w:rPr>
          <w:rStyle w:val="Fuerte"/>
          <w:rFonts w:ascii="Arial" w:hAnsi="Arial" w:cs="Arial"/>
          <w:sz w:val="22"/>
          <w:szCs w:val="22"/>
        </w:rPr>
        <w:t>actuación del sector salud</w:t>
      </w:r>
      <w:r w:rsidRPr="00371943">
        <w:rPr>
          <w:rFonts w:ascii="Arial" w:hAnsi="Arial" w:cs="Arial"/>
          <w:sz w:val="22"/>
          <w:szCs w:val="22"/>
        </w:rPr>
        <w:t xml:space="preserve"> no se limita a la </w:t>
      </w:r>
      <w:r w:rsidRPr="00371943">
        <w:rPr>
          <w:rStyle w:val="Fuerte"/>
          <w:rFonts w:ascii="Arial" w:hAnsi="Arial" w:cs="Arial"/>
          <w:sz w:val="22"/>
          <w:szCs w:val="22"/>
        </w:rPr>
        <w:t>atención clínica</w:t>
      </w:r>
      <w:r w:rsidRPr="00371943">
        <w:rPr>
          <w:rFonts w:ascii="Arial" w:hAnsi="Arial" w:cs="Arial"/>
          <w:sz w:val="22"/>
          <w:szCs w:val="22"/>
        </w:rPr>
        <w:t xml:space="preserve">. Hace parte de una </w:t>
      </w:r>
      <w:r w:rsidRPr="00371943">
        <w:rPr>
          <w:rStyle w:val="Fuerte"/>
          <w:rFonts w:ascii="Arial" w:hAnsi="Arial" w:cs="Arial"/>
          <w:sz w:val="22"/>
          <w:szCs w:val="22"/>
        </w:rPr>
        <w:t>respuesta institucional coordinada</w:t>
      </w:r>
      <w:r w:rsidRPr="00371943">
        <w:rPr>
          <w:rFonts w:ascii="Arial" w:hAnsi="Arial" w:cs="Arial"/>
          <w:sz w:val="22"/>
          <w:szCs w:val="22"/>
        </w:rPr>
        <w:t xml:space="preserve"> y se convierte en un eje estratégico para proteger la </w:t>
      </w:r>
      <w:r w:rsidRPr="00371943">
        <w:rPr>
          <w:rStyle w:val="Fuerte"/>
          <w:rFonts w:ascii="Arial" w:hAnsi="Arial" w:cs="Arial"/>
          <w:sz w:val="22"/>
          <w:szCs w:val="22"/>
        </w:rPr>
        <w:t>vida y la dignidad</w:t>
      </w:r>
      <w:r w:rsidRPr="00371943">
        <w:rPr>
          <w:rFonts w:ascii="Arial" w:hAnsi="Arial" w:cs="Arial"/>
          <w:sz w:val="22"/>
          <w:szCs w:val="22"/>
        </w:rPr>
        <w:t xml:space="preserve"> de las personas afectadas.</w:t>
      </w:r>
    </w:p>
    <w:p w:rsidR="00371943" w:rsidP="00233279" w:rsidRDefault="00371943" w14:paraId="31608A33" w14:textId="77777777">
      <w:pPr>
        <w:pStyle w:val="font-claude-response-body"/>
        <w:rPr>
          <w:rFonts w:ascii="Arial" w:hAnsi="Arial" w:cs="Arial"/>
          <w:color w:val="000000" w:themeColor="text1"/>
          <w:sz w:val="22"/>
          <w:szCs w:val="22"/>
        </w:rPr>
      </w:pPr>
    </w:p>
    <w:p w:rsidRPr="003A7315" w:rsidR="00150005" w:rsidP="00233279" w:rsidRDefault="002A6DE4" w14:paraId="2BA79917" w14:textId="5B929549">
      <w:pPr>
        <w:pStyle w:val="font-claude-response-body"/>
        <w:rPr>
          <w:rFonts w:ascii="Arial" w:hAnsi="Arial" w:cs="Arial"/>
          <w:color w:val="000000" w:themeColor="text1"/>
          <w:sz w:val="22"/>
          <w:szCs w:val="22"/>
        </w:rPr>
      </w:pPr>
      <w:r w:rsidRPr="10B8A920" w:rsidR="43B852DA">
        <w:rPr>
          <w:rFonts w:ascii="Arial" w:hAnsi="Arial" w:cs="Arial"/>
          <w:color w:val="000000" w:themeColor="text1" w:themeTint="FF" w:themeShade="FF"/>
          <w:sz w:val="22"/>
          <w:szCs w:val="22"/>
        </w:rPr>
        <w:t>TOTAL,</w:t>
      </w:r>
      <w:r w:rsidRPr="10B8A920" w:rsidR="149EDE98">
        <w:rPr>
          <w:rFonts w:ascii="Arial" w:hAnsi="Arial" w:cs="Arial"/>
          <w:color w:val="000000" w:themeColor="text1" w:themeTint="FF" w:themeShade="FF"/>
          <w:sz w:val="22"/>
          <w:szCs w:val="22"/>
        </w:rPr>
        <w:t xml:space="preserve"> PALABRAS: 2</w:t>
      </w:r>
      <w:r w:rsidRPr="10B8A920" w:rsidR="5A69096F">
        <w:rPr>
          <w:rFonts w:ascii="Arial" w:hAnsi="Arial" w:cs="Arial"/>
          <w:color w:val="000000" w:themeColor="text1" w:themeTint="FF" w:themeShade="FF"/>
          <w:sz w:val="22"/>
          <w:szCs w:val="22"/>
        </w:rPr>
        <w:t>3</w:t>
      </w:r>
      <w:r w:rsidRPr="10B8A920" w:rsidR="2543F73A">
        <w:rPr>
          <w:rFonts w:ascii="Arial" w:hAnsi="Arial" w:cs="Arial"/>
          <w:color w:val="000000" w:themeColor="text1" w:themeTint="FF" w:themeShade="FF"/>
          <w:sz w:val="22"/>
          <w:szCs w:val="22"/>
        </w:rPr>
        <w:t>7</w:t>
      </w:r>
    </w:p>
    <w:p w:rsidRPr="003A7315" w:rsidR="0034187D" w:rsidP="10B8A920" w:rsidRDefault="0034187D" w14:paraId="1DA72FD2" w14:textId="5A4C8F0B">
      <w:pPr>
        <w:pStyle w:val="Normal"/>
      </w:pPr>
      <w:r w:rsidRPr="10B8A920" w:rsidR="06526C14">
        <w:rPr>
          <w:rFonts w:ascii="Arial" w:hAnsi="Arial" w:eastAsia="Arial" w:cs="Arial"/>
          <w:noProof w:val="0"/>
          <w:sz w:val="20"/>
          <w:szCs w:val="20"/>
          <w:lang w:val="es-CO"/>
        </w:rPr>
        <w:t>.</w:t>
      </w:r>
    </w:p>
    <w:sectPr w:rsidRPr="003A7315" w:rsidR="0034187D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93526186">
    <w:abstractNumId w:val="0"/>
  </w:num>
  <w:num w:numId="2" w16cid:durableId="663165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1751C"/>
    <w:rsid w:val="00047112"/>
    <w:rsid w:val="00060B96"/>
    <w:rsid w:val="000743E0"/>
    <w:rsid w:val="00094E39"/>
    <w:rsid w:val="00095B3D"/>
    <w:rsid w:val="000A2204"/>
    <w:rsid w:val="000B0F1C"/>
    <w:rsid w:val="000D38CC"/>
    <w:rsid w:val="000D3CD1"/>
    <w:rsid w:val="00107F8E"/>
    <w:rsid w:val="00122354"/>
    <w:rsid w:val="00150005"/>
    <w:rsid w:val="00160347"/>
    <w:rsid w:val="00183FA1"/>
    <w:rsid w:val="00192FD9"/>
    <w:rsid w:val="001E0849"/>
    <w:rsid w:val="00220B3D"/>
    <w:rsid w:val="00233279"/>
    <w:rsid w:val="00241A0E"/>
    <w:rsid w:val="00242B75"/>
    <w:rsid w:val="00277964"/>
    <w:rsid w:val="002865F0"/>
    <w:rsid w:val="002876F4"/>
    <w:rsid w:val="002A0989"/>
    <w:rsid w:val="002A5465"/>
    <w:rsid w:val="002A6DE4"/>
    <w:rsid w:val="002E1FB0"/>
    <w:rsid w:val="002F68D8"/>
    <w:rsid w:val="003247E8"/>
    <w:rsid w:val="00325FB5"/>
    <w:rsid w:val="0034187D"/>
    <w:rsid w:val="00356A68"/>
    <w:rsid w:val="00363957"/>
    <w:rsid w:val="00371943"/>
    <w:rsid w:val="00386732"/>
    <w:rsid w:val="00395D69"/>
    <w:rsid w:val="003A7315"/>
    <w:rsid w:val="003D2E8D"/>
    <w:rsid w:val="003F0B40"/>
    <w:rsid w:val="00422835"/>
    <w:rsid w:val="0045076C"/>
    <w:rsid w:val="00475DC3"/>
    <w:rsid w:val="004A085A"/>
    <w:rsid w:val="004C00F3"/>
    <w:rsid w:val="004D15A9"/>
    <w:rsid w:val="004D50BC"/>
    <w:rsid w:val="00527BE2"/>
    <w:rsid w:val="00550D97"/>
    <w:rsid w:val="0055689B"/>
    <w:rsid w:val="00570EAB"/>
    <w:rsid w:val="00573BDE"/>
    <w:rsid w:val="00593A5B"/>
    <w:rsid w:val="005B5967"/>
    <w:rsid w:val="005B5EFB"/>
    <w:rsid w:val="005E0391"/>
    <w:rsid w:val="005E049F"/>
    <w:rsid w:val="00631F85"/>
    <w:rsid w:val="006353EE"/>
    <w:rsid w:val="00663BD5"/>
    <w:rsid w:val="00665735"/>
    <w:rsid w:val="00666672"/>
    <w:rsid w:val="0068440B"/>
    <w:rsid w:val="006C3A17"/>
    <w:rsid w:val="00713224"/>
    <w:rsid w:val="00727B47"/>
    <w:rsid w:val="00750864"/>
    <w:rsid w:val="00755B71"/>
    <w:rsid w:val="007725D0"/>
    <w:rsid w:val="007767C2"/>
    <w:rsid w:val="00776ED2"/>
    <w:rsid w:val="0077777A"/>
    <w:rsid w:val="00787A68"/>
    <w:rsid w:val="007A06A6"/>
    <w:rsid w:val="007A4279"/>
    <w:rsid w:val="007B608A"/>
    <w:rsid w:val="00814543"/>
    <w:rsid w:val="008214F4"/>
    <w:rsid w:val="00827B49"/>
    <w:rsid w:val="00833A9C"/>
    <w:rsid w:val="00844D29"/>
    <w:rsid w:val="00856931"/>
    <w:rsid w:val="00896F06"/>
    <w:rsid w:val="008C798D"/>
    <w:rsid w:val="008F5429"/>
    <w:rsid w:val="00906060"/>
    <w:rsid w:val="00913ECA"/>
    <w:rsid w:val="00935B5F"/>
    <w:rsid w:val="00936CBB"/>
    <w:rsid w:val="00987D84"/>
    <w:rsid w:val="00991D28"/>
    <w:rsid w:val="009925D4"/>
    <w:rsid w:val="009B5672"/>
    <w:rsid w:val="009D5673"/>
    <w:rsid w:val="009D760E"/>
    <w:rsid w:val="009F6CA4"/>
    <w:rsid w:val="00A32E73"/>
    <w:rsid w:val="00A443C0"/>
    <w:rsid w:val="00A62571"/>
    <w:rsid w:val="00A90A59"/>
    <w:rsid w:val="00AA0C5B"/>
    <w:rsid w:val="00AA385C"/>
    <w:rsid w:val="00AB68BC"/>
    <w:rsid w:val="00AE52D8"/>
    <w:rsid w:val="00B13AAA"/>
    <w:rsid w:val="00B313AE"/>
    <w:rsid w:val="00B37054"/>
    <w:rsid w:val="00B53364"/>
    <w:rsid w:val="00B6093E"/>
    <w:rsid w:val="00B7651B"/>
    <w:rsid w:val="00B76F52"/>
    <w:rsid w:val="00BD5271"/>
    <w:rsid w:val="00BD7BF1"/>
    <w:rsid w:val="00BE1783"/>
    <w:rsid w:val="00C009FD"/>
    <w:rsid w:val="00C75EF4"/>
    <w:rsid w:val="00C93071"/>
    <w:rsid w:val="00CA7AA0"/>
    <w:rsid w:val="00CB0677"/>
    <w:rsid w:val="00CD413A"/>
    <w:rsid w:val="00D05EF7"/>
    <w:rsid w:val="00D15183"/>
    <w:rsid w:val="00D15B3B"/>
    <w:rsid w:val="00D236FA"/>
    <w:rsid w:val="00D25CA3"/>
    <w:rsid w:val="00D26F33"/>
    <w:rsid w:val="00D2797B"/>
    <w:rsid w:val="00D644A8"/>
    <w:rsid w:val="00D738E0"/>
    <w:rsid w:val="00DA4B31"/>
    <w:rsid w:val="00DD2A4C"/>
    <w:rsid w:val="00DE303F"/>
    <w:rsid w:val="00DE67F7"/>
    <w:rsid w:val="00DE79C2"/>
    <w:rsid w:val="00E14988"/>
    <w:rsid w:val="00E165E1"/>
    <w:rsid w:val="00E60279"/>
    <w:rsid w:val="00E61E06"/>
    <w:rsid w:val="00E65E24"/>
    <w:rsid w:val="00E763A8"/>
    <w:rsid w:val="00EC44B5"/>
    <w:rsid w:val="00EC5E9A"/>
    <w:rsid w:val="00ED0679"/>
    <w:rsid w:val="00EF5756"/>
    <w:rsid w:val="00F1505C"/>
    <w:rsid w:val="00F34F6E"/>
    <w:rsid w:val="00F507B8"/>
    <w:rsid w:val="00F8680C"/>
    <w:rsid w:val="00FA7096"/>
    <w:rsid w:val="00FD12D9"/>
    <w:rsid w:val="00FD71E2"/>
    <w:rsid w:val="00FE0A04"/>
    <w:rsid w:val="00FF7EFF"/>
    <w:rsid w:val="06526C14"/>
    <w:rsid w:val="0D07F5A2"/>
    <w:rsid w:val="10B8A920"/>
    <w:rsid w:val="1488FA63"/>
    <w:rsid w:val="149EDE98"/>
    <w:rsid w:val="15405F27"/>
    <w:rsid w:val="16E91964"/>
    <w:rsid w:val="1839B09C"/>
    <w:rsid w:val="2467C599"/>
    <w:rsid w:val="2543F73A"/>
    <w:rsid w:val="307A4FEA"/>
    <w:rsid w:val="355076E0"/>
    <w:rsid w:val="3BB29268"/>
    <w:rsid w:val="3D719B34"/>
    <w:rsid w:val="3E5E0629"/>
    <w:rsid w:val="43B852DA"/>
    <w:rsid w:val="45C714EF"/>
    <w:rsid w:val="480B24D4"/>
    <w:rsid w:val="4831CF6D"/>
    <w:rsid w:val="4F4DC5A7"/>
    <w:rsid w:val="5A69096F"/>
    <w:rsid w:val="5FE3D11D"/>
    <w:rsid w:val="6AF8BA47"/>
    <w:rsid w:val="718C9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styleId="font-claude-response-body" w:customStyle="1">
    <w:name w:val="font-claude-response-body"/>
    <w:basedOn w:val="Normal"/>
    <w:rsid w:val="00755B7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755B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0BC194-9F27-40D9-BE50-7CCC74E159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Jorge Bustos Gómez</lastModifiedBy>
  <revision>109</revision>
  <dcterms:created xsi:type="dcterms:W3CDTF">2024-08-06T13:31:00.0000000Z</dcterms:created>
  <dcterms:modified xsi:type="dcterms:W3CDTF">2026-02-25T12:56:07.9080310Z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