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14:paraId="5CB4360D" w14:textId="395B8CF5" w:rsidR="00B55E05" w:rsidRDefault="007B608A" w:rsidP="001D49EF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1D49EF" w:rsidRPr="001D49EF">
        <w:rPr>
          <w:rFonts w:ascii="Arial" w:hAnsi="Arial" w:cs="Arial"/>
          <w:b/>
          <w:bCs/>
        </w:rPr>
        <w:t>Fundamentos normativos de la participación social en salud</w:t>
      </w:r>
    </w:p>
    <w:p w14:paraId="78AE74F4" w14:textId="77777777" w:rsidR="006801F6" w:rsidRDefault="006801F6" w:rsidP="006801F6">
      <w:pPr>
        <w:rPr>
          <w:rFonts w:ascii="Arial" w:hAnsi="Arial" w:cs="Arial"/>
          <w:color w:val="C00000"/>
        </w:rPr>
      </w:pPr>
    </w:p>
    <w:p w14:paraId="7C3A9811" w14:textId="77777777" w:rsidR="007A4A2C" w:rsidRPr="007A4A2C" w:rsidRDefault="007A4A2C" w:rsidP="007A4A2C">
      <w:pPr>
        <w:rPr>
          <w:rFonts w:ascii="Arial" w:hAnsi="Arial" w:cs="Arial"/>
        </w:rPr>
      </w:pPr>
      <w:r w:rsidRPr="007A4A2C">
        <w:rPr>
          <w:rFonts w:ascii="Arial" w:hAnsi="Arial" w:cs="Arial"/>
        </w:rPr>
        <w:t xml:space="preserve">La </w:t>
      </w:r>
      <w:r w:rsidRPr="007A4A2C">
        <w:rPr>
          <w:rFonts w:ascii="Arial" w:hAnsi="Arial" w:cs="Arial"/>
          <w:b/>
          <w:bCs/>
        </w:rPr>
        <w:t>salud</w:t>
      </w:r>
      <w:r w:rsidRPr="007A4A2C">
        <w:rPr>
          <w:rFonts w:ascii="Arial" w:hAnsi="Arial" w:cs="Arial"/>
        </w:rPr>
        <w:t xml:space="preserve"> no solo se relaciona con la </w:t>
      </w:r>
      <w:r w:rsidRPr="005B0A5D">
        <w:rPr>
          <w:rFonts w:ascii="Arial" w:hAnsi="Arial" w:cs="Arial"/>
          <w:b/>
          <w:bCs/>
        </w:rPr>
        <w:t>atención médica o el acceso a los servicios</w:t>
      </w:r>
      <w:r w:rsidRPr="007A4A2C">
        <w:rPr>
          <w:rFonts w:ascii="Arial" w:hAnsi="Arial" w:cs="Arial"/>
        </w:rPr>
        <w:t xml:space="preserve">; también implica la posibilidad de que las </w:t>
      </w:r>
      <w:r w:rsidRPr="007A4A2C">
        <w:rPr>
          <w:rFonts w:ascii="Arial" w:hAnsi="Arial" w:cs="Arial"/>
          <w:b/>
          <w:bCs/>
        </w:rPr>
        <w:t>personas</w:t>
      </w:r>
      <w:r w:rsidRPr="007A4A2C">
        <w:rPr>
          <w:rFonts w:ascii="Arial" w:hAnsi="Arial" w:cs="Arial"/>
        </w:rPr>
        <w:t xml:space="preserve">, </w:t>
      </w:r>
      <w:r w:rsidRPr="007A4A2C">
        <w:rPr>
          <w:rFonts w:ascii="Arial" w:hAnsi="Arial" w:cs="Arial"/>
          <w:b/>
          <w:bCs/>
        </w:rPr>
        <w:t>comunidades</w:t>
      </w:r>
      <w:r w:rsidRPr="007A4A2C">
        <w:rPr>
          <w:rFonts w:ascii="Arial" w:hAnsi="Arial" w:cs="Arial"/>
        </w:rPr>
        <w:t xml:space="preserve"> y </w:t>
      </w:r>
      <w:r w:rsidRPr="007A4A2C">
        <w:rPr>
          <w:rFonts w:ascii="Arial" w:hAnsi="Arial" w:cs="Arial"/>
          <w:b/>
          <w:bCs/>
        </w:rPr>
        <w:t>organizaciones</w:t>
      </w:r>
      <w:r w:rsidRPr="007A4A2C">
        <w:rPr>
          <w:rFonts w:ascii="Arial" w:hAnsi="Arial" w:cs="Arial"/>
        </w:rPr>
        <w:t xml:space="preserve"> </w:t>
      </w:r>
      <w:r w:rsidRPr="004E6D50">
        <w:rPr>
          <w:rFonts w:ascii="Arial" w:hAnsi="Arial" w:cs="Arial"/>
          <w:b/>
          <w:bCs/>
        </w:rPr>
        <w:t>participen en las decisiones</w:t>
      </w:r>
      <w:r w:rsidRPr="007A4A2C">
        <w:rPr>
          <w:rFonts w:ascii="Arial" w:hAnsi="Arial" w:cs="Arial"/>
        </w:rPr>
        <w:t xml:space="preserve"> que afectan su bienestar. En Colombia, la </w:t>
      </w:r>
      <w:r w:rsidRPr="007A4A2C">
        <w:rPr>
          <w:rFonts w:ascii="Arial" w:hAnsi="Arial" w:cs="Arial"/>
          <w:b/>
          <w:bCs/>
        </w:rPr>
        <w:t>participación social en salud</w:t>
      </w:r>
      <w:r w:rsidRPr="007A4A2C">
        <w:rPr>
          <w:rFonts w:ascii="Arial" w:hAnsi="Arial" w:cs="Arial"/>
        </w:rPr>
        <w:t xml:space="preserve"> se reconoce como un elemento fundamental para </w:t>
      </w:r>
      <w:r w:rsidRPr="004E6D50">
        <w:rPr>
          <w:rFonts w:ascii="Arial" w:hAnsi="Arial" w:cs="Arial"/>
          <w:b/>
          <w:bCs/>
        </w:rPr>
        <w:t xml:space="preserve">fortalecer </w:t>
      </w:r>
      <w:r w:rsidRPr="004E6D50">
        <w:rPr>
          <w:rFonts w:ascii="Arial" w:hAnsi="Arial" w:cs="Arial"/>
        </w:rPr>
        <w:t>la</w:t>
      </w:r>
      <w:r w:rsidRPr="004E6D50">
        <w:rPr>
          <w:rFonts w:ascii="Arial" w:hAnsi="Arial" w:cs="Arial"/>
          <w:b/>
          <w:bCs/>
        </w:rPr>
        <w:t xml:space="preserve"> </w:t>
      </w:r>
      <w:r w:rsidRPr="007A4A2C">
        <w:rPr>
          <w:rFonts w:ascii="Arial" w:hAnsi="Arial" w:cs="Arial"/>
          <w:b/>
          <w:bCs/>
        </w:rPr>
        <w:t>democracia</w:t>
      </w:r>
      <w:r w:rsidRPr="007A4A2C">
        <w:rPr>
          <w:rFonts w:ascii="Arial" w:hAnsi="Arial" w:cs="Arial"/>
        </w:rPr>
        <w:t xml:space="preserve">, la </w:t>
      </w:r>
      <w:r w:rsidRPr="007A4A2C">
        <w:rPr>
          <w:rFonts w:ascii="Arial" w:hAnsi="Arial" w:cs="Arial"/>
          <w:b/>
          <w:bCs/>
        </w:rPr>
        <w:t>corresponsabilidad</w:t>
      </w:r>
      <w:r w:rsidRPr="007A4A2C">
        <w:rPr>
          <w:rFonts w:ascii="Arial" w:hAnsi="Arial" w:cs="Arial"/>
        </w:rPr>
        <w:t xml:space="preserve"> y la </w:t>
      </w:r>
      <w:r w:rsidRPr="007A4A2C">
        <w:rPr>
          <w:rFonts w:ascii="Arial" w:hAnsi="Arial" w:cs="Arial"/>
          <w:b/>
          <w:bCs/>
        </w:rPr>
        <w:t>gestión pública</w:t>
      </w:r>
      <w:r w:rsidRPr="007A4A2C">
        <w:rPr>
          <w:rFonts w:ascii="Arial" w:hAnsi="Arial" w:cs="Arial"/>
        </w:rPr>
        <w:t>.</w:t>
      </w:r>
    </w:p>
    <w:p w14:paraId="6EE8CF77" w14:textId="77777777" w:rsidR="007A4A2C" w:rsidRPr="007A4A2C" w:rsidRDefault="007A4A2C" w:rsidP="007A4A2C">
      <w:pPr>
        <w:rPr>
          <w:rFonts w:ascii="Arial" w:hAnsi="Arial" w:cs="Arial"/>
        </w:rPr>
      </w:pPr>
      <w:r w:rsidRPr="007A4A2C">
        <w:rPr>
          <w:rFonts w:ascii="Arial" w:hAnsi="Arial" w:cs="Arial"/>
        </w:rPr>
        <w:t xml:space="preserve">Este componente formativo aborda los </w:t>
      </w:r>
      <w:r w:rsidRPr="007A4A2C">
        <w:rPr>
          <w:rFonts w:ascii="Arial" w:hAnsi="Arial" w:cs="Arial"/>
          <w:b/>
          <w:bCs/>
        </w:rPr>
        <w:t>fundamentos conceptuales y normativos</w:t>
      </w:r>
      <w:r w:rsidRPr="007A4A2C">
        <w:rPr>
          <w:rFonts w:ascii="Arial" w:hAnsi="Arial" w:cs="Arial"/>
        </w:rPr>
        <w:t xml:space="preserve"> de la </w:t>
      </w:r>
      <w:r w:rsidRPr="005B0A5D">
        <w:rPr>
          <w:rFonts w:ascii="Arial" w:hAnsi="Arial" w:cs="Arial"/>
          <w:b/>
          <w:bCs/>
        </w:rPr>
        <w:t>participación social en salud</w:t>
      </w:r>
      <w:r w:rsidRPr="007A4A2C">
        <w:rPr>
          <w:rFonts w:ascii="Arial" w:hAnsi="Arial" w:cs="Arial"/>
        </w:rPr>
        <w:t xml:space="preserve">, partiendo del reconocimiento de la salud como un </w:t>
      </w:r>
      <w:r w:rsidRPr="007A4A2C">
        <w:rPr>
          <w:rFonts w:ascii="Arial" w:hAnsi="Arial" w:cs="Arial"/>
          <w:b/>
          <w:bCs/>
        </w:rPr>
        <w:t>derecho humano fundamental</w:t>
      </w:r>
      <w:r w:rsidRPr="007A4A2C">
        <w:rPr>
          <w:rFonts w:ascii="Arial" w:hAnsi="Arial" w:cs="Arial"/>
        </w:rPr>
        <w:t xml:space="preserve">. Para ello, se estudian los principales </w:t>
      </w:r>
      <w:r w:rsidRPr="007A4A2C">
        <w:rPr>
          <w:rFonts w:ascii="Arial" w:hAnsi="Arial" w:cs="Arial"/>
          <w:b/>
          <w:bCs/>
        </w:rPr>
        <w:t>antecedentes normativos</w:t>
      </w:r>
      <w:r w:rsidRPr="007A4A2C">
        <w:rPr>
          <w:rFonts w:ascii="Arial" w:hAnsi="Arial" w:cs="Arial"/>
        </w:rPr>
        <w:t xml:space="preserve"> que han permitido consolidar la </w:t>
      </w:r>
      <w:r w:rsidRPr="007A4A2C">
        <w:rPr>
          <w:rFonts w:ascii="Arial" w:hAnsi="Arial" w:cs="Arial"/>
          <w:b/>
          <w:bCs/>
        </w:rPr>
        <w:t>participación ciudadana</w:t>
      </w:r>
      <w:r w:rsidRPr="007A4A2C">
        <w:rPr>
          <w:rFonts w:ascii="Arial" w:hAnsi="Arial" w:cs="Arial"/>
        </w:rPr>
        <w:t xml:space="preserve"> en el sistema de salud, así como su relación con la </w:t>
      </w:r>
      <w:r w:rsidRPr="007A4A2C">
        <w:rPr>
          <w:rFonts w:ascii="Arial" w:hAnsi="Arial" w:cs="Arial"/>
          <w:b/>
          <w:bCs/>
        </w:rPr>
        <w:t>Constitución Política de Colombia</w:t>
      </w:r>
      <w:r w:rsidRPr="007A4A2C">
        <w:rPr>
          <w:rFonts w:ascii="Arial" w:hAnsi="Arial" w:cs="Arial"/>
        </w:rPr>
        <w:t xml:space="preserve"> y la </w:t>
      </w:r>
      <w:r w:rsidRPr="007A4A2C">
        <w:rPr>
          <w:rFonts w:ascii="Arial" w:hAnsi="Arial" w:cs="Arial"/>
          <w:b/>
          <w:bCs/>
        </w:rPr>
        <w:t>Ley Estatutaria de Salud</w:t>
      </w:r>
      <w:r w:rsidRPr="007A4A2C">
        <w:rPr>
          <w:rFonts w:ascii="Arial" w:hAnsi="Arial" w:cs="Arial"/>
        </w:rPr>
        <w:t>.</w:t>
      </w:r>
    </w:p>
    <w:p w14:paraId="4B44AA2F" w14:textId="1F7C24C9" w:rsidR="008B2DE5" w:rsidRDefault="00900145" w:rsidP="007A4A2C">
      <w:pPr>
        <w:rPr>
          <w:rFonts w:ascii="Arial" w:hAnsi="Arial" w:cs="Arial"/>
        </w:rPr>
      </w:pPr>
      <w:r w:rsidRPr="00900145">
        <w:rPr>
          <w:rFonts w:ascii="Arial" w:hAnsi="Arial" w:cs="Arial"/>
        </w:rPr>
        <w:t xml:space="preserve">De igual manera, se analizan los </w:t>
      </w:r>
      <w:r w:rsidRPr="00900145">
        <w:rPr>
          <w:rFonts w:ascii="Arial" w:hAnsi="Arial" w:cs="Arial"/>
          <w:b/>
          <w:bCs/>
        </w:rPr>
        <w:t>conceptos, enfoques y objetivos</w:t>
      </w:r>
      <w:r w:rsidRPr="00900145">
        <w:rPr>
          <w:rFonts w:ascii="Arial" w:hAnsi="Arial" w:cs="Arial"/>
        </w:rPr>
        <w:t xml:space="preserve"> de este proceso, entendido como una forma </w:t>
      </w:r>
      <w:r w:rsidRPr="00900145">
        <w:rPr>
          <w:rFonts w:ascii="Arial" w:hAnsi="Arial" w:cs="Arial"/>
          <w:b/>
          <w:bCs/>
        </w:rPr>
        <w:t>activa, informada y organizada</w:t>
      </w:r>
      <w:r w:rsidRPr="00900145">
        <w:rPr>
          <w:rFonts w:ascii="Arial" w:hAnsi="Arial" w:cs="Arial"/>
        </w:rPr>
        <w:t xml:space="preserve"> de intervenir en la </w:t>
      </w:r>
      <w:r w:rsidRPr="008B2DE5">
        <w:rPr>
          <w:rFonts w:ascii="Arial" w:hAnsi="Arial" w:cs="Arial"/>
          <w:b/>
          <w:bCs/>
        </w:rPr>
        <w:t>planeación, gestión, seguimiento y evaluación</w:t>
      </w:r>
      <w:r w:rsidRPr="00900145">
        <w:rPr>
          <w:rFonts w:ascii="Arial" w:hAnsi="Arial" w:cs="Arial"/>
        </w:rPr>
        <w:t xml:space="preserve"> de las </w:t>
      </w:r>
      <w:r w:rsidRPr="00900145">
        <w:rPr>
          <w:rFonts w:ascii="Arial" w:hAnsi="Arial" w:cs="Arial"/>
          <w:b/>
          <w:bCs/>
        </w:rPr>
        <w:t>políticas públicas</w:t>
      </w:r>
      <w:r w:rsidRPr="00900145">
        <w:rPr>
          <w:rFonts w:ascii="Arial" w:hAnsi="Arial" w:cs="Arial"/>
        </w:rPr>
        <w:t xml:space="preserve"> del sector.</w:t>
      </w:r>
    </w:p>
    <w:p w14:paraId="2E304831" w14:textId="26A4A590" w:rsidR="002E1BFA" w:rsidRDefault="007A4A2C" w:rsidP="007A4A2C">
      <w:pPr>
        <w:rPr>
          <w:rFonts w:ascii="Arial" w:hAnsi="Arial" w:cs="Arial"/>
        </w:rPr>
      </w:pPr>
      <w:r w:rsidRPr="007A4A2C">
        <w:rPr>
          <w:rFonts w:ascii="Arial" w:hAnsi="Arial" w:cs="Arial"/>
        </w:rPr>
        <w:t xml:space="preserve">Asimismo, el componente permite reconocer la importancia de la </w:t>
      </w:r>
      <w:r w:rsidRPr="007A4A2C">
        <w:rPr>
          <w:rFonts w:ascii="Arial" w:hAnsi="Arial" w:cs="Arial"/>
          <w:b/>
          <w:bCs/>
        </w:rPr>
        <w:t>Política de Participación Social en Salud</w:t>
      </w:r>
      <w:r w:rsidRPr="007A4A2C">
        <w:rPr>
          <w:rFonts w:ascii="Arial" w:hAnsi="Arial" w:cs="Arial"/>
        </w:rPr>
        <w:t xml:space="preserve">, sus </w:t>
      </w:r>
      <w:r w:rsidRPr="007A4A2C">
        <w:rPr>
          <w:rFonts w:ascii="Arial" w:hAnsi="Arial" w:cs="Arial"/>
          <w:b/>
          <w:bCs/>
        </w:rPr>
        <w:t>principios orientadores</w:t>
      </w:r>
      <w:r w:rsidRPr="007A4A2C">
        <w:rPr>
          <w:rFonts w:ascii="Arial" w:hAnsi="Arial" w:cs="Arial"/>
        </w:rPr>
        <w:t xml:space="preserve">, </w:t>
      </w:r>
      <w:r w:rsidRPr="007A4A2C">
        <w:rPr>
          <w:rFonts w:ascii="Arial" w:hAnsi="Arial" w:cs="Arial"/>
          <w:b/>
          <w:bCs/>
        </w:rPr>
        <w:t>ejes estratégicos</w:t>
      </w:r>
      <w:r w:rsidRPr="007A4A2C">
        <w:rPr>
          <w:rFonts w:ascii="Arial" w:hAnsi="Arial" w:cs="Arial"/>
        </w:rPr>
        <w:t xml:space="preserve">, </w:t>
      </w:r>
      <w:r w:rsidRPr="007A4A2C">
        <w:rPr>
          <w:rFonts w:ascii="Arial" w:hAnsi="Arial" w:cs="Arial"/>
          <w:b/>
          <w:bCs/>
        </w:rPr>
        <w:t>mecanismos de participación</w:t>
      </w:r>
      <w:r w:rsidRPr="007A4A2C">
        <w:rPr>
          <w:rFonts w:ascii="Arial" w:hAnsi="Arial" w:cs="Arial"/>
        </w:rPr>
        <w:t xml:space="preserve"> y procesos de implementación en los territorios, </w:t>
      </w:r>
      <w:r w:rsidRPr="00883975">
        <w:rPr>
          <w:rFonts w:ascii="Arial" w:hAnsi="Arial" w:cs="Arial"/>
          <w:b/>
          <w:bCs/>
        </w:rPr>
        <w:t>según las necesidades de cada comunidad</w:t>
      </w:r>
      <w:r w:rsidRPr="007A4A2C">
        <w:rPr>
          <w:rFonts w:ascii="Arial" w:hAnsi="Arial" w:cs="Arial"/>
        </w:rPr>
        <w:t>.</w:t>
      </w:r>
    </w:p>
    <w:p w14:paraId="70616939" w14:textId="668F7BFC" w:rsidR="006801F6" w:rsidRDefault="002E1BFA" w:rsidP="006801F6">
      <w:pPr>
        <w:rPr>
          <w:rFonts w:ascii="Arial" w:hAnsi="Arial" w:cs="Arial"/>
        </w:rPr>
      </w:pPr>
      <w:r w:rsidRPr="002E1BFA">
        <w:rPr>
          <w:rFonts w:ascii="Arial" w:hAnsi="Arial" w:cs="Arial"/>
        </w:rPr>
        <w:t xml:space="preserve">De esta manera, este espacio de aprendizaje contribuye al </w:t>
      </w:r>
      <w:r w:rsidRPr="002E1BFA">
        <w:rPr>
          <w:rFonts w:ascii="Arial" w:hAnsi="Arial" w:cs="Arial"/>
          <w:b/>
          <w:bCs/>
        </w:rPr>
        <w:t>fortalecimiento de capacidades</w:t>
      </w:r>
      <w:r w:rsidRPr="002E1BFA">
        <w:rPr>
          <w:rFonts w:ascii="Arial" w:hAnsi="Arial" w:cs="Arial"/>
        </w:rPr>
        <w:t xml:space="preserve"> para que la ciudadanía participe de forma </w:t>
      </w:r>
      <w:r w:rsidRPr="002E1BFA">
        <w:rPr>
          <w:rFonts w:ascii="Arial" w:hAnsi="Arial" w:cs="Arial"/>
          <w:b/>
          <w:bCs/>
        </w:rPr>
        <w:t>responsable</w:t>
      </w:r>
      <w:r w:rsidRPr="002E1BFA">
        <w:rPr>
          <w:rFonts w:ascii="Arial" w:hAnsi="Arial" w:cs="Arial"/>
        </w:rPr>
        <w:t xml:space="preserve">, </w:t>
      </w:r>
      <w:r w:rsidRPr="002E1BFA">
        <w:rPr>
          <w:rFonts w:ascii="Arial" w:hAnsi="Arial" w:cs="Arial"/>
          <w:b/>
          <w:bCs/>
        </w:rPr>
        <w:t>crítica</w:t>
      </w:r>
      <w:r w:rsidRPr="002E1BFA">
        <w:rPr>
          <w:rFonts w:ascii="Arial" w:hAnsi="Arial" w:cs="Arial"/>
        </w:rPr>
        <w:t xml:space="preserve"> y </w:t>
      </w:r>
      <w:r w:rsidRPr="002E1BFA">
        <w:rPr>
          <w:rFonts w:ascii="Arial" w:hAnsi="Arial" w:cs="Arial"/>
          <w:b/>
          <w:bCs/>
        </w:rPr>
        <w:t>solidaria</w:t>
      </w:r>
      <w:r w:rsidRPr="002E1BFA">
        <w:rPr>
          <w:rFonts w:ascii="Arial" w:hAnsi="Arial" w:cs="Arial"/>
        </w:rPr>
        <w:t xml:space="preserve"> en los asuntos relacionados con la </w:t>
      </w:r>
      <w:r w:rsidRPr="002E1BFA">
        <w:rPr>
          <w:rFonts w:ascii="Arial" w:hAnsi="Arial" w:cs="Arial"/>
          <w:b/>
          <w:bCs/>
        </w:rPr>
        <w:t>salud colectiva</w:t>
      </w:r>
      <w:r w:rsidRPr="002E1BFA">
        <w:rPr>
          <w:rFonts w:ascii="Arial" w:hAnsi="Arial" w:cs="Arial"/>
        </w:rPr>
        <w:t xml:space="preserve">. Además, favorece la comprensión del papel de la comunidad en la construcción del </w:t>
      </w:r>
      <w:r w:rsidRPr="002E1BFA">
        <w:rPr>
          <w:rFonts w:ascii="Arial" w:hAnsi="Arial" w:cs="Arial"/>
          <w:b/>
          <w:bCs/>
        </w:rPr>
        <w:t>bienestar</w:t>
      </w:r>
      <w:r w:rsidRPr="002E1BFA">
        <w:rPr>
          <w:rFonts w:ascii="Arial" w:hAnsi="Arial" w:cs="Arial"/>
        </w:rPr>
        <w:t xml:space="preserve">, la </w:t>
      </w:r>
      <w:r w:rsidRPr="002E1BFA">
        <w:rPr>
          <w:rFonts w:ascii="Arial" w:hAnsi="Arial" w:cs="Arial"/>
          <w:b/>
          <w:bCs/>
        </w:rPr>
        <w:t>equidad</w:t>
      </w:r>
      <w:r w:rsidRPr="002E1BFA">
        <w:rPr>
          <w:rFonts w:ascii="Arial" w:hAnsi="Arial" w:cs="Arial"/>
        </w:rPr>
        <w:t xml:space="preserve">, la </w:t>
      </w:r>
      <w:r w:rsidRPr="002E1BFA">
        <w:rPr>
          <w:rFonts w:ascii="Arial" w:hAnsi="Arial" w:cs="Arial"/>
          <w:b/>
          <w:bCs/>
        </w:rPr>
        <w:t>transparencia</w:t>
      </w:r>
      <w:r w:rsidRPr="002E1BFA">
        <w:rPr>
          <w:rFonts w:ascii="Arial" w:hAnsi="Arial" w:cs="Arial"/>
        </w:rPr>
        <w:t xml:space="preserve"> y la </w:t>
      </w:r>
      <w:r w:rsidRPr="002E1BFA">
        <w:rPr>
          <w:rFonts w:ascii="Arial" w:hAnsi="Arial" w:cs="Arial"/>
          <w:b/>
          <w:bCs/>
        </w:rPr>
        <w:t>corresponsabilidad social</w:t>
      </w:r>
      <w:r w:rsidRPr="002E1BFA">
        <w:rPr>
          <w:rFonts w:ascii="Arial" w:hAnsi="Arial" w:cs="Arial"/>
        </w:rPr>
        <w:t xml:space="preserve"> dentro del sistema colombiano de salud.</w:t>
      </w:r>
    </w:p>
    <w:p w14:paraId="3A54575A" w14:textId="77777777" w:rsidR="00413C6C" w:rsidRPr="006801F6" w:rsidRDefault="00413C6C" w:rsidP="006801F6">
      <w:pPr>
        <w:rPr>
          <w:rFonts w:ascii="Arial" w:hAnsi="Arial" w:cs="Arial"/>
        </w:rPr>
      </w:pPr>
    </w:p>
    <w:p w14:paraId="21A15C7A" w14:textId="640E9695" w:rsidR="006801F6" w:rsidRPr="006801F6" w:rsidRDefault="006801F6" w:rsidP="006801F6">
      <w:pPr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T</w:t>
      </w:r>
      <w:r w:rsidRPr="006801F6">
        <w:rPr>
          <w:rFonts w:ascii="Arial" w:hAnsi="Arial" w:cs="Arial"/>
          <w:b/>
          <w:bCs/>
        </w:rPr>
        <w:t>otal</w:t>
      </w:r>
      <w:proofErr w:type="gramEnd"/>
      <w:r w:rsidRPr="006801F6">
        <w:rPr>
          <w:rFonts w:ascii="Arial" w:hAnsi="Arial" w:cs="Arial"/>
          <w:b/>
          <w:bCs/>
        </w:rPr>
        <w:t xml:space="preserve"> de palabras sin contar el título:</w:t>
      </w:r>
      <w:r w:rsidRPr="006801F6">
        <w:rPr>
          <w:rFonts w:ascii="Arial" w:hAnsi="Arial" w:cs="Arial"/>
        </w:rPr>
        <w:t xml:space="preserve"> 245</w:t>
      </w:r>
    </w:p>
    <w:p w14:paraId="788FB5A5" w14:textId="77777777" w:rsidR="00807DF0" w:rsidRDefault="00807DF0" w:rsidP="0007490C">
      <w:pPr>
        <w:rPr>
          <w:rFonts w:ascii="Arial" w:hAnsi="Arial" w:cs="Arial"/>
          <w:color w:val="833C0B" w:themeColor="accent2" w:themeShade="80"/>
        </w:rPr>
      </w:pPr>
    </w:p>
    <w:p w14:paraId="5AC84F91" w14:textId="77777777" w:rsidR="00807DF0" w:rsidRDefault="00807DF0" w:rsidP="0007490C">
      <w:pPr>
        <w:rPr>
          <w:rFonts w:ascii="Arial" w:hAnsi="Arial" w:cs="Arial"/>
          <w:color w:val="833C0B" w:themeColor="accent2" w:themeShade="80"/>
        </w:rPr>
      </w:pP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15915"/>
    <w:rsid w:val="0007490C"/>
    <w:rsid w:val="000A032F"/>
    <w:rsid w:val="000A2204"/>
    <w:rsid w:val="000B5069"/>
    <w:rsid w:val="00103092"/>
    <w:rsid w:val="00122354"/>
    <w:rsid w:val="0015231C"/>
    <w:rsid w:val="00160347"/>
    <w:rsid w:val="00192FD9"/>
    <w:rsid w:val="001A53EA"/>
    <w:rsid w:val="001C1ABA"/>
    <w:rsid w:val="001D49EF"/>
    <w:rsid w:val="001E0849"/>
    <w:rsid w:val="00220B3D"/>
    <w:rsid w:val="00241A0E"/>
    <w:rsid w:val="00242B75"/>
    <w:rsid w:val="002456CE"/>
    <w:rsid w:val="00263EA5"/>
    <w:rsid w:val="00270492"/>
    <w:rsid w:val="00277964"/>
    <w:rsid w:val="002865F0"/>
    <w:rsid w:val="002A114A"/>
    <w:rsid w:val="002C3673"/>
    <w:rsid w:val="002E1BFA"/>
    <w:rsid w:val="002F68D8"/>
    <w:rsid w:val="003006AD"/>
    <w:rsid w:val="00310A1F"/>
    <w:rsid w:val="00321909"/>
    <w:rsid w:val="00325FB5"/>
    <w:rsid w:val="0034187D"/>
    <w:rsid w:val="00352B3A"/>
    <w:rsid w:val="003824D8"/>
    <w:rsid w:val="00386732"/>
    <w:rsid w:val="00395D69"/>
    <w:rsid w:val="003B594B"/>
    <w:rsid w:val="003F0B40"/>
    <w:rsid w:val="00413C6C"/>
    <w:rsid w:val="00422835"/>
    <w:rsid w:val="004512AC"/>
    <w:rsid w:val="00475DC3"/>
    <w:rsid w:val="004C00F3"/>
    <w:rsid w:val="004D15A9"/>
    <w:rsid w:val="004E6D50"/>
    <w:rsid w:val="004F26B6"/>
    <w:rsid w:val="00523ABB"/>
    <w:rsid w:val="00550D97"/>
    <w:rsid w:val="00573BDE"/>
    <w:rsid w:val="0057787B"/>
    <w:rsid w:val="00585448"/>
    <w:rsid w:val="00590D97"/>
    <w:rsid w:val="00593A5B"/>
    <w:rsid w:val="005A01CC"/>
    <w:rsid w:val="005B0A5D"/>
    <w:rsid w:val="005B5967"/>
    <w:rsid w:val="005E049F"/>
    <w:rsid w:val="006132D6"/>
    <w:rsid w:val="0061407B"/>
    <w:rsid w:val="006353EE"/>
    <w:rsid w:val="00655FB5"/>
    <w:rsid w:val="00666672"/>
    <w:rsid w:val="006711B4"/>
    <w:rsid w:val="006801F6"/>
    <w:rsid w:val="006F0C71"/>
    <w:rsid w:val="00713224"/>
    <w:rsid w:val="00727B47"/>
    <w:rsid w:val="00750864"/>
    <w:rsid w:val="00755B71"/>
    <w:rsid w:val="007767C2"/>
    <w:rsid w:val="00776ED2"/>
    <w:rsid w:val="0077777A"/>
    <w:rsid w:val="00790513"/>
    <w:rsid w:val="007A4279"/>
    <w:rsid w:val="007A4A2C"/>
    <w:rsid w:val="007B608A"/>
    <w:rsid w:val="007C13A9"/>
    <w:rsid w:val="007F103F"/>
    <w:rsid w:val="0080726A"/>
    <w:rsid w:val="00807DF0"/>
    <w:rsid w:val="00814543"/>
    <w:rsid w:val="008214F4"/>
    <w:rsid w:val="00827B49"/>
    <w:rsid w:val="00844D29"/>
    <w:rsid w:val="00856931"/>
    <w:rsid w:val="00883975"/>
    <w:rsid w:val="00896F06"/>
    <w:rsid w:val="008B2DE5"/>
    <w:rsid w:val="008E0ADB"/>
    <w:rsid w:val="008F5429"/>
    <w:rsid w:val="00900145"/>
    <w:rsid w:val="00906060"/>
    <w:rsid w:val="00913ECA"/>
    <w:rsid w:val="00936CBB"/>
    <w:rsid w:val="00975239"/>
    <w:rsid w:val="00987D84"/>
    <w:rsid w:val="00991D28"/>
    <w:rsid w:val="009925D4"/>
    <w:rsid w:val="009D5673"/>
    <w:rsid w:val="009D760E"/>
    <w:rsid w:val="00A02D94"/>
    <w:rsid w:val="00A90A59"/>
    <w:rsid w:val="00A9199E"/>
    <w:rsid w:val="00AB68BC"/>
    <w:rsid w:val="00AD19E6"/>
    <w:rsid w:val="00AD7724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07FA"/>
    <w:rsid w:val="00D47F5A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C5E9A"/>
    <w:rsid w:val="00ED0679"/>
    <w:rsid w:val="00EF5756"/>
    <w:rsid w:val="00F1505C"/>
    <w:rsid w:val="00F34F6E"/>
    <w:rsid w:val="00F507B8"/>
    <w:rsid w:val="00F8680C"/>
    <w:rsid w:val="00FA7096"/>
    <w:rsid w:val="00FB293D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CC04B0-DE2D-4F09-A952-71A1AA66DD8C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275</Words>
  <Characters>1627</Characters>
  <Application>Microsoft Office Word</Application>
  <DocSecurity>0</DocSecurity>
  <Lines>35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116</cp:revision>
  <dcterms:created xsi:type="dcterms:W3CDTF">2024-08-06T13:31:00Z</dcterms:created>
  <dcterms:modified xsi:type="dcterms:W3CDTF">2026-06-01T16:09:00Z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