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672A6659" w14:textId="34B8E054" w:rsidR="00750864" w:rsidRPr="004C00F3" w:rsidRDefault="007B608A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510EB1" w:rsidRPr="00510EB1">
        <w:rPr>
          <w:rFonts w:ascii="Arial" w:hAnsi="Arial" w:cs="Arial"/>
          <w:b/>
          <w:lang w:val="es-ES"/>
        </w:rPr>
        <w:t xml:space="preserve">Política integral y lineamientos de </w:t>
      </w:r>
      <w:r w:rsidR="00510EB1">
        <w:rPr>
          <w:rFonts w:ascii="Arial" w:hAnsi="Arial" w:cs="Arial"/>
          <w:b/>
          <w:lang w:val="es-ES"/>
        </w:rPr>
        <w:t>atención psicosocial migratoria</w:t>
      </w:r>
    </w:p>
    <w:p w14:paraId="10970E01" w14:textId="77777777" w:rsidR="00FF7EFF" w:rsidRPr="004C00F3" w:rsidRDefault="00FF7EFF" w:rsidP="002F68D8">
      <w:pPr>
        <w:jc w:val="both"/>
        <w:rPr>
          <w:rFonts w:ascii="Arial" w:hAnsi="Arial" w:cs="Arial"/>
        </w:rPr>
      </w:pPr>
      <w:bookmarkStart w:id="0" w:name="_Int_yEqNJIrk"/>
    </w:p>
    <w:bookmarkEnd w:id="0"/>
    <w:p w14:paraId="7133A342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En </w:t>
      </w:r>
      <w:r w:rsidRPr="003E3801">
        <w:rPr>
          <w:rFonts w:ascii="Arial" w:hAnsi="Arial" w:cs="Arial"/>
          <w:b/>
        </w:rPr>
        <w:t>Colombia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migración es un fenómeno social</w:t>
      </w:r>
      <w:r w:rsidRPr="003E3801">
        <w:rPr>
          <w:rFonts w:ascii="Arial" w:hAnsi="Arial" w:cs="Arial"/>
        </w:rPr>
        <w:t xml:space="preserve"> que transforma territorios, familias y comunidades. Las </w:t>
      </w:r>
      <w:r w:rsidRPr="003E3801">
        <w:rPr>
          <w:rFonts w:ascii="Arial" w:hAnsi="Arial" w:cs="Arial"/>
          <w:b/>
        </w:rPr>
        <w:t>personas migran por diversas causas</w:t>
      </w:r>
      <w:r w:rsidRPr="003E3801">
        <w:rPr>
          <w:rFonts w:ascii="Arial" w:hAnsi="Arial" w:cs="Arial"/>
        </w:rPr>
        <w:t xml:space="preserve"> como la búsqueda de </w:t>
      </w:r>
      <w:r w:rsidRPr="003E3801">
        <w:rPr>
          <w:rFonts w:ascii="Arial" w:hAnsi="Arial" w:cs="Arial"/>
          <w:b/>
        </w:rPr>
        <w:t>oportunidades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reunificación familiar</w:t>
      </w:r>
      <w:r w:rsidRPr="003E3801">
        <w:rPr>
          <w:rFonts w:ascii="Arial" w:hAnsi="Arial" w:cs="Arial"/>
        </w:rPr>
        <w:t xml:space="preserve"> o </w:t>
      </w:r>
      <w:r w:rsidRPr="003E3801">
        <w:rPr>
          <w:rFonts w:ascii="Arial" w:hAnsi="Arial" w:cs="Arial"/>
          <w:b/>
        </w:rPr>
        <w:t>situaciones de emergencia</w:t>
      </w:r>
      <w:r w:rsidRPr="003E3801">
        <w:rPr>
          <w:rFonts w:ascii="Arial" w:hAnsi="Arial" w:cs="Arial"/>
        </w:rPr>
        <w:t xml:space="preserve"> que ponen en riesgo su vida. Este proceso puede ser </w:t>
      </w:r>
      <w:r w:rsidRPr="003E3801">
        <w:rPr>
          <w:rFonts w:ascii="Arial" w:hAnsi="Arial" w:cs="Arial"/>
          <w:b/>
        </w:rPr>
        <w:t>voluntario o forzado, temporal o definitivo</w:t>
      </w:r>
      <w:r w:rsidRPr="003E3801">
        <w:rPr>
          <w:rFonts w:ascii="Arial" w:hAnsi="Arial" w:cs="Arial"/>
        </w:rPr>
        <w:t>, e incluye tanto a quienes llegan al país como a los colombianos que retornan desde el exterior.</w:t>
      </w:r>
    </w:p>
    <w:p w14:paraId="650B03F3" w14:textId="77777777" w:rsidR="003E3801" w:rsidRPr="003E3801" w:rsidRDefault="003E3801" w:rsidP="003E3801">
      <w:pPr>
        <w:rPr>
          <w:rFonts w:ascii="Arial" w:hAnsi="Arial" w:cs="Arial"/>
        </w:rPr>
      </w:pPr>
    </w:p>
    <w:p w14:paraId="72A36D8C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La migración tiene efectos </w:t>
      </w:r>
      <w:r w:rsidRPr="003E3801">
        <w:rPr>
          <w:rFonts w:ascii="Arial" w:hAnsi="Arial" w:cs="Arial"/>
          <w:b/>
        </w:rPr>
        <w:t>emocionales y sociales</w:t>
      </w:r>
      <w:r w:rsidRPr="003E3801">
        <w:rPr>
          <w:rFonts w:ascii="Arial" w:hAnsi="Arial" w:cs="Arial"/>
        </w:rPr>
        <w:t xml:space="preserve">. Implica </w:t>
      </w:r>
      <w:r w:rsidRPr="003E3801">
        <w:rPr>
          <w:rFonts w:ascii="Arial" w:hAnsi="Arial" w:cs="Arial"/>
          <w:b/>
        </w:rPr>
        <w:t>duelos, adaptación cultural, pérdida de vínculos y desafíos</w:t>
      </w:r>
      <w:r w:rsidRPr="003E3801">
        <w:rPr>
          <w:rFonts w:ascii="Arial" w:hAnsi="Arial" w:cs="Arial"/>
        </w:rPr>
        <w:t xml:space="preserve"> en el acceso a derechos, pero también abre oportunidades de crecimiento y construcción de proyectos de vida. Por ello, la </w:t>
      </w:r>
      <w:r w:rsidRPr="003E3801">
        <w:rPr>
          <w:rFonts w:ascii="Arial" w:hAnsi="Arial" w:cs="Arial"/>
          <w:b/>
        </w:rPr>
        <w:t>atención psicosocial</w:t>
      </w:r>
      <w:r w:rsidRPr="003E3801">
        <w:rPr>
          <w:rFonts w:ascii="Arial" w:hAnsi="Arial" w:cs="Arial"/>
        </w:rPr>
        <w:t xml:space="preserve"> es fundamental para fortalecer el </w:t>
      </w:r>
      <w:r w:rsidRPr="003E3801">
        <w:rPr>
          <w:rFonts w:ascii="Arial" w:hAnsi="Arial" w:cs="Arial"/>
          <w:b/>
        </w:rPr>
        <w:t>bienestar</w:t>
      </w:r>
      <w:r w:rsidRPr="003E3801">
        <w:rPr>
          <w:rFonts w:ascii="Arial" w:hAnsi="Arial" w:cs="Arial"/>
        </w:rPr>
        <w:t xml:space="preserve"> y la </w:t>
      </w:r>
      <w:r w:rsidRPr="003E3801">
        <w:rPr>
          <w:rFonts w:ascii="Arial" w:hAnsi="Arial" w:cs="Arial"/>
          <w:b/>
        </w:rPr>
        <w:t>integración</w:t>
      </w:r>
      <w:r w:rsidRPr="003E3801">
        <w:rPr>
          <w:rFonts w:ascii="Arial" w:hAnsi="Arial" w:cs="Arial"/>
        </w:rPr>
        <w:t xml:space="preserve"> de las </w:t>
      </w:r>
      <w:r w:rsidRPr="003E3801">
        <w:rPr>
          <w:rFonts w:ascii="Arial" w:hAnsi="Arial" w:cs="Arial"/>
          <w:b/>
        </w:rPr>
        <w:t>personas migrantes, retornadas y las comunidades que las reciben</w:t>
      </w:r>
      <w:r w:rsidRPr="003E3801">
        <w:rPr>
          <w:rFonts w:ascii="Arial" w:hAnsi="Arial" w:cs="Arial"/>
        </w:rPr>
        <w:t>.</w:t>
      </w:r>
    </w:p>
    <w:p w14:paraId="02AE7FC3" w14:textId="77777777" w:rsidR="003E3801" w:rsidRPr="003E3801" w:rsidRDefault="003E3801" w:rsidP="003E3801">
      <w:pPr>
        <w:rPr>
          <w:rFonts w:ascii="Arial" w:hAnsi="Arial" w:cs="Arial"/>
        </w:rPr>
      </w:pPr>
    </w:p>
    <w:p w14:paraId="7B67FE87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El marco internacional, liderado por </w:t>
      </w:r>
      <w:r w:rsidRPr="003E3801">
        <w:rPr>
          <w:rFonts w:ascii="Arial" w:hAnsi="Arial" w:cs="Arial"/>
          <w:b/>
        </w:rPr>
        <w:t>Naciones Unidas</w:t>
      </w:r>
      <w:r w:rsidRPr="003E3801">
        <w:rPr>
          <w:rFonts w:ascii="Arial" w:hAnsi="Arial" w:cs="Arial"/>
        </w:rPr>
        <w:t xml:space="preserve">, establece principios de </w:t>
      </w:r>
      <w:r w:rsidRPr="003E3801">
        <w:rPr>
          <w:rFonts w:ascii="Arial" w:hAnsi="Arial" w:cs="Arial"/>
          <w:b/>
        </w:rPr>
        <w:t>protección y dignidad humana</w:t>
      </w:r>
      <w:r w:rsidRPr="003E3801">
        <w:rPr>
          <w:rFonts w:ascii="Arial" w:hAnsi="Arial" w:cs="Arial"/>
        </w:rPr>
        <w:t xml:space="preserve"> para la </w:t>
      </w:r>
      <w:r w:rsidRPr="003E3801">
        <w:rPr>
          <w:rFonts w:ascii="Arial" w:hAnsi="Arial" w:cs="Arial"/>
          <w:b/>
        </w:rPr>
        <w:t>movilidad humana</w:t>
      </w:r>
      <w:r w:rsidRPr="003E3801">
        <w:rPr>
          <w:rFonts w:ascii="Arial" w:hAnsi="Arial" w:cs="Arial"/>
        </w:rPr>
        <w:t xml:space="preserve">. Instrumentos como la </w:t>
      </w:r>
      <w:r w:rsidRPr="003E3801">
        <w:rPr>
          <w:rFonts w:ascii="Arial" w:hAnsi="Arial" w:cs="Arial"/>
          <w:b/>
        </w:rPr>
        <w:t>Declaración Universal de los Derechos Humanos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Convención sobre el Estatuto de los Refugiados</w:t>
      </w:r>
      <w:r w:rsidRPr="003E3801">
        <w:rPr>
          <w:rFonts w:ascii="Arial" w:hAnsi="Arial" w:cs="Arial"/>
        </w:rPr>
        <w:t xml:space="preserve"> y la </w:t>
      </w:r>
      <w:r w:rsidRPr="003E3801">
        <w:rPr>
          <w:rFonts w:ascii="Arial" w:hAnsi="Arial" w:cs="Arial"/>
          <w:b/>
        </w:rPr>
        <w:t>Convención sobre los Derechos del Niño</w:t>
      </w:r>
      <w:r w:rsidRPr="003E3801">
        <w:rPr>
          <w:rFonts w:ascii="Arial" w:hAnsi="Arial" w:cs="Arial"/>
        </w:rPr>
        <w:t xml:space="preserve"> reconocen que ninguna persona debe ser discriminada por su origen o condición migratoria.</w:t>
      </w:r>
    </w:p>
    <w:p w14:paraId="5F9C8511" w14:textId="77777777" w:rsidR="003E3801" w:rsidRPr="003E3801" w:rsidRDefault="003E3801" w:rsidP="003E3801">
      <w:pPr>
        <w:rPr>
          <w:rFonts w:ascii="Arial" w:hAnsi="Arial" w:cs="Arial"/>
        </w:rPr>
      </w:pPr>
    </w:p>
    <w:p w14:paraId="12A9D00B" w14:textId="77777777" w:rsidR="003E3801" w:rsidRPr="003E3801" w:rsidRDefault="003E3801" w:rsidP="003E3801">
      <w:pPr>
        <w:rPr>
          <w:rFonts w:ascii="Arial" w:hAnsi="Arial" w:cs="Arial"/>
        </w:rPr>
      </w:pPr>
      <w:r w:rsidRPr="003E3801">
        <w:rPr>
          <w:rFonts w:ascii="Arial" w:hAnsi="Arial" w:cs="Arial"/>
        </w:rPr>
        <w:t xml:space="preserve">En Colombia, el país ha consolidado normas que garantizan derechos y rutas de atención. Entre ellas se destacan la </w:t>
      </w:r>
      <w:r w:rsidRPr="003E3801">
        <w:rPr>
          <w:rFonts w:ascii="Arial" w:hAnsi="Arial" w:cs="Arial"/>
          <w:b/>
        </w:rPr>
        <w:t>Política Integral Migratoria</w:t>
      </w:r>
      <w:r w:rsidRPr="003E3801">
        <w:rPr>
          <w:rFonts w:ascii="Arial" w:hAnsi="Arial" w:cs="Arial"/>
        </w:rPr>
        <w:t xml:space="preserve">, el </w:t>
      </w:r>
      <w:r w:rsidRPr="003E3801">
        <w:rPr>
          <w:rFonts w:ascii="Arial" w:hAnsi="Arial" w:cs="Arial"/>
          <w:b/>
        </w:rPr>
        <w:t>Estatuto Temporal de Protección para la población venezolana</w:t>
      </w:r>
      <w:r w:rsidRPr="003E3801">
        <w:rPr>
          <w:rFonts w:ascii="Arial" w:hAnsi="Arial" w:cs="Arial"/>
        </w:rPr>
        <w:t xml:space="preserve">, la </w:t>
      </w:r>
      <w:r w:rsidRPr="003E3801">
        <w:rPr>
          <w:rFonts w:ascii="Arial" w:hAnsi="Arial" w:cs="Arial"/>
          <w:b/>
        </w:rPr>
        <w:t>Ley del Retorno</w:t>
      </w:r>
      <w:r w:rsidRPr="003E3801">
        <w:rPr>
          <w:rFonts w:ascii="Arial" w:hAnsi="Arial" w:cs="Arial"/>
        </w:rPr>
        <w:t xml:space="preserve"> y el </w:t>
      </w:r>
      <w:r w:rsidRPr="003E3801">
        <w:rPr>
          <w:rFonts w:ascii="Arial" w:hAnsi="Arial" w:cs="Arial"/>
          <w:b/>
        </w:rPr>
        <w:t>Código de Infancia y Adolescencia</w:t>
      </w:r>
      <w:r w:rsidRPr="003E3801">
        <w:rPr>
          <w:rFonts w:ascii="Arial" w:hAnsi="Arial" w:cs="Arial"/>
        </w:rPr>
        <w:t xml:space="preserve">. De igual manera, la </w:t>
      </w:r>
      <w:r w:rsidRPr="003E3801">
        <w:rPr>
          <w:rFonts w:ascii="Arial" w:hAnsi="Arial" w:cs="Arial"/>
          <w:b/>
        </w:rPr>
        <w:t>Política Nacional de Salud Mental</w:t>
      </w:r>
      <w:r w:rsidRPr="003E3801">
        <w:rPr>
          <w:rFonts w:ascii="Arial" w:hAnsi="Arial" w:cs="Arial"/>
        </w:rPr>
        <w:t xml:space="preserve"> fortalece la </w:t>
      </w:r>
      <w:r w:rsidRPr="003E3801">
        <w:rPr>
          <w:rFonts w:ascii="Arial" w:hAnsi="Arial" w:cs="Arial"/>
          <w:b/>
        </w:rPr>
        <w:t>atención psicosocial</w:t>
      </w:r>
      <w:r w:rsidRPr="003E3801">
        <w:rPr>
          <w:rFonts w:ascii="Arial" w:hAnsi="Arial" w:cs="Arial"/>
        </w:rPr>
        <w:t xml:space="preserve"> con enfoque diferencial para quienes enfrentan este proceso.</w:t>
      </w:r>
    </w:p>
    <w:p w14:paraId="179EFAEF" w14:textId="77777777" w:rsidR="003E3801" w:rsidRPr="003E3801" w:rsidRDefault="003E3801" w:rsidP="003E3801">
      <w:pPr>
        <w:rPr>
          <w:rFonts w:ascii="Arial" w:hAnsi="Arial" w:cs="Arial"/>
        </w:rPr>
      </w:pPr>
    </w:p>
    <w:p w14:paraId="4E367CBA" w14:textId="20559268" w:rsidR="00510EB1" w:rsidRPr="003E3801" w:rsidRDefault="003E3801" w:rsidP="003E3801">
      <w:pPr>
        <w:rPr>
          <w:rFonts w:ascii="Arial" w:hAnsi="Arial" w:cs="Arial"/>
          <w:b/>
        </w:rPr>
      </w:pPr>
      <w:r w:rsidRPr="003E3801">
        <w:rPr>
          <w:rFonts w:ascii="Arial" w:hAnsi="Arial" w:cs="Arial"/>
          <w:b/>
        </w:rPr>
        <w:t>Promover una convivencia solidaria, inclusiva y respetuosa es esencial para que todas las personas puedan reconstruir su vida con bienestar y dignidad.</w:t>
      </w:r>
    </w:p>
    <w:p w14:paraId="0DDE5236" w14:textId="77777777" w:rsidR="003E3801" w:rsidRDefault="003E3801" w:rsidP="003E3801">
      <w:pPr>
        <w:rPr>
          <w:rFonts w:ascii="Arial" w:hAnsi="Arial" w:cs="Arial"/>
        </w:rPr>
      </w:pPr>
    </w:p>
    <w:p w14:paraId="1DA72FD2" w14:textId="0E3C38D3" w:rsidR="0034187D" w:rsidRPr="004C00F3" w:rsidRDefault="0034187D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</w:t>
      </w:r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C942C9">
        <w:rPr>
          <w:rFonts w:ascii="Arial" w:hAnsi="Arial" w:cs="Arial"/>
        </w:rPr>
        <w:t>264</w:t>
      </w:r>
      <w:bookmarkStart w:id="1" w:name="_GoBack"/>
      <w:bookmarkEnd w:id="1"/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B68BC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942C9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D0679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3AD51B96-728A-4154-A3D9-9E26900A66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22</cp:revision>
  <dcterms:created xsi:type="dcterms:W3CDTF">2024-08-06T13:31:00Z</dcterms:created>
  <dcterms:modified xsi:type="dcterms:W3CDTF">2025-12-02T15:45:00Z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