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2619" w14:textId="3F73EA8B" w:rsidR="00066DEB" w:rsidRDefault="00066DEB" w:rsidP="00066DEB">
      <w:pPr>
        <w:pStyle w:val="Normal0"/>
        <w:ind w:right="-57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70E910AE" w14:textId="77777777" w:rsidR="00053751" w:rsidRDefault="00053751" w:rsidP="00066DEB">
      <w:pPr>
        <w:pStyle w:val="Normal0"/>
        <w:ind w:right="-57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62C8B0D8" w14:textId="5F3D2F0D" w:rsidR="00053751" w:rsidRDefault="00053751" w:rsidP="00941D45">
      <w:pPr>
        <w:pStyle w:val="Ttulo1"/>
        <w:spacing w:before="1" w:line="276" w:lineRule="auto"/>
        <w:ind w:right="104"/>
        <w:rPr>
          <w:rFonts w:ascii="Arial" w:hAnsi="Arial" w:cs="Arial"/>
          <w:b w:val="0"/>
          <w:bCs/>
          <w:highlight w:val="yellow"/>
        </w:rPr>
      </w:pPr>
      <w:r w:rsidRPr="00053751">
        <w:rPr>
          <w:rFonts w:ascii="Arial" w:hAnsi="Arial" w:cs="Arial"/>
          <w:spacing w:val="-10"/>
          <w:sz w:val="20"/>
          <w:szCs w:val="20"/>
        </w:rPr>
        <w:t xml:space="preserve"> </w:t>
      </w:r>
      <w:r w:rsidRPr="00053751">
        <w:rPr>
          <w:rFonts w:ascii="Arial" w:hAnsi="Arial" w:cs="Arial"/>
          <w:sz w:val="20"/>
          <w:szCs w:val="20"/>
        </w:rPr>
        <w:t>GUIÓN PODCAST</w:t>
      </w:r>
      <w:r>
        <w:rPr>
          <w:rFonts w:ascii="Arial" w:hAnsi="Arial" w:cs="Arial"/>
          <w:sz w:val="20"/>
          <w:szCs w:val="20"/>
        </w:rPr>
        <w:t xml:space="preserve"> 1</w:t>
      </w:r>
      <w:r w:rsidRPr="0005375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COMPONENTE FORMATIVO </w:t>
      </w:r>
      <w:r w:rsidR="00941D45">
        <w:rPr>
          <w:rFonts w:ascii="Arial" w:hAnsi="Arial" w:cs="Arial"/>
          <w:sz w:val="20"/>
          <w:szCs w:val="20"/>
        </w:rPr>
        <w:t>4</w:t>
      </w:r>
      <w:commentRangeStart w:id="0"/>
      <w:commentRangeEnd w:id="0"/>
      <w:r w:rsidR="00F2424F">
        <w:rPr>
          <w:rStyle w:val="Refdecomentario"/>
          <w:rFonts w:ascii="Times New Roman" w:eastAsia="Times New Roman" w:hAnsi="Times New Roman" w:cs="Times New Roman"/>
          <w:b w:val="0"/>
        </w:rPr>
        <w:commentReference w:id="0"/>
      </w:r>
    </w:p>
    <w:p w14:paraId="11C27AB8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Style w:val="Textoennegrita"/>
        </w:rPr>
        <w:t>PODCAST: "Accesibilidad: El derecho que abre todos los derechos"</w:t>
      </w:r>
    </w:p>
    <w:p w14:paraId="6CEAA701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[Sonidos de ciudad activa: tráfico, pasos, conversaciones. Luego, un silencio repentino.]</w:t>
      </w:r>
    </w:p>
    <w:p w14:paraId="0115BA1E" w14:textId="77777777" w:rsidR="00941D45" w:rsidRDefault="00941D45" w:rsidP="00941D45">
      <w:pPr>
        <w:pStyle w:val="NormalWeb"/>
      </w:pPr>
      <w:r>
        <w:rPr>
          <w:rStyle w:val="Textoennegrita"/>
        </w:rPr>
        <w:t>Narrador/a:</w:t>
      </w:r>
    </w:p>
    <w:p w14:paraId="3991C1FA" w14:textId="77777777" w:rsidR="00941D45" w:rsidRDefault="00941D45" w:rsidP="00941D45">
      <w:pPr>
        <w:pStyle w:val="NormalWeb"/>
      </w:pPr>
      <w:r>
        <w:t>Imagina que despiertas un día y todo parece igual: hay escuelas, hospitales, espacios de trabajo, lugares para disfrutar. Pero algo ha cambiado. Las rampas desaparecieron, los textos no se pueden escuchar, las llamadas no tienen intérprete, y el transporte ya no está adaptado. El mundo, de pronto, se vuelve inaccesible.</w:t>
      </w:r>
    </w:p>
    <w:p w14:paraId="27CB6CB0" w14:textId="77777777" w:rsidR="00941D45" w:rsidRDefault="00941D45" w:rsidP="00941D45">
      <w:pPr>
        <w:pStyle w:val="NormalWeb"/>
      </w:pPr>
      <w:r>
        <w:t>Esto es lo que enfrentan millones de personas con discapacidad cada día. La accesibilidad no es un lujo ni un favor: es un derecho. Y sin ella, los demás derechos —como la salud, la educación, el trabajo y la autonomía— quedan fuera de alcance.</w:t>
      </w:r>
    </w:p>
    <w:p w14:paraId="42156B36" w14:textId="77777777" w:rsidR="00941D45" w:rsidRDefault="00941D45" w:rsidP="00941D45">
      <w:pPr>
        <w:pStyle w:val="NormalWeb"/>
      </w:pPr>
      <w:r>
        <w:t>Hoy vamos a explorar cómo la accesibilidad es la base de todos los demás derechos. Porque no se trata de concesiones, sino de igualdad.</w:t>
      </w:r>
    </w:p>
    <w:p w14:paraId="4ABED733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1: ¿Qué es la accesibilidad? Más allá de rampas y señalética</w:t>
      </w:r>
    </w:p>
    <w:p w14:paraId="16529E8A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puerta automática abriéndose]</w:t>
      </w:r>
    </w:p>
    <w:p w14:paraId="7A98D3E5" w14:textId="77777777" w:rsidR="00941D45" w:rsidRDefault="00941D45" w:rsidP="00941D45">
      <w:pPr>
        <w:pStyle w:val="NormalWeb"/>
      </w:pPr>
      <w:r>
        <w:t>Cuando hablamos de accesibilidad, solemos pensar en rampas o señalética en braille. Pero es mucho más. Es todo lo que permite participar en la sociedad: tecnología adaptada, comunicación inclusiva, transporte accesible, atención adecuada.</w:t>
      </w:r>
    </w:p>
    <w:p w14:paraId="5405E822" w14:textId="77777777" w:rsidR="00941D45" w:rsidRDefault="00941D45" w:rsidP="00941D45">
      <w:pPr>
        <w:pStyle w:val="NormalWeb"/>
      </w:pPr>
      <w:r>
        <w:t>La Convención sobre los Derechos de las Personas con Discapacidad lo deja claro: eliminar barreras es una obligación. Porque no basta con entrar a un edificio si la información sigue siendo inaccesible.</w:t>
      </w:r>
    </w:p>
    <w:p w14:paraId="01A74895" w14:textId="77777777" w:rsidR="00941D45" w:rsidRDefault="00941D45" w:rsidP="00941D45">
      <w:pPr>
        <w:pStyle w:val="NormalWeb"/>
      </w:pPr>
      <w:r>
        <w:t>La accesibilidad no es una ayuda. Es el derecho que permite ejercer todos los demás.</w:t>
      </w:r>
    </w:p>
    <w:p w14:paraId="099822A5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2: Educación accesible, educación para todas las personas</w:t>
      </w:r>
    </w:p>
    <w:p w14:paraId="2C75D55B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aula universitaria, estudiantes tomando apuntes]</w:t>
      </w:r>
    </w:p>
    <w:p w14:paraId="3F86D8FD" w14:textId="77777777" w:rsidR="00941D45" w:rsidRDefault="00941D45" w:rsidP="00941D45">
      <w:pPr>
        <w:pStyle w:val="NormalWeb"/>
      </w:pPr>
      <w:r>
        <w:t>Sofía, estudiante con discapacidad visual, llega emocionada a su primer día en la facultad. Pero los materiales no están adaptados, los docentes no saben cómo apoyarla, y los exámenes no contemplan ajustes.</w:t>
      </w:r>
    </w:p>
    <w:p w14:paraId="333F4AB3" w14:textId="77777777" w:rsidR="00941D45" w:rsidRDefault="00941D45" w:rsidP="00941D45">
      <w:pPr>
        <w:pStyle w:val="NormalWeb"/>
      </w:pPr>
      <w:r>
        <w:t>La falta de accesibilidad en la educación excluye. Sin información adaptada, muchas personas ven negada la posibilidad de aprender y construir su futuro.</w:t>
      </w:r>
    </w:p>
    <w:p w14:paraId="1E217CA9" w14:textId="77777777" w:rsidR="00941D45" w:rsidRDefault="00941D45" w:rsidP="00941D45">
      <w:pPr>
        <w:pStyle w:val="NormalWeb"/>
      </w:pPr>
      <w:r>
        <w:lastRenderedPageBreak/>
        <w:t>La Convención exige un sistema educativo accesible, con aulas, contenidos y metodologías que garanticen un aprendizaje equitativo.</w:t>
      </w:r>
    </w:p>
    <w:p w14:paraId="05B82BC0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3: Salud para todas las personas, sin barreras</w:t>
      </w:r>
    </w:p>
    <w:p w14:paraId="05731BC0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consultorio médico, teclados, murmullos]</w:t>
      </w:r>
    </w:p>
    <w:p w14:paraId="2BFC54AA" w14:textId="77777777" w:rsidR="00941D45" w:rsidRDefault="00941D45" w:rsidP="00941D45">
      <w:pPr>
        <w:pStyle w:val="NormalWeb"/>
      </w:pPr>
      <w:r>
        <w:t>Carlos necesita atención médica urgente. Pero al llegar al hospital, se encuentra con camillas no ajustables, formularios en papel y sin intérprete de señas.</w:t>
      </w:r>
    </w:p>
    <w:p w14:paraId="0A48D547" w14:textId="77777777" w:rsidR="00941D45" w:rsidRDefault="00941D45" w:rsidP="00941D45">
      <w:pPr>
        <w:pStyle w:val="NormalWeb"/>
      </w:pPr>
      <w:r>
        <w:t>Sin accesibilidad, el derecho a la salud se vulnera. La Convención exige sistemas inclusivos, equipos adecuados y profesionales formados para atender con dignidad.</w:t>
      </w:r>
    </w:p>
    <w:p w14:paraId="272ABE44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4: Trabajo digno y accesible</w:t>
      </w:r>
    </w:p>
    <w:p w14:paraId="2DD1F665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oficina, llamadas, teclados]</w:t>
      </w:r>
    </w:p>
    <w:p w14:paraId="6AE6434D" w14:textId="77777777" w:rsidR="00941D45" w:rsidRDefault="00941D45" w:rsidP="00941D45">
      <w:pPr>
        <w:pStyle w:val="NormalWeb"/>
      </w:pPr>
      <w:r>
        <w:t>Luis, con discapacidad auditiva, encuentra el empleo ideal. Pero la entrevista es telefónica, sin opciones en lengua de señas.</w:t>
      </w:r>
    </w:p>
    <w:p w14:paraId="1EB0CD2C" w14:textId="77777777" w:rsidR="00941D45" w:rsidRDefault="00941D45" w:rsidP="00941D45">
      <w:pPr>
        <w:pStyle w:val="NormalWeb"/>
      </w:pPr>
      <w:r>
        <w:t>La falta de ajustes razonables excluye a miles de personas del mundo laboral. El trabajo no debe ser un privilegio, sino un derecho garantizado con accesibilidad.</w:t>
      </w:r>
    </w:p>
    <w:p w14:paraId="7FBBCF8C" w14:textId="77777777" w:rsidR="00941D45" w:rsidRDefault="00941D45" w:rsidP="00941D45">
      <w:pPr>
        <w:pStyle w:val="NormalWeb"/>
      </w:pPr>
      <w:r>
        <w:t>Las empresas tienen el deber de ofrecer procesos inclusivos, tecnologías adaptadas y ambientes accesibles.</w:t>
      </w:r>
    </w:p>
    <w:p w14:paraId="63162166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5: Derechos sexuales y reproductivos sin barreras</w:t>
      </w:r>
    </w:p>
    <w:p w14:paraId="630C237D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consultorio, documentos siendo revisados]</w:t>
      </w:r>
    </w:p>
    <w:p w14:paraId="63BA5FA7" w14:textId="77777777" w:rsidR="00941D45" w:rsidRDefault="00941D45" w:rsidP="00941D45">
      <w:pPr>
        <w:pStyle w:val="NormalWeb"/>
      </w:pPr>
      <w:r>
        <w:t>Mariana, mujer con discapacidad intelectual, busca información sobre planificación familiar. Pero los materiales no están en lectura fácil y no hay protocolos de apoyo.</w:t>
      </w:r>
    </w:p>
    <w:p w14:paraId="7FF4836C" w14:textId="77777777" w:rsidR="00941D45" w:rsidRDefault="00941D45" w:rsidP="00941D45">
      <w:pPr>
        <w:pStyle w:val="NormalWeb"/>
      </w:pPr>
      <w:r>
        <w:t>Sin accesibilidad, se niega el derecho a decidir sobre el propio cuerpo. Las mujeres con discapacidad enfrentan barreras dobles: por género y por discapacidad.</w:t>
      </w:r>
    </w:p>
    <w:p w14:paraId="6262CCCE" w14:textId="77777777" w:rsidR="00941D45" w:rsidRDefault="00941D45" w:rsidP="00941D45">
      <w:pPr>
        <w:pStyle w:val="NormalWeb"/>
      </w:pPr>
      <w:r>
        <w:t>Garantizar accesibilidad en salud sexual es garantizar autonomía y dignidad.</w:t>
      </w:r>
    </w:p>
    <w:p w14:paraId="0357DD5F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6: Capacidad jurídica y acceso a la justicia</w:t>
      </w:r>
    </w:p>
    <w:p w14:paraId="5CD43384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tribunal, jueces, documentos]</w:t>
      </w:r>
    </w:p>
    <w:p w14:paraId="53C93D06" w14:textId="77777777" w:rsidR="00941D45" w:rsidRDefault="00941D45" w:rsidP="00941D45">
      <w:pPr>
        <w:pStyle w:val="NormalWeb"/>
      </w:pPr>
      <w:r>
        <w:t>Sin accesibilidad en el sistema judicial, muchas personas no pueden ejercer sus derechos legales. Desde documentos en formatos accesibles hasta apoyos en procesos judiciales, todo cuenta.</w:t>
      </w:r>
    </w:p>
    <w:p w14:paraId="6A36E27F" w14:textId="77777777" w:rsidR="00941D45" w:rsidRDefault="00941D45" w:rsidP="00941D45">
      <w:pPr>
        <w:pStyle w:val="NormalWeb"/>
      </w:pPr>
      <w:r>
        <w:lastRenderedPageBreak/>
        <w:t>La capacidad jurídica depende de que todas las personas puedan entender, participar y decidir de forma autónoma.</w:t>
      </w:r>
    </w:p>
    <w:p w14:paraId="569C21BD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Conclusión: La accesibilidad no es un privilegio, es un derecho</w:t>
      </w:r>
    </w:p>
    <w:p w14:paraId="3EC73650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ciudad accesible, ambiente tranquilo]</w:t>
      </w:r>
    </w:p>
    <w:p w14:paraId="7B7B6F0E" w14:textId="77777777" w:rsidR="00941D45" w:rsidRDefault="00941D45" w:rsidP="00941D45">
      <w:pPr>
        <w:pStyle w:val="NormalWeb"/>
      </w:pPr>
      <w:r>
        <w:t>La accesibilidad no es opcional. Es la base de todos los derechos humanos. Sin ella, salud, educación, trabajo y autonomía se vuelven inalcanzables.</w:t>
      </w:r>
    </w:p>
    <w:p w14:paraId="49605DAD" w14:textId="77777777" w:rsidR="00941D45" w:rsidRDefault="00941D45" w:rsidP="00941D45">
      <w:pPr>
        <w:pStyle w:val="NormalWeb"/>
      </w:pPr>
      <w:r>
        <w:t>Garantizar accesibilidad es garantizar igualdad. Es abrir puertas, eliminar barreras y permitir que todas las personas ejerzan sus derechos con justicia.</w:t>
      </w:r>
    </w:p>
    <w:p w14:paraId="10F69DC7" w14:textId="77777777" w:rsidR="00941D45" w:rsidRDefault="00941D45" w:rsidP="00941D45">
      <w:pPr>
        <w:pStyle w:val="NormalWeb"/>
      </w:pPr>
      <w:r>
        <w:t>Hoy, más que nunca, recordemos: la accesibilidad es la llave que abre la puerta de la verdadera inclusión.</w:t>
      </w:r>
    </w:p>
    <w:p w14:paraId="26679EE6" w14:textId="77777777" w:rsidR="00941D45" w:rsidRDefault="00941D45" w:rsidP="002E3B55">
      <w:pPr>
        <w:pStyle w:val="Textoindependiente"/>
        <w:spacing w:line="276" w:lineRule="auto"/>
        <w:jc w:val="left"/>
        <w:rPr>
          <w:rFonts w:ascii="Segoe UI Emoji" w:hAnsi="Segoe UI Emoji" w:cs="Segoe UI Emoji"/>
        </w:rPr>
      </w:pPr>
    </w:p>
    <w:sectPr w:rsidR="00941D45">
      <w:headerReference w:type="default" r:id="rId15"/>
      <w:footerReference w:type="default" r:id="rId16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Y BLANCA ANGEL FRANCO" w:date="2025-09-29T21:26:00Z" w:initials="MA">
    <w:p w14:paraId="6614343F" w14:textId="77777777" w:rsidR="00F2424F" w:rsidRDefault="00F2424F" w:rsidP="00F2424F">
      <w:pPr>
        <w:pStyle w:val="Textocomentario"/>
      </w:pPr>
      <w:r>
        <w:rPr>
          <w:rStyle w:val="Refdecomentario"/>
        </w:rPr>
        <w:annotationRef/>
      </w:r>
      <w:r>
        <w:t xml:space="preserve">Grabar un podcast, donde una persona presentadora narre cada apartado, que incluya </w:t>
      </w:r>
    </w:p>
    <w:p w14:paraId="27B29664" w14:textId="77777777" w:rsidR="00F2424F" w:rsidRDefault="00F2424F" w:rsidP="00F2424F">
      <w:pPr>
        <w:pStyle w:val="Textocomentario"/>
      </w:pPr>
      <w:r>
        <w:t xml:space="preserve">Interpretación de lengua de señas colombiana -LSC: </w:t>
      </w:r>
      <w:hyperlink r:id="rId1" w:history="1">
        <w:r w:rsidRPr="00A1796E">
          <w:rPr>
            <w:rStyle w:val="Hipervnculo"/>
          </w:rPr>
          <w:t>https://youtu.be/W5BqiO8EiUY</w:t>
        </w:r>
      </w:hyperlink>
      <w:r>
        <w:rPr>
          <w:color w:val="000000"/>
          <w:highlight w:val="white"/>
        </w:rPr>
        <w:t>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296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6CD2A0" w16cex:dateUtc="2025-09-30T0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29664" w16cid:durableId="6D6CD2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4CC8" w14:textId="77777777" w:rsidR="00DE4136" w:rsidRDefault="00DE4136">
      <w:r>
        <w:separator/>
      </w:r>
    </w:p>
  </w:endnote>
  <w:endnote w:type="continuationSeparator" w:id="0">
    <w:p w14:paraId="5B68F107" w14:textId="77777777" w:rsidR="00DE4136" w:rsidRDefault="00D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lthaz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3B7E09C" w14:paraId="775498BD" w14:textId="77777777" w:rsidTr="53B7E09C">
      <w:trPr>
        <w:trHeight w:val="300"/>
      </w:trPr>
      <w:tc>
        <w:tcPr>
          <w:tcW w:w="2830" w:type="dxa"/>
        </w:tcPr>
        <w:p w14:paraId="743C17E6" w14:textId="06F35A0C" w:rsidR="53B7E09C" w:rsidRDefault="53B7E09C" w:rsidP="53B7E09C">
          <w:pPr>
            <w:pStyle w:val="Encabezado"/>
            <w:ind w:left="-115"/>
          </w:pPr>
        </w:p>
      </w:tc>
      <w:tc>
        <w:tcPr>
          <w:tcW w:w="2830" w:type="dxa"/>
        </w:tcPr>
        <w:p w14:paraId="0EC7F882" w14:textId="5CB50336" w:rsidR="53B7E09C" w:rsidRDefault="53B7E09C" w:rsidP="53B7E09C">
          <w:pPr>
            <w:pStyle w:val="Encabezado"/>
            <w:jc w:val="center"/>
          </w:pPr>
        </w:p>
      </w:tc>
      <w:tc>
        <w:tcPr>
          <w:tcW w:w="2830" w:type="dxa"/>
        </w:tcPr>
        <w:p w14:paraId="127C1743" w14:textId="1F5E47C6" w:rsidR="53B7E09C" w:rsidRDefault="53B7E09C" w:rsidP="53B7E09C">
          <w:pPr>
            <w:pStyle w:val="Encabezado"/>
            <w:ind w:right="-115"/>
            <w:jc w:val="right"/>
          </w:pPr>
        </w:p>
      </w:tc>
    </w:tr>
  </w:tbl>
  <w:p w14:paraId="3066206D" w14:textId="2BB7EE05" w:rsidR="53B7E09C" w:rsidRDefault="53B7E09C" w:rsidP="53B7E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1544" w14:textId="77777777" w:rsidR="00DE4136" w:rsidRDefault="00DE4136">
      <w:r>
        <w:separator/>
      </w:r>
    </w:p>
  </w:footnote>
  <w:footnote w:type="continuationSeparator" w:id="0">
    <w:p w14:paraId="0696BF2C" w14:textId="77777777" w:rsidR="00DE4136" w:rsidRDefault="00DE4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F" w14:textId="77777777" w:rsidR="002E708D" w:rsidRDefault="002E708D" w:rsidP="53B7E09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074" w14:textId="79A89E96" w:rsidR="002E708D" w:rsidRDefault="53B7E09C" w:rsidP="00B369B1">
    <w:pPr>
      <w:pStyle w:val="Normal0"/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lang w:val="en-US" w:eastAsia="en-US"/>
      </w:rPr>
      <w:drawing>
        <wp:inline distT="0" distB="0" distL="0" distR="0" wp14:anchorId="1477550B" wp14:editId="53B7E09C">
          <wp:extent cx="590550" cy="552450"/>
          <wp:effectExtent l="0" t="0" r="0" b="0"/>
          <wp:docPr id="1108857674" name="Imagen 1108857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708D">
      <w:br/>
    </w:r>
    <w:r w:rsidR="006F335A">
      <w:rPr>
        <w:rFonts w:ascii="Arial" w:eastAsia="Arial" w:hAnsi="Arial" w:cs="Arial"/>
        <w:b/>
        <w:bCs/>
        <w:color w:val="39A900"/>
        <w:sz w:val="28"/>
        <w:szCs w:val="28"/>
      </w:rPr>
      <w:t>PODCAST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488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▪"/>
      <w:lvlJc w:val="left"/>
      <w:pPr>
        <w:ind w:left="1839" w:hanging="360"/>
      </w:pPr>
      <w:rPr>
        <w:rFonts w:ascii="Noto Sans Symbols" w:eastAsia="Noto Sans Symbols" w:hAnsi="Noto Sans Symbols" w:cs="Noto Sans Symbols"/>
        <w:b/>
      </w:rPr>
    </w:lvl>
    <w:lvl w:ilvl="2">
      <w:start w:val="1"/>
      <w:numFmt w:val="lowerRoman"/>
      <w:lvlText w:val="%3."/>
      <w:lvlJc w:val="right"/>
      <w:pPr>
        <w:ind w:left="2559" w:hanging="180"/>
      </w:pPr>
    </w:lvl>
    <w:lvl w:ilvl="3">
      <w:start w:val="1"/>
      <w:numFmt w:val="decimal"/>
      <w:lvlText w:val="%4."/>
      <w:lvlJc w:val="left"/>
      <w:pPr>
        <w:ind w:left="3279" w:hanging="360"/>
      </w:pPr>
    </w:lvl>
    <w:lvl w:ilvl="4">
      <w:start w:val="1"/>
      <w:numFmt w:val="lowerLetter"/>
      <w:lvlText w:val="%5."/>
      <w:lvlJc w:val="left"/>
      <w:pPr>
        <w:ind w:left="3999" w:hanging="360"/>
      </w:pPr>
    </w:lvl>
    <w:lvl w:ilvl="5">
      <w:start w:val="1"/>
      <w:numFmt w:val="lowerRoman"/>
      <w:lvlText w:val="%6."/>
      <w:lvlJc w:val="right"/>
      <w:pPr>
        <w:ind w:left="4719" w:hanging="180"/>
      </w:pPr>
    </w:lvl>
    <w:lvl w:ilvl="6">
      <w:start w:val="1"/>
      <w:numFmt w:val="decimal"/>
      <w:lvlText w:val="%7."/>
      <w:lvlJc w:val="left"/>
      <w:pPr>
        <w:ind w:left="5439" w:hanging="360"/>
      </w:pPr>
    </w:lvl>
    <w:lvl w:ilvl="7">
      <w:start w:val="1"/>
      <w:numFmt w:val="lowerLetter"/>
      <w:lvlText w:val="%8."/>
      <w:lvlJc w:val="left"/>
      <w:pPr>
        <w:ind w:left="6159" w:hanging="360"/>
      </w:pPr>
    </w:lvl>
    <w:lvl w:ilvl="8">
      <w:start w:val="1"/>
      <w:numFmt w:val="lowerRoman"/>
      <w:lvlText w:val="%9."/>
      <w:lvlJc w:val="right"/>
      <w:pPr>
        <w:ind w:left="6879" w:hanging="180"/>
      </w:pPr>
    </w:lvl>
  </w:abstractNum>
  <w:abstractNum w:abstractNumId="1" w15:restartNumberingAfterBreak="0">
    <w:nsid w:val="168640AC"/>
    <w:multiLevelType w:val="hybridMultilevel"/>
    <w:tmpl w:val="7310D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AAB36"/>
    <w:multiLevelType w:val="multilevel"/>
    <w:tmpl w:val="FFFFFFFF"/>
    <w:lvl w:ilvl="0">
      <w:start w:val="1"/>
      <w:numFmt w:val="bullet"/>
      <w:lvlText w:val="⋅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537685"/>
    <w:multiLevelType w:val="hybridMultilevel"/>
    <w:tmpl w:val="1A92CC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DFC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924543">
    <w:abstractNumId w:val="0"/>
  </w:num>
  <w:num w:numId="2" w16cid:durableId="856970321">
    <w:abstractNumId w:val="2"/>
  </w:num>
  <w:num w:numId="3" w16cid:durableId="93137816">
    <w:abstractNumId w:val="4"/>
  </w:num>
  <w:num w:numId="4" w16cid:durableId="721636897">
    <w:abstractNumId w:val="1"/>
  </w:num>
  <w:num w:numId="5" w16cid:durableId="25987026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Y BLANCA ANGEL FRANCO">
    <w15:presenceInfo w15:providerId="AD" w15:userId="S::mary.angel@udea.edu.co::c7a757d5-cb48-4f17-82c0-5a517a246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8D"/>
    <w:rsid w:val="00053751"/>
    <w:rsid w:val="00066DEB"/>
    <w:rsid w:val="000933E5"/>
    <w:rsid w:val="0015185A"/>
    <w:rsid w:val="00184FC5"/>
    <w:rsid w:val="00274FC5"/>
    <w:rsid w:val="002D55C2"/>
    <w:rsid w:val="002E3B55"/>
    <w:rsid w:val="002E53D0"/>
    <w:rsid w:val="002E708D"/>
    <w:rsid w:val="004D7D8E"/>
    <w:rsid w:val="0055209A"/>
    <w:rsid w:val="00566DD3"/>
    <w:rsid w:val="00585CBB"/>
    <w:rsid w:val="005C7B9B"/>
    <w:rsid w:val="005D4864"/>
    <w:rsid w:val="005E3929"/>
    <w:rsid w:val="00630D41"/>
    <w:rsid w:val="00642993"/>
    <w:rsid w:val="006F335A"/>
    <w:rsid w:val="006F783E"/>
    <w:rsid w:val="00704817"/>
    <w:rsid w:val="0070722F"/>
    <w:rsid w:val="00742BE7"/>
    <w:rsid w:val="007F2193"/>
    <w:rsid w:val="007F5720"/>
    <w:rsid w:val="008674A9"/>
    <w:rsid w:val="00894A72"/>
    <w:rsid w:val="00902F51"/>
    <w:rsid w:val="00916406"/>
    <w:rsid w:val="00941D45"/>
    <w:rsid w:val="00990F3B"/>
    <w:rsid w:val="00AD55F2"/>
    <w:rsid w:val="00B369B1"/>
    <w:rsid w:val="00B624B5"/>
    <w:rsid w:val="00B97CE6"/>
    <w:rsid w:val="00BC3843"/>
    <w:rsid w:val="00D04EC6"/>
    <w:rsid w:val="00D11ACB"/>
    <w:rsid w:val="00D134C7"/>
    <w:rsid w:val="00DC69EC"/>
    <w:rsid w:val="00DC702E"/>
    <w:rsid w:val="00DE2B84"/>
    <w:rsid w:val="00DE4136"/>
    <w:rsid w:val="00E373C5"/>
    <w:rsid w:val="00E670AC"/>
    <w:rsid w:val="00F2424F"/>
    <w:rsid w:val="00FB68FD"/>
    <w:rsid w:val="3ABDEE43"/>
    <w:rsid w:val="3B1049DF"/>
    <w:rsid w:val="53B7E09C"/>
    <w:rsid w:val="6761CC36"/>
    <w:rsid w:val="70EF861F"/>
    <w:rsid w:val="71D14E7D"/>
    <w:rsid w:val="7A7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038DA"/>
  <w15:docId w15:val="{21EAED46-A55D-4440-8D8E-439A4841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Balthazar" w:eastAsia="Balthazar" w:hAnsi="Balthazar" w:cs="Balthazar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9">
    <w:name w:val="heading 9"/>
    <w:basedOn w:val="Normal0"/>
    <w:next w:val="Normal0"/>
    <w:link w:val="Ttulo9Car"/>
    <w:qFormat/>
    <w:rsid w:val="00A73F90"/>
    <w:pPr>
      <w:spacing w:before="240" w:after="60"/>
      <w:outlineLvl w:val="8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i/>
      <w:sz w:val="24"/>
      <w:szCs w:val="24"/>
    </w:rPr>
  </w:style>
  <w:style w:type="paragraph" w:customStyle="1" w:styleId="Normal0">
    <w:name w:val="Normal0"/>
    <w:qFormat/>
    <w:rsid w:val="000A000A"/>
    <w:rPr>
      <w:lang w:eastAsia="es-ES"/>
    </w:rPr>
  </w:style>
  <w:style w:type="paragraph" w:customStyle="1" w:styleId="heading10">
    <w:name w:val="heading 10"/>
    <w:basedOn w:val="Normal0"/>
    <w:next w:val="Normal0"/>
    <w:link w:val="Ttulo1Car"/>
    <w:qFormat/>
    <w:rsid w:val="000A000A"/>
    <w:pPr>
      <w:keepNext/>
      <w:jc w:val="center"/>
      <w:outlineLvl w:val="0"/>
    </w:pPr>
    <w:rPr>
      <w:rFonts w:ascii="Copperplate Gothic Bold" w:hAnsi="Copperplate Gothic Bold"/>
      <w:sz w:val="32"/>
      <w:lang w:val="es-CO"/>
    </w:rPr>
  </w:style>
  <w:style w:type="paragraph" w:customStyle="1" w:styleId="heading20">
    <w:name w:val="heading 20"/>
    <w:basedOn w:val="Normal0"/>
    <w:next w:val="Normal0"/>
    <w:link w:val="Ttulo2Car"/>
    <w:uiPriority w:val="9"/>
    <w:qFormat/>
    <w:rsid w:val="00EE39F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link w:val="Ttulo3Car"/>
    <w:uiPriority w:val="9"/>
    <w:qFormat/>
    <w:rsid w:val="00EE39F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customStyle="1" w:styleId="heading40">
    <w:name w:val="heading 40"/>
    <w:basedOn w:val="Normal0"/>
    <w:next w:val="Normal0"/>
    <w:link w:val="Ttulo4Car"/>
    <w:qFormat/>
    <w:rsid w:val="00BF2C59"/>
    <w:pPr>
      <w:keepNext/>
      <w:spacing w:before="240" w:after="60"/>
      <w:outlineLvl w:val="3"/>
    </w:pPr>
    <w:rPr>
      <w:b/>
      <w:bCs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link w:val="heading10"/>
    <w:rsid w:val="000A000A"/>
    <w:rPr>
      <w:rFonts w:ascii="Copperplate Gothic Bold" w:eastAsia="Times New Roman" w:hAnsi="Copperplate Gothic Bold" w:cs="Times New Roman"/>
      <w:sz w:val="32"/>
      <w:szCs w:val="20"/>
      <w:lang w:val="es-CO" w:eastAsia="es-ES"/>
    </w:rPr>
  </w:style>
  <w:style w:type="paragraph" w:styleId="Encabezado">
    <w:name w:val="header"/>
    <w:basedOn w:val="Normal0"/>
    <w:link w:val="EncabezadoCar"/>
    <w:uiPriority w:val="99"/>
    <w:rsid w:val="000A00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0A00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0"/>
    <w:link w:val="PiedepginaCar"/>
    <w:rsid w:val="000A00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0A00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0"/>
    <w:link w:val="TextoindependienteCar"/>
    <w:rsid w:val="000A000A"/>
    <w:pPr>
      <w:jc w:val="center"/>
    </w:pPr>
    <w:rPr>
      <w:noProof/>
    </w:rPr>
  </w:style>
  <w:style w:type="character" w:customStyle="1" w:styleId="TextoindependienteCar">
    <w:name w:val="Texto independiente Car"/>
    <w:link w:val="Textoindependiente"/>
    <w:rsid w:val="000A000A"/>
    <w:rPr>
      <w:rFonts w:ascii="Times New Roman" w:eastAsia="Times New Roman" w:hAnsi="Times New Roman" w:cs="Times New Roman"/>
      <w:noProof/>
      <w:sz w:val="20"/>
      <w:szCs w:val="20"/>
      <w:lang w:val="es-ES" w:eastAsia="es-ES"/>
    </w:rPr>
  </w:style>
  <w:style w:type="paragraph" w:customStyle="1" w:styleId="Title0">
    <w:name w:val="Title0"/>
    <w:basedOn w:val="Normal0"/>
    <w:link w:val="TtuloCar"/>
    <w:qFormat/>
    <w:rsid w:val="000A000A"/>
    <w:pPr>
      <w:overflowPunct w:val="0"/>
      <w:autoSpaceDE w:val="0"/>
      <w:autoSpaceDN w:val="0"/>
      <w:adjustRightInd w:val="0"/>
      <w:jc w:val="center"/>
      <w:textAlignment w:val="baseline"/>
    </w:pPr>
    <w:rPr>
      <w:b/>
      <w:i/>
      <w:sz w:val="24"/>
    </w:rPr>
  </w:style>
  <w:style w:type="character" w:customStyle="1" w:styleId="TtuloCar">
    <w:name w:val="Título Car"/>
    <w:link w:val="Title0"/>
    <w:rsid w:val="000A000A"/>
    <w:rPr>
      <w:rFonts w:ascii="Times New Roman" w:eastAsia="Times New Roman" w:hAnsi="Times New Roman" w:cs="Times New Roman"/>
      <w:b/>
      <w:i/>
      <w:sz w:val="24"/>
      <w:szCs w:val="20"/>
      <w:lang w:eastAsia="es-ES"/>
    </w:rPr>
  </w:style>
  <w:style w:type="character" w:styleId="Nmerodepgina">
    <w:name w:val="page number"/>
    <w:basedOn w:val="Fuentedeprrafopredeter"/>
    <w:rsid w:val="000A000A"/>
  </w:style>
  <w:style w:type="character" w:customStyle="1" w:styleId="Ttulo9Car">
    <w:name w:val="Título 9 Car"/>
    <w:link w:val="Ttulo9"/>
    <w:rsid w:val="00A73F90"/>
    <w:rPr>
      <w:rFonts w:ascii="Arial" w:eastAsia="Times New Roman" w:hAnsi="Arial" w:cs="Arial"/>
      <w:lang w:val="es-ES" w:eastAsia="es-ES"/>
    </w:rPr>
  </w:style>
  <w:style w:type="paragraph" w:styleId="TDC1">
    <w:name w:val="toc 1"/>
    <w:basedOn w:val="Normal0"/>
    <w:next w:val="Normal0"/>
    <w:autoRedefine/>
    <w:semiHidden/>
    <w:rsid w:val="00CB2E99"/>
    <w:pPr>
      <w:ind w:left="360" w:hanging="360"/>
      <w:jc w:val="both"/>
    </w:pPr>
    <w:rPr>
      <w:rFonts w:asciiTheme="minorHAnsi" w:hAnsiTheme="minorHAnsi" w:cstheme="minorHAnsi"/>
      <w:b/>
      <w:color w:val="000000" w:themeColor="text1"/>
      <w:sz w:val="22"/>
      <w:szCs w:val="22"/>
    </w:rPr>
  </w:style>
  <w:style w:type="paragraph" w:styleId="Prrafodelista">
    <w:name w:val="List Paragraph"/>
    <w:basedOn w:val="Normal0"/>
    <w:uiPriority w:val="34"/>
    <w:qFormat/>
    <w:rsid w:val="00AF50AD"/>
    <w:pPr>
      <w:ind w:left="720"/>
      <w:contextualSpacing/>
    </w:pPr>
  </w:style>
  <w:style w:type="character" w:customStyle="1" w:styleId="Ttulo2Car">
    <w:name w:val="Título 2 Car"/>
    <w:link w:val="heading20"/>
    <w:uiPriority w:val="9"/>
    <w:semiHidden/>
    <w:rsid w:val="00EE39F9"/>
    <w:rPr>
      <w:rFonts w:ascii="Cambria" w:eastAsia="Times New Roman" w:hAnsi="Cambria" w:cs="Times New Roman"/>
      <w:b/>
      <w:bCs/>
      <w:color w:val="4F81BD"/>
      <w:sz w:val="26"/>
      <w:szCs w:val="26"/>
      <w:lang w:val="es-ES" w:eastAsia="es-ES"/>
    </w:rPr>
  </w:style>
  <w:style w:type="character" w:customStyle="1" w:styleId="Ttulo3Car">
    <w:name w:val="Título 3 Car"/>
    <w:link w:val="heading30"/>
    <w:uiPriority w:val="9"/>
    <w:semiHidden/>
    <w:rsid w:val="00EE39F9"/>
    <w:rPr>
      <w:rFonts w:ascii="Cambria" w:eastAsia="Times New Roman" w:hAnsi="Cambria" w:cs="Times New Roman"/>
      <w:b/>
      <w:bCs/>
      <w:color w:val="4F81BD"/>
      <w:sz w:val="20"/>
      <w:szCs w:val="20"/>
      <w:lang w:val="es-ES" w:eastAsia="es-ES"/>
    </w:rPr>
  </w:style>
  <w:style w:type="character" w:customStyle="1" w:styleId="Ttulo4Car">
    <w:name w:val="Título 4 Car"/>
    <w:link w:val="heading40"/>
    <w:rsid w:val="00BF2C59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extoindependiente2">
    <w:name w:val="Body Text 2"/>
    <w:basedOn w:val="Normal0"/>
    <w:link w:val="Textoindependiente2Car"/>
    <w:uiPriority w:val="99"/>
    <w:semiHidden/>
    <w:unhideWhenUsed/>
    <w:rsid w:val="00BF2C5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BF2C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NormalTable0"/>
    <w:uiPriority w:val="59"/>
    <w:rsid w:val="00E82ABD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0"/>
    <w:link w:val="TextodegloboCar"/>
    <w:uiPriority w:val="99"/>
    <w:semiHidden/>
    <w:unhideWhenUsed/>
    <w:rsid w:val="00E61A0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61A07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369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9B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894A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94A72"/>
  </w:style>
  <w:style w:type="character" w:customStyle="1" w:styleId="TextocomentarioCar">
    <w:name w:val="Texto comentario Car"/>
    <w:basedOn w:val="Fuentedeprrafopredeter"/>
    <w:link w:val="Textocomentario"/>
    <w:uiPriority w:val="99"/>
    <w:rsid w:val="00894A72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94A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94A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1D45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41D45"/>
    <w:rPr>
      <w:b/>
      <w:bCs/>
    </w:rPr>
  </w:style>
  <w:style w:type="character" w:styleId="nfasis">
    <w:name w:val="Emphasis"/>
    <w:basedOn w:val="Fuentedeprrafopredeter"/>
    <w:uiPriority w:val="20"/>
    <w:qFormat/>
    <w:rsid w:val="00941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youtu.be/W5BqiO8EiUY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WaXQ7I4Wl9Bh6Gq1I5ybQ+6Gcg==">AMUW2mUMjnt2k7m8+TEEVIcqVCOIhcRSQbCBEP52KxAzjRqe/KBT4y/ffzhEkAMGcJ2s07ryGc37sL5XlVuqECqahYuGX8ok2puP+sfF/IZL5ILoPL6meicsYT+wZfnszm721vbsiW29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774AB9-9638-4B55-BA26-FB9B8374FD3E}"/>
</file>

<file path=customXml/itemProps3.xml><?xml version="1.0" encoding="utf-8"?>
<ds:datastoreItem xmlns:ds="http://schemas.openxmlformats.org/officeDocument/2006/customXml" ds:itemID="{53BAD6EE-164A-4636-816E-BFB03796FE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C7A491-F6CA-4B8E-BA66-249155118C0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701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Eliana Milena Buitrago Umaña</cp:lastModifiedBy>
  <cp:revision>2</cp:revision>
  <dcterms:created xsi:type="dcterms:W3CDTF">2025-10-17T12:59:00Z</dcterms:created>
  <dcterms:modified xsi:type="dcterms:W3CDTF">2025-10-17T12:59:00Z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2023-06-21T16:07:54Z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88eaaced-b40a-410b-b6d4-7ae23deeb7a5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