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9358D" w:rsidRDefault="007548F8">
      <w:pPr>
        <w:pStyle w:val="Normal1"/>
        <w:spacing w:after="0" w:line="240" w:lineRule="auto"/>
        <w:jc w:val="center"/>
        <w:rPr>
          <w:rFonts w:ascii="Arial" w:eastAsia="Arial" w:hAnsi="Arial" w:cs="Arial"/>
          <w:b/>
        </w:rPr>
      </w:pPr>
      <w:r>
        <w:rPr>
          <w:rFonts w:ascii="Arial" w:eastAsia="Arial" w:hAnsi="Arial" w:cs="Arial"/>
          <w:b/>
        </w:rPr>
        <w:t>PROCESO CONSTRUCCIÓN DE RECURSOS EDUCATIVOS DIGITALES</w:t>
      </w:r>
    </w:p>
    <w:p w14:paraId="00000002" w14:textId="77777777" w:rsidR="00A9358D" w:rsidRDefault="007548F8">
      <w:pPr>
        <w:pStyle w:val="Normal1"/>
        <w:spacing w:after="0" w:line="240" w:lineRule="auto"/>
        <w:jc w:val="center"/>
        <w:rPr>
          <w:rFonts w:ascii="Arial" w:eastAsia="Arial" w:hAnsi="Arial" w:cs="Arial"/>
          <w:b/>
          <w:color w:val="FF0000"/>
        </w:rPr>
      </w:pPr>
      <w:r>
        <w:rPr>
          <w:rFonts w:ascii="Arial" w:eastAsia="Arial" w:hAnsi="Arial" w:cs="Arial"/>
          <w:b/>
        </w:rPr>
        <w:t>FORMATO INFORMACIÓN DEL PROGRAMA</w:t>
      </w:r>
    </w:p>
    <w:p w14:paraId="00000003" w14:textId="77777777" w:rsidR="00A9358D" w:rsidRDefault="00A9358D">
      <w:pPr>
        <w:pStyle w:val="Normal1"/>
        <w:spacing w:after="0" w:line="240" w:lineRule="auto"/>
        <w:rPr>
          <w:rFonts w:ascii="Arial" w:eastAsia="Arial" w:hAnsi="Arial" w:cs="Arial"/>
          <w:b/>
          <w:color w:val="000000"/>
        </w:rPr>
      </w:pPr>
    </w:p>
    <w:p w14:paraId="00000004" w14:textId="77777777" w:rsidR="00A9358D" w:rsidRDefault="00A9358D">
      <w:pPr>
        <w:pStyle w:val="Normal1"/>
        <w:spacing w:after="0" w:line="240" w:lineRule="auto"/>
        <w:rPr>
          <w:rFonts w:ascii="Arial" w:eastAsia="Arial" w:hAnsi="Arial" w:cs="Arial"/>
          <w:b/>
          <w:color w:val="000000"/>
        </w:rPr>
      </w:pPr>
    </w:p>
    <w:p w14:paraId="00000005" w14:textId="77777777" w:rsidR="00A9358D" w:rsidRDefault="00A9358D">
      <w:pPr>
        <w:pStyle w:val="Normal1"/>
        <w:spacing w:after="0" w:line="240" w:lineRule="auto"/>
        <w:rPr>
          <w:rFonts w:ascii="Arial" w:eastAsia="Arial" w:hAnsi="Arial" w:cs="Arial"/>
          <w:b/>
          <w:color w:val="000000"/>
        </w:rPr>
      </w:pPr>
    </w:p>
    <w:p w14:paraId="00000006" w14:textId="22E51082" w:rsidR="00A9358D" w:rsidRDefault="007548F8">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000000"/>
        </w:rPr>
      </w:pPr>
      <w:bookmarkStart w:id="0" w:name="_heading=h.gjdgxs" w:colFirst="0" w:colLast="0"/>
      <w:bookmarkEnd w:id="0"/>
      <w:r>
        <w:rPr>
          <w:rFonts w:ascii="Arial" w:eastAsia="Arial" w:hAnsi="Arial" w:cs="Arial"/>
          <w:b/>
          <w:color w:val="000000"/>
        </w:rPr>
        <w:t>PRESENTACIÓN</w:t>
      </w:r>
    </w:p>
    <w:p w14:paraId="48B7097E" w14:textId="30F3FE71" w:rsidR="009711AF" w:rsidRDefault="009711AF" w:rsidP="009711AF">
      <w:pPr>
        <w:pStyle w:val="Normal1"/>
        <w:pBdr>
          <w:top w:val="nil"/>
          <w:left w:val="nil"/>
          <w:bottom w:val="nil"/>
          <w:right w:val="nil"/>
          <w:between w:val="nil"/>
        </w:pBdr>
        <w:spacing w:after="0" w:line="240" w:lineRule="auto"/>
        <w:jc w:val="both"/>
        <w:rPr>
          <w:rFonts w:ascii="Arial" w:eastAsia="Arial" w:hAnsi="Arial" w:cs="Arial"/>
          <w:b/>
          <w:color w:val="000000"/>
        </w:rPr>
      </w:pPr>
    </w:p>
    <w:p w14:paraId="1B74FC76" w14:textId="2CF42AF6" w:rsidR="009711AF" w:rsidRPr="009711AF" w:rsidRDefault="009711AF" w:rsidP="009711AF">
      <w:pPr>
        <w:pStyle w:val="Normal1"/>
        <w:pBdr>
          <w:top w:val="nil"/>
          <w:left w:val="nil"/>
          <w:bottom w:val="nil"/>
          <w:right w:val="nil"/>
          <w:between w:val="nil"/>
        </w:pBdr>
        <w:spacing w:after="0" w:line="240" w:lineRule="auto"/>
        <w:jc w:val="both"/>
        <w:rPr>
          <w:rFonts w:ascii="Arial" w:eastAsia="Arial" w:hAnsi="Arial" w:cs="Arial"/>
          <w:color w:val="000000"/>
        </w:rPr>
      </w:pPr>
      <w:r w:rsidRPr="009711AF">
        <w:rPr>
          <w:rFonts w:ascii="Arial" w:eastAsia="Arial" w:hAnsi="Arial" w:cs="Arial"/>
          <w:color w:val="000000"/>
        </w:rPr>
        <w:t>El programa de formación "Habilidades para la vida desde el Desarrollo a Escala Humana" tiene como objetivo fortalecer las competencias socioemocionales necesarias para atender clientes de acuerdo con procedimientos y normativas establecidas. Este programa se centra en el enfoque del Desarrollo a Escala Humana (DEH), abordando las necesidades axiológicas y existenciales, al tiempo que fomenta habilidades clave como la empatía, la resiliencia y el trabajo en equipo. Asimismo, incluye contenidos relacionados con el liderazgo, la comunicación efectiva y la gestión de conflictos en diversos contextos. Al finalizar, los participantes estarán preparados para aplicar los principios del DEH en la creación de soluciones innovadoras que contribuyan a mejorar la calidad de vida y el bienestar.</w:t>
      </w:r>
    </w:p>
    <w:p w14:paraId="00000007" w14:textId="77777777" w:rsidR="00A9358D" w:rsidRDefault="00A9358D">
      <w:pPr>
        <w:pStyle w:val="Normal1"/>
        <w:spacing w:after="0" w:line="240" w:lineRule="auto"/>
        <w:rPr>
          <w:rFonts w:ascii="Arial" w:eastAsia="Arial" w:hAnsi="Arial" w:cs="Arial"/>
        </w:rPr>
      </w:pPr>
      <w:bookmarkStart w:id="1" w:name="_heading=h.30j0zll" w:colFirst="0" w:colLast="0"/>
      <w:bookmarkEnd w:id="1"/>
    </w:p>
    <w:tbl>
      <w:tblPr>
        <w:tblStyle w:val="a5"/>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9358D" w14:paraId="4656424C" w14:textId="77777777">
        <w:tc>
          <w:tcPr>
            <w:tcW w:w="9634" w:type="dxa"/>
            <w:shd w:val="clear" w:color="auto" w:fill="F9CB9C"/>
            <w:tcMar>
              <w:top w:w="100" w:type="dxa"/>
              <w:left w:w="100" w:type="dxa"/>
              <w:bottom w:w="100" w:type="dxa"/>
              <w:right w:w="100" w:type="dxa"/>
            </w:tcMar>
          </w:tcPr>
          <w:p w14:paraId="00000009" w14:textId="77777777" w:rsidR="00A9358D" w:rsidRDefault="00877B03">
            <w:pPr>
              <w:pStyle w:val="Normal1"/>
              <w:spacing w:after="0" w:line="240" w:lineRule="auto"/>
              <w:rPr>
                <w:b/>
                <w:color w:val="000000"/>
              </w:rPr>
            </w:pPr>
            <w:sdt>
              <w:sdtPr>
                <w:tag w:val="goog_rdk_0"/>
                <w:id w:val="1344965938"/>
              </w:sdtPr>
              <w:sdtEndPr/>
              <w:sdtContent/>
            </w:sdt>
            <w:r w:rsidR="007548F8">
              <w:rPr>
                <w:b/>
                <w:color w:val="000000"/>
              </w:rPr>
              <w:t xml:space="preserve">GUIÓN LITERARIO </w:t>
            </w:r>
          </w:p>
        </w:tc>
      </w:tr>
      <w:tr w:rsidR="00A9358D" w14:paraId="6885CF3F" w14:textId="77777777">
        <w:tc>
          <w:tcPr>
            <w:tcW w:w="9634" w:type="dxa"/>
            <w:tcMar>
              <w:top w:w="100" w:type="dxa"/>
              <w:left w:w="100" w:type="dxa"/>
              <w:bottom w:w="100" w:type="dxa"/>
              <w:right w:w="100" w:type="dxa"/>
            </w:tcMar>
          </w:tcPr>
          <w:p w14:paraId="0000000B" w14:textId="1A75F370" w:rsidR="00A9358D" w:rsidRDefault="009C3228" w:rsidP="0098383C">
            <w:pPr>
              <w:pStyle w:val="Normal1"/>
              <w:spacing w:after="0" w:line="240" w:lineRule="auto"/>
              <w:jc w:val="center"/>
              <w:rPr>
                <w:b/>
                <w:sz w:val="20"/>
                <w:szCs w:val="20"/>
                <w:highlight w:val="yellow"/>
              </w:rPr>
            </w:pPr>
            <w:r w:rsidRPr="009C3228">
              <w:rPr>
                <w:rStyle w:val="Refdecomentario"/>
                <w:b/>
                <w:noProof/>
                <w:sz w:val="20"/>
                <w:szCs w:val="20"/>
                <w:lang w:val="en-US"/>
              </w:rPr>
              <w:drawing>
                <wp:inline distT="0" distB="0" distL="0" distR="0" wp14:anchorId="3A08DD3D" wp14:editId="36EF5BF8">
                  <wp:extent cx="3803075" cy="232410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312" t="17918" r="39806" b="39842"/>
                          <a:stretch/>
                        </pic:blipFill>
                        <pic:spPr bwMode="auto">
                          <a:xfrm>
                            <a:off x="0" y="0"/>
                            <a:ext cx="3819246" cy="2333982"/>
                          </a:xfrm>
                          <a:prstGeom prst="rect">
                            <a:avLst/>
                          </a:prstGeom>
                          <a:ln>
                            <a:noFill/>
                          </a:ln>
                          <a:extLst>
                            <a:ext uri="{53640926-AAD7-44D8-BBD7-CCE9431645EC}">
                              <a14:shadowObscured xmlns:a14="http://schemas.microsoft.com/office/drawing/2010/main"/>
                            </a:ext>
                          </a:extLst>
                        </pic:spPr>
                      </pic:pic>
                    </a:graphicData>
                  </a:graphic>
                </wp:inline>
              </w:drawing>
            </w:r>
            <w:r w:rsidR="00A77D88" w:rsidRPr="00A77D88">
              <w:rPr>
                <w:rStyle w:val="Refdecomentario"/>
                <w:b/>
                <w:sz w:val="20"/>
                <w:szCs w:val="20"/>
              </w:rPr>
              <w:t xml:space="preserve"> </w:t>
            </w:r>
            <w:r w:rsidR="0098383C">
              <w:rPr>
                <w:rStyle w:val="Refdecomentario"/>
              </w:rPr>
              <w:commentReference w:id="2"/>
            </w:r>
          </w:p>
        </w:tc>
      </w:tr>
    </w:tbl>
    <w:p w14:paraId="0000000C" w14:textId="77777777" w:rsidR="00A9358D" w:rsidRDefault="00A9358D">
      <w:pPr>
        <w:pStyle w:val="Normal1"/>
        <w:spacing w:after="0" w:line="240" w:lineRule="auto"/>
        <w:rPr>
          <w:rFonts w:ascii="Arial" w:eastAsia="Arial" w:hAnsi="Arial" w:cs="Arial"/>
          <w:color w:val="7F7F7F"/>
        </w:rPr>
      </w:pPr>
    </w:p>
    <w:p w14:paraId="00000010" w14:textId="6C926B16" w:rsidR="00A9358D" w:rsidRDefault="007548F8" w:rsidP="00F95E61">
      <w:pPr>
        <w:pStyle w:val="Normal1"/>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Nombre del programa:</w:t>
      </w:r>
      <w:r w:rsidR="00386F8D">
        <w:rPr>
          <w:rFonts w:ascii="Arial" w:eastAsia="Arial" w:hAnsi="Arial" w:cs="Arial"/>
          <w:color w:val="000000"/>
        </w:rPr>
        <w:t xml:space="preserve"> </w:t>
      </w:r>
      <w:r w:rsidR="00BF0AE6">
        <w:rPr>
          <w:rFonts w:ascii="Arial" w:eastAsia="Arial" w:hAnsi="Arial" w:cs="Arial"/>
          <w:color w:val="000000"/>
        </w:rPr>
        <w:t>Habilidades para la vida desde el Desarrollo a Escala Humana</w:t>
      </w:r>
      <w:r w:rsidR="00386F8D">
        <w:rPr>
          <w:rFonts w:ascii="Arial" w:eastAsia="Arial" w:hAnsi="Arial" w:cs="Arial"/>
          <w:color w:val="000000"/>
        </w:rPr>
        <w:t>.</w:t>
      </w:r>
    </w:p>
    <w:p w14:paraId="00000011" w14:textId="57AFB2CA" w:rsidR="00A9358D" w:rsidRDefault="007548F8">
      <w:pPr>
        <w:pStyle w:val="Normal1"/>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Código:</w:t>
      </w:r>
      <w:r w:rsidR="00097091">
        <w:rPr>
          <w:rFonts w:ascii="Arial" w:eastAsia="Arial" w:hAnsi="Arial" w:cs="Arial"/>
          <w:color w:val="000000"/>
        </w:rPr>
        <w:t xml:space="preserve"> 42</w:t>
      </w:r>
      <w:r w:rsidR="00BF0AE6">
        <w:rPr>
          <w:rFonts w:ascii="Arial" w:eastAsia="Arial" w:hAnsi="Arial" w:cs="Arial"/>
          <w:color w:val="000000"/>
        </w:rPr>
        <w:t>110</w:t>
      </w:r>
      <w:r w:rsidR="00097091">
        <w:rPr>
          <w:rFonts w:ascii="Arial" w:eastAsia="Arial" w:hAnsi="Arial" w:cs="Arial"/>
          <w:color w:val="000000"/>
        </w:rPr>
        <w:t>1</w:t>
      </w:r>
      <w:r w:rsidR="00BF0AE6">
        <w:rPr>
          <w:rFonts w:ascii="Arial" w:eastAsia="Arial" w:hAnsi="Arial" w:cs="Arial"/>
          <w:color w:val="000000"/>
        </w:rPr>
        <w:t>67</w:t>
      </w:r>
      <w:r w:rsidR="00386F8D">
        <w:rPr>
          <w:rFonts w:ascii="Arial" w:eastAsia="Arial" w:hAnsi="Arial" w:cs="Arial"/>
          <w:color w:val="000000"/>
        </w:rPr>
        <w:t>.</w:t>
      </w:r>
    </w:p>
    <w:p w14:paraId="00000012" w14:textId="18F3AFE5" w:rsidR="00A9358D" w:rsidRDefault="007548F8">
      <w:pPr>
        <w:pStyle w:val="Normal1"/>
        <w:numPr>
          <w:ilvl w:val="0"/>
          <w:numId w:val="2"/>
        </w:numPr>
        <w:spacing w:after="0" w:line="240" w:lineRule="auto"/>
        <w:rPr>
          <w:rFonts w:ascii="Arial" w:eastAsia="Arial" w:hAnsi="Arial" w:cs="Arial"/>
        </w:rPr>
      </w:pPr>
      <w:r>
        <w:rPr>
          <w:rFonts w:ascii="Arial" w:eastAsia="Arial" w:hAnsi="Arial" w:cs="Arial"/>
        </w:rPr>
        <w:t>Nivel de formación:</w:t>
      </w:r>
      <w:r w:rsidR="00386F8D">
        <w:rPr>
          <w:rFonts w:ascii="Arial" w:eastAsia="Arial" w:hAnsi="Arial" w:cs="Arial"/>
        </w:rPr>
        <w:t xml:space="preserve"> </w:t>
      </w:r>
      <w:r w:rsidR="00097091">
        <w:rPr>
          <w:rFonts w:ascii="Arial" w:eastAsia="Arial" w:hAnsi="Arial" w:cs="Arial"/>
        </w:rPr>
        <w:t>complementaria</w:t>
      </w:r>
      <w:r w:rsidR="00386F8D">
        <w:rPr>
          <w:rFonts w:ascii="Arial" w:eastAsia="Arial" w:hAnsi="Arial" w:cs="Arial"/>
        </w:rPr>
        <w:t>.</w:t>
      </w:r>
    </w:p>
    <w:p w14:paraId="00000013" w14:textId="007B47C1" w:rsidR="00A9358D" w:rsidRDefault="00117075">
      <w:pPr>
        <w:pStyle w:val="Normal1"/>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Total,</w:t>
      </w:r>
      <w:r w:rsidR="0033325E">
        <w:rPr>
          <w:rFonts w:ascii="Arial" w:eastAsia="Arial" w:hAnsi="Arial" w:cs="Arial"/>
          <w:color w:val="000000"/>
        </w:rPr>
        <w:t xml:space="preserve"> horas: 4</w:t>
      </w:r>
      <w:r w:rsidR="00BF0AE6">
        <w:rPr>
          <w:rFonts w:ascii="Arial" w:eastAsia="Arial" w:hAnsi="Arial" w:cs="Arial"/>
          <w:color w:val="000000"/>
        </w:rPr>
        <w:t>8</w:t>
      </w:r>
      <w:r w:rsidR="00386F8D">
        <w:rPr>
          <w:rFonts w:ascii="Arial" w:eastAsia="Arial" w:hAnsi="Arial" w:cs="Arial"/>
          <w:color w:val="000000"/>
        </w:rPr>
        <w:t>.</w:t>
      </w:r>
    </w:p>
    <w:p w14:paraId="00000015" w14:textId="37FC2D64" w:rsidR="00A9358D" w:rsidRDefault="007548F8">
      <w:pPr>
        <w:pStyle w:val="Normal1"/>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Modalidad:</w:t>
      </w:r>
      <w:r w:rsidR="005833C5">
        <w:rPr>
          <w:rFonts w:ascii="Arial" w:eastAsia="Arial" w:hAnsi="Arial" w:cs="Arial"/>
          <w:color w:val="000000"/>
        </w:rPr>
        <w:t xml:space="preserve"> v</w:t>
      </w:r>
      <w:r w:rsidR="00386F8D">
        <w:rPr>
          <w:rFonts w:ascii="Arial" w:eastAsia="Arial" w:hAnsi="Arial" w:cs="Arial"/>
          <w:color w:val="000000"/>
        </w:rPr>
        <w:t>irtual.</w:t>
      </w:r>
    </w:p>
    <w:p w14:paraId="00000016" w14:textId="77777777" w:rsidR="00A9358D" w:rsidRDefault="00A9358D">
      <w:pPr>
        <w:pStyle w:val="Normal1"/>
        <w:spacing w:after="0" w:line="240" w:lineRule="auto"/>
        <w:rPr>
          <w:rFonts w:ascii="Arial" w:eastAsia="Arial" w:hAnsi="Arial" w:cs="Arial"/>
        </w:rPr>
      </w:pPr>
    </w:p>
    <w:p w14:paraId="00000017" w14:textId="77777777" w:rsidR="00A9358D" w:rsidRDefault="00A9358D">
      <w:pPr>
        <w:pStyle w:val="Normal1"/>
        <w:spacing w:after="0" w:line="240" w:lineRule="auto"/>
        <w:rPr>
          <w:rFonts w:ascii="Arial" w:eastAsia="Arial" w:hAnsi="Arial" w:cs="Arial"/>
        </w:rPr>
      </w:pPr>
    </w:p>
    <w:p w14:paraId="00000018" w14:textId="77777777" w:rsidR="00A9358D" w:rsidRDefault="007548F8">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JUSTIFICACIÓN DEL PROGRAMA</w:t>
      </w:r>
    </w:p>
    <w:p w14:paraId="00000019" w14:textId="77777777" w:rsidR="00A9358D" w:rsidRPr="00386F8D" w:rsidRDefault="00A9358D">
      <w:pPr>
        <w:pStyle w:val="Normal1"/>
        <w:spacing w:after="0" w:line="240" w:lineRule="auto"/>
        <w:rPr>
          <w:rFonts w:ascii="Arial" w:eastAsia="Arial" w:hAnsi="Arial" w:cs="Arial"/>
        </w:rPr>
      </w:pPr>
    </w:p>
    <w:p w14:paraId="019D28EE" w14:textId="77777777" w:rsidR="00F9738D" w:rsidRPr="00F9738D" w:rsidRDefault="00F9738D" w:rsidP="00F9738D">
      <w:pPr>
        <w:pStyle w:val="Normal1"/>
        <w:spacing w:after="0" w:line="240" w:lineRule="auto"/>
        <w:rPr>
          <w:rFonts w:ascii="Arial" w:eastAsia="Arial" w:hAnsi="Arial" w:cs="Arial"/>
        </w:rPr>
      </w:pPr>
      <w:r w:rsidRPr="00F9738D">
        <w:rPr>
          <w:rFonts w:ascii="Arial" w:eastAsia="Arial" w:hAnsi="Arial" w:cs="Arial"/>
        </w:rPr>
        <w:t xml:space="preserve">El curso complementario virtual de Habilidades para la vida desde el Desarrollo a Escala Humana tiene como objetivo dotar a los jóvenes de herramientas teóricas y prácticas para desarrollar habilidades en diversos contextos sociales. Este curso busca cimentar competencias socioemocionales, integrar perspectivas de desarrollo decoloniales y fomentar cualidades orientadas hacia la transformación social. A través del enfoque de Escala Humana (Max-Neef, </w:t>
      </w:r>
      <w:r w:rsidRPr="00F9738D">
        <w:rPr>
          <w:rFonts w:ascii="Arial" w:eastAsia="Arial" w:hAnsi="Arial" w:cs="Arial"/>
        </w:rPr>
        <w:lastRenderedPageBreak/>
        <w:t>Elizalde &amp; Hopenhayn, 1993) y el concepto de Agencia (Giovine &amp; Barri, 2024), el curso promueve la capacidad de actuar y tomar decisiones de manera autónoma en cada contexto.</w:t>
      </w:r>
    </w:p>
    <w:p w14:paraId="0537E8CA" w14:textId="77777777" w:rsidR="00F9738D" w:rsidRPr="00F9738D" w:rsidRDefault="00F9738D" w:rsidP="00F9738D">
      <w:pPr>
        <w:pStyle w:val="Normal1"/>
        <w:spacing w:after="0" w:line="240" w:lineRule="auto"/>
        <w:rPr>
          <w:rFonts w:ascii="Arial" w:eastAsia="Arial" w:hAnsi="Arial" w:cs="Arial"/>
        </w:rPr>
      </w:pPr>
    </w:p>
    <w:p w14:paraId="4CEA34F2" w14:textId="77777777" w:rsidR="00F9738D" w:rsidRPr="00F9738D" w:rsidRDefault="00F9738D" w:rsidP="00F9738D">
      <w:pPr>
        <w:pStyle w:val="Normal1"/>
        <w:spacing w:after="0" w:line="240" w:lineRule="auto"/>
        <w:rPr>
          <w:rFonts w:ascii="Arial" w:eastAsia="Arial" w:hAnsi="Arial" w:cs="Arial"/>
        </w:rPr>
      </w:pPr>
      <w:r w:rsidRPr="00F9738D">
        <w:rPr>
          <w:rFonts w:ascii="Arial" w:eastAsia="Arial" w:hAnsi="Arial" w:cs="Arial"/>
        </w:rPr>
        <w:t>En el curso, el aprendiz adquiere habilidades para la vida mediante el desarrollo de competencias socioemocionales, fundamentadas en los principios del enfoque de Desarrollo a Escala Humana y los presupuestos relacionados con las necesidades existenciales y axiológicas. Estos conceptos se vinculan con competencias fundantes e integradoras, las cuales, a su vez, están relacionadas con saberes sobre ciudadanía y agencia para la transformación social, permitiendo cimentar la elaboración de propuestas viables de intervención social adaptadas a diferentes contextos.</w:t>
      </w:r>
    </w:p>
    <w:p w14:paraId="4FFE09A7" w14:textId="77777777" w:rsidR="00F9738D" w:rsidRPr="00F9738D" w:rsidRDefault="00F9738D" w:rsidP="00F9738D">
      <w:pPr>
        <w:pStyle w:val="Normal1"/>
        <w:spacing w:after="0" w:line="240" w:lineRule="auto"/>
        <w:rPr>
          <w:rFonts w:ascii="Arial" w:eastAsia="Arial" w:hAnsi="Arial" w:cs="Arial"/>
        </w:rPr>
      </w:pPr>
    </w:p>
    <w:p w14:paraId="5FC52F2C" w14:textId="77777777" w:rsidR="00F9738D" w:rsidRPr="00F9738D" w:rsidRDefault="00F9738D" w:rsidP="00F9738D">
      <w:pPr>
        <w:pStyle w:val="Normal1"/>
        <w:spacing w:after="0" w:line="240" w:lineRule="auto"/>
        <w:rPr>
          <w:rFonts w:ascii="Arial" w:eastAsia="Arial" w:hAnsi="Arial" w:cs="Arial"/>
        </w:rPr>
      </w:pPr>
      <w:r w:rsidRPr="00F9738D">
        <w:rPr>
          <w:rFonts w:ascii="Arial" w:eastAsia="Arial" w:hAnsi="Arial" w:cs="Arial"/>
        </w:rPr>
        <w:t>En Colombia, las habilidades para la vida han cobrado relevancia tanto en el ámbito práctico como en el académico. Estas habilidades son fundamentales desde la perspectiva del Desarrollo a Escala Humana, ya que permiten a las personas identificar y satisfacer sus necesidades básicas de forma integral, promoviendo una vida plena y equilibrada en todos los aspectos del ser. Este enfoque sitúa a las personas en el centro y abarca dimensiones emocionales, sociales y de autorrealización, además de las necesidades materiales (Max-Neef, Elizalde &amp; Hopenhayn, 1993).</w:t>
      </w:r>
    </w:p>
    <w:p w14:paraId="2AAF8D38" w14:textId="77777777" w:rsidR="00F9738D" w:rsidRPr="00F9738D" w:rsidRDefault="00F9738D" w:rsidP="00F9738D">
      <w:pPr>
        <w:pStyle w:val="Normal1"/>
        <w:spacing w:after="0" w:line="240" w:lineRule="auto"/>
        <w:rPr>
          <w:rFonts w:ascii="Arial" w:eastAsia="Arial" w:hAnsi="Arial" w:cs="Arial"/>
        </w:rPr>
      </w:pPr>
    </w:p>
    <w:p w14:paraId="2BC955D7" w14:textId="77777777" w:rsidR="00F9738D" w:rsidRPr="00F9738D" w:rsidRDefault="00F9738D" w:rsidP="00F9738D">
      <w:pPr>
        <w:pStyle w:val="Normal1"/>
        <w:spacing w:after="0" w:line="240" w:lineRule="auto"/>
        <w:rPr>
          <w:rFonts w:ascii="Arial" w:eastAsia="Arial" w:hAnsi="Arial" w:cs="Arial"/>
        </w:rPr>
      </w:pPr>
      <w:r w:rsidRPr="00F9738D">
        <w:rPr>
          <w:rFonts w:ascii="Arial" w:eastAsia="Arial" w:hAnsi="Arial" w:cs="Arial"/>
        </w:rPr>
        <w:t>Durante la última década, las necesidades fundamentales de los jóvenes en Colombia han sido relegadas o ignoradas debido a profundas desigualdades y problemas estructurales. El país ha enfrentado un conflicto armado interno, pobreza, inequidad, falta de acceso a educación y salud de calidad, y problemas de gobernabilidad, factores que han limitado el desarrollo y bienestar de muchas comunidades. La transformación social se presenta, por tanto, como una necesidad para construir una sociedad justa, equitativa y pacífica, en la que los derechos humanos y el desarrollo sostenible sean accesibles para todos.</w:t>
      </w:r>
    </w:p>
    <w:p w14:paraId="65EEF14B" w14:textId="77777777" w:rsidR="00F9738D" w:rsidRPr="00F9738D" w:rsidRDefault="00F9738D" w:rsidP="00F9738D">
      <w:pPr>
        <w:pStyle w:val="Normal1"/>
        <w:spacing w:after="0" w:line="240" w:lineRule="auto"/>
        <w:rPr>
          <w:rFonts w:ascii="Arial" w:eastAsia="Arial" w:hAnsi="Arial" w:cs="Arial"/>
        </w:rPr>
      </w:pPr>
    </w:p>
    <w:p w14:paraId="1AABC26F" w14:textId="77777777" w:rsidR="00F9738D" w:rsidRPr="00F9738D" w:rsidRDefault="00F9738D" w:rsidP="00F9738D">
      <w:pPr>
        <w:pStyle w:val="Normal1"/>
        <w:spacing w:after="0" w:line="240" w:lineRule="auto"/>
        <w:rPr>
          <w:rFonts w:ascii="Arial" w:eastAsia="Arial" w:hAnsi="Arial" w:cs="Arial"/>
        </w:rPr>
      </w:pPr>
      <w:r w:rsidRPr="00F9738D">
        <w:rPr>
          <w:rFonts w:ascii="Arial" w:eastAsia="Arial" w:hAnsi="Arial" w:cs="Arial"/>
        </w:rPr>
        <w:t>Este curso virtual busca potenciar las competencias socioemocionales de los jóvenes participantes, sensibilizándolos hacia diversas perspectivas de desarrollo y progreso. Se espera que adquieran la capacidad de identificar necesidades existenciales y axiológicas en el marco de una escala humana, integrando conceptos de ciudadanía y habilidades para analizar y comprender los contextos sociales. Con estas competencias, los jóvenes estarán mejor preparados para impulsar transformaciones en sus entornos.</w:t>
      </w:r>
    </w:p>
    <w:p w14:paraId="4A4EDD49" w14:textId="77777777" w:rsidR="00F9738D" w:rsidRPr="00F9738D" w:rsidRDefault="00F9738D" w:rsidP="00F9738D">
      <w:pPr>
        <w:pStyle w:val="Normal1"/>
        <w:spacing w:after="0" w:line="240" w:lineRule="auto"/>
        <w:rPr>
          <w:rFonts w:ascii="Arial" w:eastAsia="Arial" w:hAnsi="Arial" w:cs="Arial"/>
        </w:rPr>
      </w:pPr>
    </w:p>
    <w:p w14:paraId="3CD75ACD" w14:textId="4E8C25DE" w:rsidR="00BF0AE6" w:rsidRDefault="00F9738D" w:rsidP="00F9738D">
      <w:pPr>
        <w:pStyle w:val="Normal1"/>
        <w:spacing w:after="0" w:line="240" w:lineRule="auto"/>
        <w:rPr>
          <w:rFonts w:ascii="Arial" w:eastAsia="Arial" w:hAnsi="Arial" w:cs="Arial"/>
        </w:rPr>
      </w:pPr>
      <w:r w:rsidRPr="00F9738D">
        <w:rPr>
          <w:rFonts w:ascii="Arial" w:eastAsia="Arial" w:hAnsi="Arial" w:cs="Arial"/>
        </w:rPr>
        <w:t>De esta forma, Prosperidad Social, en alianza con el Servicio Nacional de Aprendizaje (SENA), fortalece la implementación del programa Renta Joven en lo referente a la formación en habilidades para la vida, promoviendo el trabajo voluntario y la transformación social a nivel nacional. El objetivo de esta formación complementaria virtual del SENA es cualificar a los jóvenes participantes de Renta Joven, dotándolos de conocimientos sobre los fundamentos del Desarrollo a Escala Humana, el fortalecimiento de habilidades para la vida y la agencia para generar transformaciones sociales contextualizadas.</w:t>
      </w:r>
    </w:p>
    <w:p w14:paraId="03C5EB8B" w14:textId="231AD7E0" w:rsidR="00386F8D" w:rsidRDefault="00386F8D" w:rsidP="00F9738D">
      <w:pPr>
        <w:pStyle w:val="Normal1"/>
        <w:spacing w:after="0" w:line="240" w:lineRule="auto"/>
        <w:rPr>
          <w:rFonts w:ascii="Arial" w:eastAsia="Arial" w:hAnsi="Arial" w:cs="Arial"/>
        </w:rPr>
      </w:pPr>
    </w:p>
    <w:p w14:paraId="57D88131" w14:textId="77777777" w:rsidR="009C3228" w:rsidRDefault="009C3228" w:rsidP="00F9738D">
      <w:pPr>
        <w:pStyle w:val="Normal1"/>
        <w:spacing w:after="0" w:line="240" w:lineRule="auto"/>
        <w:rPr>
          <w:rFonts w:ascii="Arial" w:eastAsia="Arial" w:hAnsi="Arial" w:cs="Arial"/>
        </w:rPr>
      </w:pPr>
    </w:p>
    <w:p w14:paraId="0000001D" w14:textId="77777777" w:rsidR="00A9358D" w:rsidRDefault="7B57988B" w:rsidP="00F9738D">
      <w:pPr>
        <w:pStyle w:val="Normal1"/>
        <w:numPr>
          <w:ilvl w:val="0"/>
          <w:numId w:val="1"/>
        </w:numPr>
        <w:pBdr>
          <w:top w:val="nil"/>
          <w:left w:val="nil"/>
          <w:bottom w:val="nil"/>
          <w:right w:val="nil"/>
          <w:between w:val="nil"/>
        </w:pBdr>
        <w:spacing w:after="0" w:line="240" w:lineRule="auto"/>
        <w:rPr>
          <w:rFonts w:ascii="Arial" w:eastAsia="Arial" w:hAnsi="Arial" w:cs="Arial"/>
          <w:b/>
          <w:bCs/>
          <w:color w:val="000000"/>
        </w:rPr>
      </w:pPr>
      <w:bookmarkStart w:id="3" w:name="_Int_zw55hR3w"/>
      <w:r w:rsidRPr="3B884012">
        <w:rPr>
          <w:rFonts w:ascii="Arial" w:eastAsia="Arial" w:hAnsi="Arial" w:cs="Arial"/>
          <w:b/>
          <w:bCs/>
          <w:color w:val="000000" w:themeColor="text1"/>
        </w:rPr>
        <w:t>COMPETENCIAS A DESARROLLAR</w:t>
      </w:r>
      <w:bookmarkEnd w:id="3"/>
    </w:p>
    <w:p w14:paraId="0000001E" w14:textId="77777777" w:rsidR="00A9358D" w:rsidRDefault="00A9358D" w:rsidP="00F9738D">
      <w:pPr>
        <w:pStyle w:val="Normal1"/>
        <w:pBdr>
          <w:top w:val="nil"/>
          <w:left w:val="nil"/>
          <w:bottom w:val="nil"/>
          <w:right w:val="nil"/>
          <w:between w:val="nil"/>
        </w:pBdr>
        <w:spacing w:after="0" w:line="240" w:lineRule="auto"/>
        <w:ind w:left="360"/>
        <w:rPr>
          <w:rFonts w:ascii="Arial" w:eastAsia="Arial" w:hAnsi="Arial" w:cs="Arial"/>
          <w:b/>
          <w:color w:val="000000"/>
        </w:rPr>
      </w:pPr>
    </w:p>
    <w:p w14:paraId="00000020" w14:textId="0B1BF77D" w:rsidR="00A9358D" w:rsidRDefault="00BF0AE6" w:rsidP="00F9738D">
      <w:pPr>
        <w:pStyle w:val="Normal1"/>
        <w:pBdr>
          <w:top w:val="nil"/>
          <w:left w:val="nil"/>
          <w:bottom w:val="nil"/>
          <w:right w:val="nil"/>
          <w:between w:val="nil"/>
        </w:pBdr>
        <w:spacing w:after="0" w:line="240" w:lineRule="auto"/>
        <w:rPr>
          <w:rFonts w:ascii="Arial" w:eastAsia="Arial" w:hAnsi="Arial" w:cs="Arial"/>
          <w:b/>
          <w:color w:val="000000"/>
        </w:rPr>
      </w:pPr>
      <w:r w:rsidRPr="00BF0AE6">
        <w:rPr>
          <w:rFonts w:ascii="Arial" w:eastAsia="Arial" w:hAnsi="Arial" w:cs="Arial"/>
          <w:b/>
          <w:bCs/>
          <w:color w:val="000000" w:themeColor="text1"/>
        </w:rPr>
        <w:t xml:space="preserve">210601020. </w:t>
      </w:r>
      <w:r w:rsidRPr="00BF0AE6">
        <w:rPr>
          <w:rFonts w:ascii="Arial" w:eastAsia="Arial" w:hAnsi="Arial" w:cs="Arial"/>
          <w:bCs/>
          <w:color w:val="000000" w:themeColor="text1"/>
        </w:rPr>
        <w:t>Atender cliente de acuerdo con procedimiento de servicio y normativa.</w:t>
      </w:r>
    </w:p>
    <w:p w14:paraId="73830B6E" w14:textId="4AF234F0" w:rsidR="00117075" w:rsidRDefault="00117075" w:rsidP="00F9738D">
      <w:pPr>
        <w:pStyle w:val="Normal1"/>
        <w:pBdr>
          <w:top w:val="nil"/>
          <w:left w:val="nil"/>
          <w:bottom w:val="nil"/>
          <w:right w:val="nil"/>
          <w:between w:val="nil"/>
        </w:pBdr>
        <w:spacing w:after="0" w:line="240" w:lineRule="auto"/>
        <w:rPr>
          <w:rFonts w:ascii="Arial" w:eastAsia="Arial" w:hAnsi="Arial" w:cs="Arial"/>
          <w:b/>
          <w:color w:val="000000"/>
        </w:rPr>
      </w:pPr>
    </w:p>
    <w:p w14:paraId="48E5B810" w14:textId="17A814BC" w:rsidR="00BF0AE6" w:rsidRDefault="00BF0AE6" w:rsidP="00F9738D">
      <w:pPr>
        <w:pStyle w:val="Normal1"/>
        <w:pBdr>
          <w:top w:val="nil"/>
          <w:left w:val="nil"/>
          <w:bottom w:val="nil"/>
          <w:right w:val="nil"/>
          <w:between w:val="nil"/>
        </w:pBdr>
        <w:spacing w:after="0" w:line="240" w:lineRule="auto"/>
        <w:rPr>
          <w:rFonts w:ascii="Arial" w:eastAsia="Arial" w:hAnsi="Arial" w:cs="Arial"/>
          <w:b/>
          <w:color w:val="000000"/>
        </w:rPr>
      </w:pPr>
    </w:p>
    <w:p w14:paraId="26302965" w14:textId="20B0CAE8" w:rsidR="009711AF" w:rsidRDefault="009711AF" w:rsidP="00F9738D">
      <w:pPr>
        <w:pStyle w:val="Normal1"/>
        <w:pBdr>
          <w:top w:val="nil"/>
          <w:left w:val="nil"/>
          <w:bottom w:val="nil"/>
          <w:right w:val="nil"/>
          <w:between w:val="nil"/>
        </w:pBdr>
        <w:spacing w:after="0" w:line="240" w:lineRule="auto"/>
        <w:rPr>
          <w:rFonts w:ascii="Arial" w:eastAsia="Arial" w:hAnsi="Arial" w:cs="Arial"/>
          <w:b/>
          <w:color w:val="000000"/>
        </w:rPr>
      </w:pPr>
    </w:p>
    <w:p w14:paraId="3964D723" w14:textId="6C9E1DAC" w:rsidR="009711AF" w:rsidRDefault="009711AF" w:rsidP="00F9738D">
      <w:pPr>
        <w:pStyle w:val="Normal1"/>
        <w:pBdr>
          <w:top w:val="nil"/>
          <w:left w:val="nil"/>
          <w:bottom w:val="nil"/>
          <w:right w:val="nil"/>
          <w:between w:val="nil"/>
        </w:pBdr>
        <w:spacing w:after="0" w:line="240" w:lineRule="auto"/>
        <w:rPr>
          <w:rFonts w:ascii="Arial" w:eastAsia="Arial" w:hAnsi="Arial" w:cs="Arial"/>
          <w:b/>
          <w:color w:val="000000"/>
        </w:rPr>
      </w:pPr>
    </w:p>
    <w:p w14:paraId="08E54606" w14:textId="77777777" w:rsidR="009711AF" w:rsidRDefault="009711AF" w:rsidP="00F9738D">
      <w:pPr>
        <w:pStyle w:val="Normal1"/>
        <w:pBdr>
          <w:top w:val="nil"/>
          <w:left w:val="nil"/>
          <w:bottom w:val="nil"/>
          <w:right w:val="nil"/>
          <w:between w:val="nil"/>
        </w:pBdr>
        <w:spacing w:after="0" w:line="240" w:lineRule="auto"/>
        <w:rPr>
          <w:rFonts w:ascii="Arial" w:eastAsia="Arial" w:hAnsi="Arial" w:cs="Arial"/>
          <w:b/>
          <w:color w:val="000000"/>
        </w:rPr>
      </w:pPr>
      <w:bookmarkStart w:id="4" w:name="_GoBack"/>
      <w:bookmarkEnd w:id="4"/>
    </w:p>
    <w:p w14:paraId="00000021" w14:textId="77777777" w:rsidR="00A9358D" w:rsidRDefault="007548F8" w:rsidP="00F9738D">
      <w:pPr>
        <w:pStyle w:val="Normal1"/>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lastRenderedPageBreak/>
        <w:t>PERFIL DE INGRESO</w:t>
      </w:r>
    </w:p>
    <w:p w14:paraId="00000023" w14:textId="317F9FF6" w:rsidR="00A9358D" w:rsidRDefault="00A9358D" w:rsidP="00F9738D">
      <w:pPr>
        <w:pStyle w:val="Normal1"/>
        <w:pBdr>
          <w:top w:val="nil"/>
          <w:left w:val="nil"/>
          <w:bottom w:val="nil"/>
          <w:right w:val="nil"/>
          <w:between w:val="nil"/>
        </w:pBdr>
        <w:spacing w:after="0" w:line="240" w:lineRule="auto"/>
        <w:rPr>
          <w:rFonts w:ascii="Arial" w:eastAsia="Arial" w:hAnsi="Arial" w:cs="Arial"/>
        </w:rPr>
      </w:pPr>
    </w:p>
    <w:p w14:paraId="50EBE131" w14:textId="77777777" w:rsidR="00F9738D" w:rsidRPr="00F9738D" w:rsidRDefault="00F9738D" w:rsidP="00F9738D">
      <w:pPr>
        <w:pStyle w:val="Normal1"/>
        <w:pBdr>
          <w:top w:val="nil"/>
          <w:left w:val="nil"/>
          <w:bottom w:val="nil"/>
          <w:right w:val="nil"/>
          <w:between w:val="nil"/>
        </w:pBdr>
        <w:spacing w:after="0" w:line="240" w:lineRule="auto"/>
        <w:rPr>
          <w:rFonts w:ascii="Arial" w:eastAsia="Arial" w:hAnsi="Arial" w:cs="Arial"/>
        </w:rPr>
      </w:pPr>
      <w:r w:rsidRPr="00F9738D">
        <w:rPr>
          <w:rFonts w:ascii="Arial" w:eastAsia="Arial" w:hAnsi="Arial" w:cs="Arial"/>
        </w:rPr>
        <w:t>El programa está dirigido a personas a partir de los 14 años de edad. Es fundamental que el aprendiz posea competencias básicas para desenvolverse en Ambientes Virtuales de Aprendizaje (AVA). Asimismo, se espera que tenga como parte de su proyecto de vida la búsqueda de una mejor calidad de vida, el desarrollo personal, la reflexión, el pensamiento crítico y el compromiso con su formación.</w:t>
      </w:r>
    </w:p>
    <w:p w14:paraId="042AF829" w14:textId="77777777" w:rsidR="00F9738D" w:rsidRPr="00F9738D" w:rsidRDefault="00F9738D" w:rsidP="00F9738D">
      <w:pPr>
        <w:pStyle w:val="Normal1"/>
        <w:pBdr>
          <w:top w:val="nil"/>
          <w:left w:val="nil"/>
          <w:bottom w:val="nil"/>
          <w:right w:val="nil"/>
          <w:between w:val="nil"/>
        </w:pBdr>
        <w:spacing w:after="0" w:line="240" w:lineRule="auto"/>
        <w:rPr>
          <w:rFonts w:ascii="Arial" w:eastAsia="Arial" w:hAnsi="Arial" w:cs="Arial"/>
        </w:rPr>
      </w:pPr>
    </w:p>
    <w:p w14:paraId="76292550" w14:textId="7F7EEAD2" w:rsidR="00F95E61" w:rsidRDefault="00F9738D" w:rsidP="00F9738D">
      <w:pPr>
        <w:pStyle w:val="Normal1"/>
        <w:pBdr>
          <w:top w:val="nil"/>
          <w:left w:val="nil"/>
          <w:bottom w:val="nil"/>
          <w:right w:val="nil"/>
          <w:between w:val="nil"/>
        </w:pBdr>
        <w:spacing w:after="0" w:line="240" w:lineRule="auto"/>
        <w:rPr>
          <w:rFonts w:ascii="Arial" w:eastAsia="Arial" w:hAnsi="Arial" w:cs="Arial"/>
          <w:b/>
        </w:rPr>
      </w:pPr>
      <w:r w:rsidRPr="00F9738D">
        <w:rPr>
          <w:rFonts w:ascii="Arial" w:eastAsia="Arial" w:hAnsi="Arial" w:cs="Arial"/>
        </w:rPr>
        <w:t xml:space="preserve">Como aprendiz en AVA, se requiere un nivel básico de manejo de herramientas informáticas y de comunicación, que incluye: correo electrónico, </w:t>
      </w:r>
      <w:r w:rsidRPr="00F9738D">
        <w:rPr>
          <w:rFonts w:ascii="Arial" w:eastAsia="Arial" w:hAnsi="Arial" w:cs="Arial"/>
          <w:i/>
        </w:rPr>
        <w:t>chats</w:t>
      </w:r>
      <w:r w:rsidRPr="00F9738D">
        <w:rPr>
          <w:rFonts w:ascii="Arial" w:eastAsia="Arial" w:hAnsi="Arial" w:cs="Arial"/>
        </w:rPr>
        <w:t xml:space="preserve">, procesadores de texto, hojas de cálculo, </w:t>
      </w:r>
      <w:r w:rsidRPr="00F9738D">
        <w:rPr>
          <w:rFonts w:ascii="Arial" w:eastAsia="Arial" w:hAnsi="Arial" w:cs="Arial"/>
          <w:i/>
        </w:rPr>
        <w:t>software</w:t>
      </w:r>
      <w:r w:rsidRPr="00F9738D">
        <w:rPr>
          <w:rFonts w:ascii="Arial" w:eastAsia="Arial" w:hAnsi="Arial" w:cs="Arial"/>
        </w:rPr>
        <w:t xml:space="preserve"> para presentaciones, navegadores, Internet y otros sistemas tecnológicos necesarios para el desarrollo de la formación. También es indispensable que el aprendiz sea una persona responsable, comprometida y autónoma en su proceso formativo.</w:t>
      </w:r>
    </w:p>
    <w:p w14:paraId="0387D263" w14:textId="77777777" w:rsidR="009C3228" w:rsidRDefault="009C3228" w:rsidP="00F9738D">
      <w:pPr>
        <w:pStyle w:val="Normal1"/>
        <w:pBdr>
          <w:top w:val="nil"/>
          <w:left w:val="nil"/>
          <w:bottom w:val="nil"/>
          <w:right w:val="nil"/>
          <w:between w:val="nil"/>
        </w:pBdr>
        <w:spacing w:after="0" w:line="240" w:lineRule="auto"/>
        <w:rPr>
          <w:rFonts w:ascii="Arial" w:eastAsia="Arial" w:hAnsi="Arial" w:cs="Arial"/>
          <w:b/>
          <w:color w:val="000000"/>
        </w:rPr>
      </w:pPr>
    </w:p>
    <w:p w14:paraId="0000002A" w14:textId="77777777" w:rsidR="00A9358D" w:rsidRDefault="007548F8" w:rsidP="00F9738D">
      <w:pPr>
        <w:pStyle w:val="Normal1"/>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ESTRATEGIA METODOLÓGICA</w:t>
      </w:r>
    </w:p>
    <w:p w14:paraId="0000002B" w14:textId="77777777" w:rsidR="00A9358D" w:rsidRDefault="00A9358D" w:rsidP="00F9738D">
      <w:pPr>
        <w:pStyle w:val="Normal1"/>
        <w:spacing w:after="0" w:line="240" w:lineRule="auto"/>
        <w:rPr>
          <w:rFonts w:ascii="Arial" w:eastAsia="Arial" w:hAnsi="Arial" w:cs="Arial"/>
        </w:rPr>
      </w:pPr>
    </w:p>
    <w:p w14:paraId="0000002E" w14:textId="7EAB4FFC" w:rsidR="00A9358D" w:rsidRDefault="27A45CD8" w:rsidP="00F9738D">
      <w:pPr>
        <w:pStyle w:val="Normal1"/>
        <w:spacing w:after="0" w:line="240" w:lineRule="auto"/>
        <w:rPr>
          <w:rFonts w:ascii="Arial" w:eastAsia="Arial" w:hAnsi="Arial" w:cs="Arial"/>
          <w:color w:val="000000"/>
        </w:rPr>
      </w:pPr>
      <w:r w:rsidRPr="3B884012">
        <w:rPr>
          <w:rFonts w:ascii="Arial" w:eastAsia="Arial" w:hAnsi="Arial" w:cs="Arial"/>
          <w:color w:val="000000" w:themeColor="text1"/>
        </w:rPr>
        <w:t>Centrada en la construcción de autonomía para garantizar la calidad de la formación por competencias, el aprendizaje por proyectos y el uso de técnicas didácticas activas que estimulan el pensamiento para resolver problemas simulados y reales; soportadas en el uso de las tecnologías de la información y l</w:t>
      </w:r>
      <w:r w:rsidR="00807D26">
        <w:rPr>
          <w:rFonts w:ascii="Arial" w:eastAsia="Arial" w:hAnsi="Arial" w:cs="Arial"/>
          <w:color w:val="000000" w:themeColor="text1"/>
        </w:rPr>
        <w:t>a comunicación, integradas, en Ambientes Virtuales de A</w:t>
      </w:r>
      <w:r w:rsidRPr="3B884012">
        <w:rPr>
          <w:rFonts w:ascii="Arial" w:eastAsia="Arial" w:hAnsi="Arial" w:cs="Arial"/>
          <w:color w:val="000000" w:themeColor="text1"/>
        </w:rPr>
        <w:t>prendizaje</w:t>
      </w:r>
      <w:r w:rsidR="00807D26">
        <w:rPr>
          <w:rFonts w:ascii="Arial" w:eastAsia="Arial" w:hAnsi="Arial" w:cs="Arial"/>
          <w:color w:val="000000" w:themeColor="text1"/>
        </w:rPr>
        <w:t xml:space="preserve"> (AVA)</w:t>
      </w:r>
      <w:r w:rsidRPr="3B884012">
        <w:rPr>
          <w:rFonts w:ascii="Arial" w:eastAsia="Arial" w:hAnsi="Arial" w:cs="Arial"/>
          <w:color w:val="000000" w:themeColor="text1"/>
        </w:rPr>
        <w:t>, que recrean el contexto productivo y vinculan al aprendiz con la realidad cotidiana y el desarrollo de competencias.</w:t>
      </w:r>
    </w:p>
    <w:p w14:paraId="0000002F" w14:textId="77777777" w:rsidR="00A9358D" w:rsidRDefault="00A9358D" w:rsidP="00F9738D">
      <w:pPr>
        <w:pStyle w:val="Normal1"/>
        <w:spacing w:after="0" w:line="240" w:lineRule="auto"/>
        <w:rPr>
          <w:rFonts w:ascii="Arial" w:eastAsia="Arial" w:hAnsi="Arial" w:cs="Arial"/>
          <w:color w:val="000000"/>
        </w:rPr>
      </w:pPr>
    </w:p>
    <w:p w14:paraId="00000030" w14:textId="77777777" w:rsidR="00A9358D" w:rsidRPr="00F9738D" w:rsidRDefault="007548F8" w:rsidP="00F9738D">
      <w:pPr>
        <w:pStyle w:val="Normal1"/>
        <w:spacing w:after="0" w:line="240" w:lineRule="auto"/>
        <w:rPr>
          <w:rFonts w:ascii="Arial" w:eastAsia="Arial" w:hAnsi="Arial" w:cs="Arial"/>
          <w:color w:val="000000"/>
        </w:rPr>
      </w:pPr>
      <w:r>
        <w:rPr>
          <w:rFonts w:ascii="Arial" w:eastAsia="Arial" w:hAnsi="Arial" w:cs="Arial"/>
          <w:color w:val="000000"/>
        </w:rPr>
        <w:t xml:space="preserve">Igualmente, debe estimular de manera permanente la autocrítica y la reflexión del aprendiz sobre el que hacer y los resultados de </w:t>
      </w:r>
      <w:r w:rsidRPr="00F9738D">
        <w:rPr>
          <w:rFonts w:ascii="Arial" w:eastAsia="Arial" w:hAnsi="Arial" w:cs="Arial"/>
          <w:color w:val="000000"/>
        </w:rPr>
        <w:t>aprendizaje que logra a través de la vinculación activa de las cuatro fuentes de información para la construcción de conocimiento:</w:t>
      </w:r>
    </w:p>
    <w:p w14:paraId="00000031" w14:textId="77777777" w:rsidR="00A9358D" w:rsidRPr="00F9738D" w:rsidRDefault="00A9358D" w:rsidP="00F9738D">
      <w:pPr>
        <w:pStyle w:val="Normal1"/>
        <w:spacing w:after="0" w:line="240" w:lineRule="auto"/>
        <w:rPr>
          <w:rFonts w:ascii="Arial" w:eastAsia="Arial" w:hAnsi="Arial" w:cs="Arial"/>
          <w:color w:val="000000"/>
        </w:rPr>
      </w:pPr>
    </w:p>
    <w:p w14:paraId="00000032" w14:textId="63099942" w:rsidR="00A9358D" w:rsidRPr="00F9738D" w:rsidRDefault="00BF0AE6" w:rsidP="00F9738D">
      <w:pPr>
        <w:pStyle w:val="Normal1"/>
        <w:numPr>
          <w:ilvl w:val="1"/>
          <w:numId w:val="2"/>
        </w:numPr>
        <w:pBdr>
          <w:top w:val="nil"/>
          <w:left w:val="nil"/>
          <w:bottom w:val="nil"/>
          <w:right w:val="nil"/>
          <w:between w:val="nil"/>
        </w:pBdr>
        <w:spacing w:after="0" w:line="240" w:lineRule="auto"/>
        <w:ind w:left="710" w:hanging="338"/>
        <w:rPr>
          <w:rFonts w:ascii="Arial" w:eastAsia="Arial" w:hAnsi="Arial" w:cs="Arial"/>
          <w:color w:val="000000"/>
        </w:rPr>
      </w:pPr>
      <w:r w:rsidRPr="00F9738D">
        <w:rPr>
          <w:rFonts w:ascii="Arial" w:eastAsia="Arial" w:hAnsi="Arial" w:cs="Arial"/>
          <w:color w:val="000000"/>
        </w:rPr>
        <w:t>El I</w:t>
      </w:r>
      <w:r w:rsidR="007548F8" w:rsidRPr="00F9738D">
        <w:rPr>
          <w:rFonts w:ascii="Arial" w:eastAsia="Arial" w:hAnsi="Arial" w:cs="Arial"/>
          <w:color w:val="000000"/>
        </w:rPr>
        <w:t>nstructor - Tutor</w:t>
      </w:r>
    </w:p>
    <w:p w14:paraId="00000033" w14:textId="77777777" w:rsidR="00A9358D" w:rsidRPr="00F9738D" w:rsidRDefault="007548F8" w:rsidP="00F9738D">
      <w:pPr>
        <w:pStyle w:val="Normal1"/>
        <w:numPr>
          <w:ilvl w:val="1"/>
          <w:numId w:val="2"/>
        </w:numPr>
        <w:pBdr>
          <w:top w:val="nil"/>
          <w:left w:val="nil"/>
          <w:bottom w:val="nil"/>
          <w:right w:val="nil"/>
          <w:between w:val="nil"/>
        </w:pBdr>
        <w:spacing w:after="0" w:line="240" w:lineRule="auto"/>
        <w:ind w:left="710" w:hanging="338"/>
        <w:rPr>
          <w:rFonts w:ascii="Arial" w:eastAsia="Arial" w:hAnsi="Arial" w:cs="Arial"/>
          <w:color w:val="000000"/>
        </w:rPr>
      </w:pPr>
      <w:r w:rsidRPr="00F9738D">
        <w:rPr>
          <w:rFonts w:ascii="Arial" w:eastAsia="Arial" w:hAnsi="Arial" w:cs="Arial"/>
          <w:color w:val="000000"/>
        </w:rPr>
        <w:t>El entorno</w:t>
      </w:r>
    </w:p>
    <w:p w14:paraId="00000034" w14:textId="3196B617" w:rsidR="00A9358D" w:rsidRPr="00F9738D" w:rsidRDefault="00BE6057" w:rsidP="00F9738D">
      <w:pPr>
        <w:pStyle w:val="Normal1"/>
        <w:numPr>
          <w:ilvl w:val="1"/>
          <w:numId w:val="2"/>
        </w:numPr>
        <w:pBdr>
          <w:top w:val="nil"/>
          <w:left w:val="nil"/>
          <w:bottom w:val="nil"/>
          <w:right w:val="nil"/>
          <w:between w:val="nil"/>
        </w:pBdr>
        <w:spacing w:after="0" w:line="240" w:lineRule="auto"/>
        <w:ind w:left="710" w:hanging="338"/>
        <w:rPr>
          <w:rFonts w:ascii="Arial" w:eastAsia="Arial" w:hAnsi="Arial" w:cs="Arial"/>
          <w:color w:val="000000"/>
        </w:rPr>
      </w:pPr>
      <w:r w:rsidRPr="00F9738D">
        <w:rPr>
          <w:rFonts w:ascii="Arial" w:eastAsia="Arial" w:hAnsi="Arial" w:cs="Arial"/>
          <w:color w:val="000000"/>
        </w:rPr>
        <w:t>L</w:t>
      </w:r>
      <w:r w:rsidR="007548F8" w:rsidRPr="00F9738D">
        <w:rPr>
          <w:rFonts w:ascii="Arial" w:eastAsia="Arial" w:hAnsi="Arial" w:cs="Arial"/>
          <w:color w:val="000000"/>
        </w:rPr>
        <w:t>as TIC</w:t>
      </w:r>
    </w:p>
    <w:p w14:paraId="00000035" w14:textId="77777777" w:rsidR="00A9358D" w:rsidRPr="00F9738D" w:rsidRDefault="007548F8" w:rsidP="00F9738D">
      <w:pPr>
        <w:pStyle w:val="Normal1"/>
        <w:numPr>
          <w:ilvl w:val="1"/>
          <w:numId w:val="2"/>
        </w:numPr>
        <w:pBdr>
          <w:top w:val="nil"/>
          <w:left w:val="nil"/>
          <w:bottom w:val="nil"/>
          <w:right w:val="nil"/>
          <w:between w:val="nil"/>
        </w:pBdr>
        <w:spacing w:after="0" w:line="240" w:lineRule="auto"/>
        <w:ind w:left="710" w:hanging="338"/>
        <w:rPr>
          <w:rFonts w:ascii="Arial" w:eastAsia="Arial" w:hAnsi="Arial" w:cs="Arial"/>
          <w:color w:val="000000"/>
        </w:rPr>
      </w:pPr>
      <w:r w:rsidRPr="00F9738D">
        <w:rPr>
          <w:rFonts w:ascii="Arial" w:eastAsia="Arial" w:hAnsi="Arial" w:cs="Arial"/>
          <w:color w:val="000000"/>
        </w:rPr>
        <w:t>El trabajo colaborativo</w:t>
      </w:r>
    </w:p>
    <w:p w14:paraId="00000036" w14:textId="77777777" w:rsidR="00A9358D" w:rsidRPr="00F9738D" w:rsidRDefault="00A9358D" w:rsidP="00F9738D">
      <w:pPr>
        <w:pStyle w:val="Normal1"/>
        <w:spacing w:after="0" w:line="240" w:lineRule="auto"/>
        <w:rPr>
          <w:rFonts w:ascii="Arial" w:eastAsia="Arial" w:hAnsi="Arial" w:cs="Arial"/>
          <w:b/>
        </w:rPr>
      </w:pPr>
    </w:p>
    <w:p w14:paraId="00000037" w14:textId="5A92603C" w:rsidR="00A9358D" w:rsidRPr="00F9738D" w:rsidRDefault="00A9358D" w:rsidP="00F9738D">
      <w:pPr>
        <w:pStyle w:val="Normal1"/>
        <w:spacing w:after="0" w:line="240" w:lineRule="auto"/>
        <w:rPr>
          <w:rFonts w:ascii="Arial" w:eastAsia="Arial" w:hAnsi="Arial" w:cs="Arial"/>
          <w:b/>
        </w:rPr>
      </w:pPr>
    </w:p>
    <w:p w14:paraId="00000038" w14:textId="77777777" w:rsidR="00A9358D" w:rsidRPr="00F9738D" w:rsidRDefault="007548F8" w:rsidP="00F9738D">
      <w:pPr>
        <w:pStyle w:val="Normal1"/>
        <w:numPr>
          <w:ilvl w:val="0"/>
          <w:numId w:val="1"/>
        </w:numPr>
        <w:pBdr>
          <w:top w:val="nil"/>
          <w:left w:val="nil"/>
          <w:bottom w:val="nil"/>
          <w:right w:val="nil"/>
          <w:between w:val="nil"/>
        </w:pBdr>
        <w:spacing w:after="0" w:line="240" w:lineRule="auto"/>
        <w:rPr>
          <w:rFonts w:ascii="Arial" w:eastAsia="Arial" w:hAnsi="Arial" w:cs="Arial"/>
          <w:b/>
          <w:color w:val="000000"/>
        </w:rPr>
      </w:pPr>
      <w:r w:rsidRPr="00F9738D">
        <w:rPr>
          <w:rFonts w:ascii="Arial" w:eastAsia="Arial" w:hAnsi="Arial" w:cs="Arial"/>
          <w:b/>
          <w:color w:val="000000"/>
        </w:rPr>
        <w:t>CONTROL DEL DOCUMENTO</w:t>
      </w:r>
    </w:p>
    <w:p w14:paraId="00000039" w14:textId="77777777" w:rsidR="00A9358D" w:rsidRPr="00F9738D" w:rsidRDefault="00A9358D" w:rsidP="00F9738D">
      <w:pPr>
        <w:pStyle w:val="Normal1"/>
        <w:spacing w:after="0" w:line="240" w:lineRule="auto"/>
        <w:rPr>
          <w:rFonts w:ascii="Arial" w:eastAsia="Arial" w:hAnsi="Arial" w:cs="Arial"/>
          <w:b/>
        </w:rPr>
      </w:pPr>
    </w:p>
    <w:tbl>
      <w:tblPr>
        <w:tblStyle w:val="a6"/>
        <w:tblW w:w="97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2693"/>
        <w:gridCol w:w="1701"/>
        <w:gridCol w:w="2409"/>
        <w:gridCol w:w="1560"/>
      </w:tblGrid>
      <w:tr w:rsidR="00A9358D" w:rsidRPr="00F9738D" w14:paraId="26B2C380" w14:textId="77777777" w:rsidTr="00BF0AE6">
        <w:tc>
          <w:tcPr>
            <w:tcW w:w="1418" w:type="dxa"/>
            <w:tcBorders>
              <w:top w:val="nil"/>
              <w:left w:val="nil"/>
            </w:tcBorders>
          </w:tcPr>
          <w:p w14:paraId="0000003A" w14:textId="77777777" w:rsidR="00A9358D" w:rsidRPr="00F9738D" w:rsidRDefault="00A9358D" w:rsidP="00F9738D">
            <w:pPr>
              <w:pStyle w:val="Normal1"/>
              <w:spacing w:after="0" w:line="240" w:lineRule="auto"/>
              <w:rPr>
                <w:rFonts w:ascii="Arial" w:eastAsia="Arial" w:hAnsi="Arial" w:cs="Arial"/>
                <w:b/>
              </w:rPr>
            </w:pPr>
          </w:p>
        </w:tc>
        <w:tc>
          <w:tcPr>
            <w:tcW w:w="2693" w:type="dxa"/>
          </w:tcPr>
          <w:p w14:paraId="0000003B" w14:textId="77777777" w:rsidR="00A9358D" w:rsidRPr="00F9738D" w:rsidRDefault="007548F8" w:rsidP="00F9738D">
            <w:pPr>
              <w:pStyle w:val="Normal1"/>
              <w:spacing w:after="0" w:line="240" w:lineRule="auto"/>
              <w:rPr>
                <w:rFonts w:ascii="Arial" w:eastAsia="Arial" w:hAnsi="Arial" w:cs="Arial"/>
                <w:b/>
              </w:rPr>
            </w:pPr>
            <w:r w:rsidRPr="00F9738D">
              <w:rPr>
                <w:rFonts w:ascii="Arial" w:eastAsia="Arial" w:hAnsi="Arial" w:cs="Arial"/>
                <w:b/>
              </w:rPr>
              <w:t>Nombre</w:t>
            </w:r>
          </w:p>
        </w:tc>
        <w:tc>
          <w:tcPr>
            <w:tcW w:w="1701" w:type="dxa"/>
          </w:tcPr>
          <w:p w14:paraId="0000003C" w14:textId="77777777" w:rsidR="00A9358D" w:rsidRPr="00F9738D" w:rsidRDefault="007548F8" w:rsidP="00F9738D">
            <w:pPr>
              <w:pStyle w:val="Normal1"/>
              <w:spacing w:after="0" w:line="240" w:lineRule="auto"/>
              <w:rPr>
                <w:rFonts w:ascii="Arial" w:eastAsia="Arial" w:hAnsi="Arial" w:cs="Arial"/>
                <w:b/>
              </w:rPr>
            </w:pPr>
            <w:r w:rsidRPr="00F9738D">
              <w:rPr>
                <w:rFonts w:ascii="Arial" w:eastAsia="Arial" w:hAnsi="Arial" w:cs="Arial"/>
                <w:b/>
              </w:rPr>
              <w:t>Cargo</w:t>
            </w:r>
          </w:p>
        </w:tc>
        <w:tc>
          <w:tcPr>
            <w:tcW w:w="2409" w:type="dxa"/>
          </w:tcPr>
          <w:p w14:paraId="0000003D" w14:textId="77777777" w:rsidR="00A9358D" w:rsidRPr="00F9738D" w:rsidRDefault="007548F8" w:rsidP="00F9738D">
            <w:pPr>
              <w:pStyle w:val="Normal1"/>
              <w:spacing w:after="0" w:line="240" w:lineRule="auto"/>
              <w:rPr>
                <w:rFonts w:ascii="Arial" w:eastAsia="Arial" w:hAnsi="Arial" w:cs="Arial"/>
                <w:b/>
              </w:rPr>
            </w:pPr>
            <w:r w:rsidRPr="00F9738D">
              <w:rPr>
                <w:rFonts w:ascii="Arial" w:eastAsia="Arial" w:hAnsi="Arial" w:cs="Arial"/>
                <w:b/>
              </w:rPr>
              <w:t>Dependencia</w:t>
            </w:r>
          </w:p>
        </w:tc>
        <w:tc>
          <w:tcPr>
            <w:tcW w:w="1560" w:type="dxa"/>
          </w:tcPr>
          <w:p w14:paraId="0000003E" w14:textId="77777777" w:rsidR="00A9358D" w:rsidRPr="00F9738D" w:rsidRDefault="007548F8" w:rsidP="00F9738D">
            <w:pPr>
              <w:pStyle w:val="Normal1"/>
              <w:spacing w:after="0" w:line="240" w:lineRule="auto"/>
              <w:rPr>
                <w:rFonts w:ascii="Arial" w:eastAsia="Arial" w:hAnsi="Arial" w:cs="Arial"/>
                <w:b/>
              </w:rPr>
            </w:pPr>
            <w:r w:rsidRPr="00F9738D">
              <w:rPr>
                <w:rFonts w:ascii="Arial" w:eastAsia="Arial" w:hAnsi="Arial" w:cs="Arial"/>
                <w:b/>
              </w:rPr>
              <w:t>Fecha</w:t>
            </w:r>
          </w:p>
        </w:tc>
      </w:tr>
      <w:tr w:rsidR="00A1286B" w:rsidRPr="00F9738D" w14:paraId="2FF467CA" w14:textId="77777777" w:rsidTr="00BF0AE6">
        <w:tc>
          <w:tcPr>
            <w:tcW w:w="1418" w:type="dxa"/>
          </w:tcPr>
          <w:p w14:paraId="0000003F" w14:textId="7408B5F0" w:rsidR="00A1286B" w:rsidRPr="00F9738D" w:rsidRDefault="00714C23" w:rsidP="00F9738D">
            <w:pPr>
              <w:pStyle w:val="Normal1"/>
              <w:spacing w:after="0" w:line="240" w:lineRule="auto"/>
              <w:rPr>
                <w:rFonts w:ascii="Arial" w:eastAsia="Arial" w:hAnsi="Arial" w:cs="Arial"/>
                <w:b/>
              </w:rPr>
            </w:pPr>
            <w:r w:rsidRPr="00F9738D">
              <w:rPr>
                <w:rFonts w:ascii="Arial" w:eastAsia="Arial" w:hAnsi="Arial" w:cs="Arial"/>
                <w:b/>
              </w:rPr>
              <w:t>Autor</w:t>
            </w:r>
          </w:p>
        </w:tc>
        <w:tc>
          <w:tcPr>
            <w:tcW w:w="2693" w:type="dxa"/>
          </w:tcPr>
          <w:p w14:paraId="00000040" w14:textId="401EE336" w:rsidR="00A1286B" w:rsidRPr="00F9738D" w:rsidRDefault="00BF0AE6" w:rsidP="00F9738D">
            <w:pPr>
              <w:pStyle w:val="Normal1"/>
              <w:spacing w:after="0" w:line="240" w:lineRule="auto"/>
              <w:rPr>
                <w:rFonts w:ascii="Arial" w:eastAsia="Arial" w:hAnsi="Arial" w:cs="Arial"/>
                <w:color w:val="000000" w:themeColor="text1"/>
              </w:rPr>
            </w:pPr>
            <w:r w:rsidRPr="00F9738D">
              <w:rPr>
                <w:rFonts w:ascii="Arial" w:eastAsia="Arial" w:hAnsi="Arial" w:cs="Arial"/>
                <w:color w:val="000000" w:themeColor="text1"/>
              </w:rPr>
              <w:t>Carlos Fabián Acosta Gil</w:t>
            </w:r>
          </w:p>
        </w:tc>
        <w:tc>
          <w:tcPr>
            <w:tcW w:w="1701" w:type="dxa"/>
          </w:tcPr>
          <w:p w14:paraId="00000041" w14:textId="6ACB4598" w:rsidR="00A1286B" w:rsidRPr="00F9738D" w:rsidRDefault="00BF0AE6" w:rsidP="00F9738D">
            <w:pPr>
              <w:pStyle w:val="Normal1"/>
              <w:spacing w:after="0" w:line="240" w:lineRule="auto"/>
              <w:rPr>
                <w:rFonts w:ascii="Arial" w:eastAsia="Arial" w:hAnsi="Arial" w:cs="Arial"/>
                <w:color w:val="000000" w:themeColor="text1"/>
              </w:rPr>
            </w:pPr>
            <w:r w:rsidRPr="00F9738D">
              <w:rPr>
                <w:rFonts w:ascii="Arial" w:eastAsia="Arial" w:hAnsi="Arial" w:cs="Arial"/>
                <w:color w:val="000000" w:themeColor="text1"/>
              </w:rPr>
              <w:t>Experto temático</w:t>
            </w:r>
          </w:p>
        </w:tc>
        <w:tc>
          <w:tcPr>
            <w:tcW w:w="2409" w:type="dxa"/>
          </w:tcPr>
          <w:p w14:paraId="00000042" w14:textId="7007868F" w:rsidR="00A1286B" w:rsidRPr="00F9738D" w:rsidRDefault="00BF0AE6" w:rsidP="00F9738D">
            <w:pPr>
              <w:pStyle w:val="Normal1"/>
              <w:spacing w:after="0" w:line="240" w:lineRule="auto"/>
              <w:rPr>
                <w:rFonts w:ascii="Arial" w:eastAsia="Arial" w:hAnsi="Arial" w:cs="Arial"/>
                <w:color w:val="000000" w:themeColor="text1"/>
              </w:rPr>
            </w:pPr>
            <w:r w:rsidRPr="00F9738D">
              <w:rPr>
                <w:rFonts w:ascii="Arial" w:eastAsia="Arial" w:hAnsi="Arial" w:cs="Arial"/>
                <w:color w:val="000000" w:themeColor="text1"/>
              </w:rPr>
              <w:t>Regional Tolima. Centro de Comercio y Servicios.</w:t>
            </w:r>
          </w:p>
        </w:tc>
        <w:tc>
          <w:tcPr>
            <w:tcW w:w="1560" w:type="dxa"/>
          </w:tcPr>
          <w:p w14:paraId="00000043" w14:textId="3BE5730E" w:rsidR="00A1286B" w:rsidRPr="00F9738D" w:rsidRDefault="00BF0AE6" w:rsidP="00F9738D">
            <w:pPr>
              <w:pStyle w:val="Normal1"/>
              <w:spacing w:after="0" w:line="240" w:lineRule="auto"/>
              <w:rPr>
                <w:rFonts w:ascii="Arial" w:eastAsia="Arial" w:hAnsi="Arial" w:cs="Arial"/>
                <w:color w:val="000000" w:themeColor="text1"/>
              </w:rPr>
            </w:pPr>
            <w:r w:rsidRPr="00F9738D">
              <w:rPr>
                <w:rFonts w:ascii="Arial" w:eastAsia="Arial" w:hAnsi="Arial" w:cs="Arial"/>
                <w:color w:val="000000" w:themeColor="text1"/>
              </w:rPr>
              <w:t>Noviembre de 2024</w:t>
            </w:r>
          </w:p>
        </w:tc>
      </w:tr>
      <w:tr w:rsidR="00A1286B" w:rsidRPr="00F9738D" w14:paraId="5704B58D" w14:textId="77777777" w:rsidTr="00BF0AE6">
        <w:tc>
          <w:tcPr>
            <w:tcW w:w="1418" w:type="dxa"/>
          </w:tcPr>
          <w:p w14:paraId="0CD45B96" w14:textId="7C07A02D" w:rsidR="00A1286B" w:rsidRPr="00F9738D" w:rsidRDefault="00714C23" w:rsidP="00F9738D">
            <w:pPr>
              <w:pStyle w:val="Normal1"/>
              <w:spacing w:after="0" w:line="240" w:lineRule="auto"/>
              <w:rPr>
                <w:rFonts w:ascii="Arial" w:eastAsia="Arial" w:hAnsi="Arial" w:cs="Arial"/>
                <w:b/>
              </w:rPr>
            </w:pPr>
            <w:r w:rsidRPr="00F9738D">
              <w:rPr>
                <w:rFonts w:ascii="Arial" w:eastAsia="Arial" w:hAnsi="Arial" w:cs="Arial"/>
                <w:b/>
              </w:rPr>
              <w:t>Autor</w:t>
            </w:r>
          </w:p>
        </w:tc>
        <w:tc>
          <w:tcPr>
            <w:tcW w:w="2693" w:type="dxa"/>
          </w:tcPr>
          <w:p w14:paraId="49CA4942" w14:textId="3A30475C" w:rsidR="00A1286B" w:rsidRPr="00F9738D" w:rsidRDefault="00F9738D" w:rsidP="00F9738D">
            <w:pPr>
              <w:pStyle w:val="Normal1"/>
              <w:spacing w:after="0" w:line="240" w:lineRule="auto"/>
              <w:rPr>
                <w:rFonts w:ascii="Arial" w:eastAsia="Arial" w:hAnsi="Arial" w:cs="Arial"/>
                <w:color w:val="000000" w:themeColor="text1"/>
              </w:rPr>
            </w:pPr>
            <w:r w:rsidRPr="00F9738D">
              <w:rPr>
                <w:rFonts w:ascii="Arial" w:eastAsia="Arial" w:hAnsi="Arial" w:cs="Arial"/>
                <w:color w:val="000000" w:themeColor="text1"/>
              </w:rPr>
              <w:t>Patricia Inés Robles Rincón</w:t>
            </w:r>
          </w:p>
        </w:tc>
        <w:tc>
          <w:tcPr>
            <w:tcW w:w="1701" w:type="dxa"/>
          </w:tcPr>
          <w:p w14:paraId="7069328E" w14:textId="110CBFDD" w:rsidR="00A1286B" w:rsidRPr="00F9738D" w:rsidRDefault="00F9738D" w:rsidP="00F9738D">
            <w:pPr>
              <w:pStyle w:val="Normal1"/>
              <w:spacing w:after="0" w:line="240" w:lineRule="auto"/>
              <w:rPr>
                <w:rFonts w:ascii="Arial" w:eastAsia="Arial" w:hAnsi="Arial" w:cs="Arial"/>
                <w:color w:val="000000" w:themeColor="text1"/>
              </w:rPr>
            </w:pPr>
            <w:r w:rsidRPr="00F9738D">
              <w:rPr>
                <w:rFonts w:ascii="Arial" w:eastAsia="Arial" w:hAnsi="Arial" w:cs="Arial"/>
                <w:color w:val="000000" w:themeColor="text1"/>
              </w:rPr>
              <w:t>Profesional diseño y producción curricular</w:t>
            </w:r>
          </w:p>
        </w:tc>
        <w:tc>
          <w:tcPr>
            <w:tcW w:w="2409" w:type="dxa"/>
          </w:tcPr>
          <w:p w14:paraId="0EC559AA" w14:textId="15F72EDD" w:rsidR="00A1286B" w:rsidRPr="00F9738D" w:rsidRDefault="00F9738D" w:rsidP="00F9738D">
            <w:pPr>
              <w:pStyle w:val="Normal1"/>
              <w:spacing w:after="0" w:line="240" w:lineRule="auto"/>
              <w:rPr>
                <w:rFonts w:ascii="Arial" w:eastAsia="Arial" w:hAnsi="Arial" w:cs="Arial"/>
                <w:color w:val="000000" w:themeColor="text1"/>
              </w:rPr>
            </w:pPr>
            <w:r w:rsidRPr="00F9738D">
              <w:rPr>
                <w:rFonts w:ascii="Arial" w:eastAsia="Arial" w:hAnsi="Arial" w:cs="Arial"/>
                <w:color w:val="000000" w:themeColor="text1"/>
              </w:rPr>
              <w:t>Regional Tolima. Centro de Comercio y Servicios.</w:t>
            </w:r>
          </w:p>
        </w:tc>
        <w:tc>
          <w:tcPr>
            <w:tcW w:w="1560" w:type="dxa"/>
          </w:tcPr>
          <w:p w14:paraId="440D8DC6" w14:textId="14D8EEE8" w:rsidR="00A1286B" w:rsidRPr="00F9738D" w:rsidRDefault="00F9738D" w:rsidP="00F9738D">
            <w:pPr>
              <w:pStyle w:val="Normal1"/>
              <w:spacing w:after="0" w:line="240" w:lineRule="auto"/>
              <w:rPr>
                <w:rFonts w:ascii="Arial" w:eastAsia="Arial" w:hAnsi="Arial" w:cs="Arial"/>
                <w:color w:val="000000" w:themeColor="text1"/>
              </w:rPr>
            </w:pPr>
            <w:r w:rsidRPr="00F9738D">
              <w:rPr>
                <w:rFonts w:ascii="Arial" w:eastAsia="Arial" w:hAnsi="Arial" w:cs="Arial"/>
                <w:color w:val="000000" w:themeColor="text1"/>
              </w:rPr>
              <w:t>Noviembre de 2024</w:t>
            </w:r>
          </w:p>
        </w:tc>
      </w:tr>
      <w:tr w:rsidR="00F9738D" w:rsidRPr="00F9738D" w14:paraId="28836C1A" w14:textId="77777777" w:rsidTr="00BF0AE6">
        <w:tc>
          <w:tcPr>
            <w:tcW w:w="1418" w:type="dxa"/>
          </w:tcPr>
          <w:p w14:paraId="22DE02FB" w14:textId="5D1FCD05" w:rsidR="00F9738D" w:rsidRPr="00F9738D" w:rsidRDefault="00F9738D" w:rsidP="00F9738D">
            <w:pPr>
              <w:pStyle w:val="Normal1"/>
              <w:spacing w:after="0" w:line="240" w:lineRule="auto"/>
              <w:rPr>
                <w:rFonts w:ascii="Arial" w:eastAsia="Arial" w:hAnsi="Arial" w:cs="Arial"/>
                <w:b/>
              </w:rPr>
            </w:pPr>
            <w:r w:rsidRPr="00F9738D">
              <w:rPr>
                <w:rFonts w:ascii="Arial" w:eastAsia="Arial" w:hAnsi="Arial" w:cs="Arial"/>
                <w:b/>
              </w:rPr>
              <w:t>Autor</w:t>
            </w:r>
          </w:p>
        </w:tc>
        <w:tc>
          <w:tcPr>
            <w:tcW w:w="2693" w:type="dxa"/>
          </w:tcPr>
          <w:p w14:paraId="3A251992" w14:textId="179E1708" w:rsidR="00F9738D" w:rsidRPr="00F9738D" w:rsidRDefault="00F9738D" w:rsidP="00F9738D">
            <w:pPr>
              <w:pStyle w:val="Normal1"/>
              <w:spacing w:after="0" w:line="240" w:lineRule="auto"/>
              <w:rPr>
                <w:rFonts w:ascii="Arial" w:eastAsia="Arial" w:hAnsi="Arial" w:cs="Arial"/>
                <w:color w:val="000000" w:themeColor="text1"/>
              </w:rPr>
            </w:pPr>
            <w:r w:rsidRPr="00F9738D">
              <w:rPr>
                <w:rFonts w:ascii="Arial" w:eastAsia="Arial" w:hAnsi="Arial" w:cs="Arial"/>
                <w:color w:val="000000" w:themeColor="text1"/>
              </w:rPr>
              <w:t>Leonardo Mauricio Rodríguez Lozano</w:t>
            </w:r>
          </w:p>
        </w:tc>
        <w:tc>
          <w:tcPr>
            <w:tcW w:w="1701" w:type="dxa"/>
          </w:tcPr>
          <w:p w14:paraId="3C52CD55" w14:textId="17974EF5" w:rsidR="00F9738D" w:rsidRPr="00F9738D" w:rsidRDefault="00F9738D" w:rsidP="00F9738D">
            <w:pPr>
              <w:pStyle w:val="Normal1"/>
              <w:spacing w:after="0" w:line="240" w:lineRule="auto"/>
              <w:rPr>
                <w:rFonts w:ascii="Arial" w:eastAsia="Arial" w:hAnsi="Arial" w:cs="Arial"/>
                <w:color w:val="000000" w:themeColor="text1"/>
              </w:rPr>
            </w:pPr>
            <w:r w:rsidRPr="00F9738D">
              <w:rPr>
                <w:rFonts w:ascii="Arial" w:hAnsi="Arial" w:cs="Arial"/>
              </w:rPr>
              <w:t>Profesional diseño y producción curricular</w:t>
            </w:r>
          </w:p>
        </w:tc>
        <w:tc>
          <w:tcPr>
            <w:tcW w:w="2409" w:type="dxa"/>
          </w:tcPr>
          <w:p w14:paraId="4F9C00CE" w14:textId="46CD8178" w:rsidR="00F9738D" w:rsidRPr="00F9738D" w:rsidRDefault="00F9738D" w:rsidP="00F9738D">
            <w:pPr>
              <w:pStyle w:val="Normal1"/>
              <w:spacing w:after="0" w:line="240" w:lineRule="auto"/>
              <w:rPr>
                <w:rFonts w:ascii="Arial" w:eastAsia="Arial" w:hAnsi="Arial" w:cs="Arial"/>
                <w:color w:val="000000" w:themeColor="text1"/>
              </w:rPr>
            </w:pPr>
            <w:r w:rsidRPr="00F9738D">
              <w:rPr>
                <w:rFonts w:ascii="Arial" w:eastAsia="Arial" w:hAnsi="Arial" w:cs="Arial"/>
                <w:color w:val="000000" w:themeColor="text1"/>
              </w:rPr>
              <w:t>Regional Tolima. Centro de Comercio y Servicios.</w:t>
            </w:r>
          </w:p>
        </w:tc>
        <w:tc>
          <w:tcPr>
            <w:tcW w:w="1560" w:type="dxa"/>
          </w:tcPr>
          <w:p w14:paraId="2ED7D141" w14:textId="6151E464" w:rsidR="00F9738D" w:rsidRPr="00F9738D" w:rsidRDefault="00F9738D" w:rsidP="00F9738D">
            <w:pPr>
              <w:pStyle w:val="Normal1"/>
              <w:spacing w:after="0" w:line="240" w:lineRule="auto"/>
              <w:rPr>
                <w:rFonts w:ascii="Arial" w:eastAsia="Arial" w:hAnsi="Arial" w:cs="Arial"/>
                <w:color w:val="000000" w:themeColor="text1"/>
              </w:rPr>
            </w:pPr>
            <w:r w:rsidRPr="00F9738D">
              <w:rPr>
                <w:rFonts w:ascii="Arial" w:eastAsia="Arial" w:hAnsi="Arial" w:cs="Arial"/>
                <w:color w:val="000000" w:themeColor="text1"/>
              </w:rPr>
              <w:t>Noviembre de 2024</w:t>
            </w:r>
          </w:p>
        </w:tc>
      </w:tr>
    </w:tbl>
    <w:p w14:paraId="00000044" w14:textId="77777777" w:rsidR="00A9358D" w:rsidRPr="00F9738D" w:rsidRDefault="00A9358D" w:rsidP="00F9738D">
      <w:pPr>
        <w:pStyle w:val="Normal1"/>
        <w:spacing w:after="0" w:line="240" w:lineRule="auto"/>
        <w:rPr>
          <w:rFonts w:ascii="Arial" w:eastAsia="Arial" w:hAnsi="Arial" w:cs="Arial"/>
        </w:rPr>
      </w:pPr>
    </w:p>
    <w:p w14:paraId="00000045" w14:textId="77777777" w:rsidR="00A9358D" w:rsidRPr="00F9738D" w:rsidRDefault="00A9358D" w:rsidP="00F9738D">
      <w:pPr>
        <w:pStyle w:val="Normal1"/>
        <w:spacing w:after="0" w:line="240" w:lineRule="auto"/>
        <w:rPr>
          <w:rFonts w:ascii="Arial" w:eastAsia="Arial" w:hAnsi="Arial" w:cs="Arial"/>
        </w:rPr>
      </w:pPr>
    </w:p>
    <w:p w14:paraId="00000046" w14:textId="267EFEE6" w:rsidR="00A9358D" w:rsidRPr="00F9738D" w:rsidRDefault="007548F8" w:rsidP="00F9738D">
      <w:pPr>
        <w:pStyle w:val="Normal1"/>
        <w:numPr>
          <w:ilvl w:val="0"/>
          <w:numId w:val="1"/>
        </w:numPr>
        <w:pBdr>
          <w:top w:val="nil"/>
          <w:left w:val="nil"/>
          <w:bottom w:val="nil"/>
          <w:right w:val="nil"/>
          <w:between w:val="nil"/>
        </w:pBdr>
        <w:spacing w:after="0" w:line="240" w:lineRule="auto"/>
        <w:rPr>
          <w:rFonts w:ascii="Arial" w:eastAsia="Arial" w:hAnsi="Arial" w:cs="Arial"/>
          <w:b/>
          <w:color w:val="000000"/>
        </w:rPr>
      </w:pPr>
      <w:r w:rsidRPr="00F9738D">
        <w:rPr>
          <w:rFonts w:ascii="Arial" w:eastAsia="Arial" w:hAnsi="Arial" w:cs="Arial"/>
          <w:b/>
          <w:color w:val="000000"/>
        </w:rPr>
        <w:t>CONTROL DE CAMBIOS (diligenciar únicame</w:t>
      </w:r>
      <w:r w:rsidR="00F9738D">
        <w:rPr>
          <w:rFonts w:ascii="Arial" w:eastAsia="Arial" w:hAnsi="Arial" w:cs="Arial"/>
          <w:b/>
          <w:color w:val="000000"/>
        </w:rPr>
        <w:t>nte si realiza ajustes</w:t>
      </w:r>
      <w:r w:rsidRPr="00F9738D">
        <w:rPr>
          <w:rFonts w:ascii="Arial" w:eastAsia="Arial" w:hAnsi="Arial" w:cs="Arial"/>
          <w:b/>
          <w:color w:val="000000"/>
        </w:rPr>
        <w:t>)</w:t>
      </w:r>
    </w:p>
    <w:p w14:paraId="00000047" w14:textId="77777777" w:rsidR="00A9358D" w:rsidRPr="00F9738D" w:rsidRDefault="00A9358D" w:rsidP="00F9738D">
      <w:pPr>
        <w:pStyle w:val="Normal1"/>
        <w:spacing w:after="0" w:line="240" w:lineRule="auto"/>
        <w:rPr>
          <w:rFonts w:ascii="Arial" w:eastAsia="Arial" w:hAnsi="Arial" w:cs="Arial"/>
        </w:rPr>
      </w:pPr>
    </w:p>
    <w:tbl>
      <w:tblPr>
        <w:tblStyle w:val="a7"/>
        <w:tblW w:w="98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2126"/>
        <w:gridCol w:w="1509"/>
        <w:gridCol w:w="1726"/>
        <w:gridCol w:w="1301"/>
        <w:gridCol w:w="1913"/>
      </w:tblGrid>
      <w:tr w:rsidR="00A9358D" w:rsidRPr="00F9738D" w14:paraId="31F82D5C" w14:textId="77777777" w:rsidTr="00BF0AE6">
        <w:tc>
          <w:tcPr>
            <w:tcW w:w="1276" w:type="dxa"/>
            <w:tcBorders>
              <w:top w:val="nil"/>
              <w:left w:val="nil"/>
            </w:tcBorders>
          </w:tcPr>
          <w:p w14:paraId="00000048" w14:textId="77777777" w:rsidR="00A9358D" w:rsidRPr="00F9738D" w:rsidRDefault="00A9358D" w:rsidP="00F9738D">
            <w:pPr>
              <w:pStyle w:val="Normal1"/>
              <w:spacing w:after="0" w:line="240" w:lineRule="auto"/>
              <w:rPr>
                <w:rFonts w:ascii="Arial" w:eastAsia="Arial" w:hAnsi="Arial" w:cs="Arial"/>
                <w:b/>
              </w:rPr>
            </w:pPr>
          </w:p>
        </w:tc>
        <w:tc>
          <w:tcPr>
            <w:tcW w:w="2126" w:type="dxa"/>
          </w:tcPr>
          <w:p w14:paraId="00000049" w14:textId="77777777" w:rsidR="00A9358D" w:rsidRPr="00F9738D" w:rsidRDefault="007548F8" w:rsidP="00F9738D">
            <w:pPr>
              <w:pStyle w:val="Normal1"/>
              <w:spacing w:after="0" w:line="240" w:lineRule="auto"/>
              <w:rPr>
                <w:rFonts w:ascii="Arial" w:eastAsia="Arial" w:hAnsi="Arial" w:cs="Arial"/>
                <w:b/>
              </w:rPr>
            </w:pPr>
            <w:r w:rsidRPr="00F9738D">
              <w:rPr>
                <w:rFonts w:ascii="Arial" w:eastAsia="Arial" w:hAnsi="Arial" w:cs="Arial"/>
                <w:b/>
              </w:rPr>
              <w:t>Nombre</w:t>
            </w:r>
          </w:p>
        </w:tc>
        <w:tc>
          <w:tcPr>
            <w:tcW w:w="1509" w:type="dxa"/>
          </w:tcPr>
          <w:p w14:paraId="0000004A" w14:textId="77777777" w:rsidR="00A9358D" w:rsidRPr="00F9738D" w:rsidRDefault="007548F8" w:rsidP="00F9738D">
            <w:pPr>
              <w:pStyle w:val="Normal1"/>
              <w:spacing w:after="0" w:line="240" w:lineRule="auto"/>
              <w:rPr>
                <w:rFonts w:ascii="Arial" w:eastAsia="Arial" w:hAnsi="Arial" w:cs="Arial"/>
                <w:b/>
              </w:rPr>
            </w:pPr>
            <w:r w:rsidRPr="00F9738D">
              <w:rPr>
                <w:rFonts w:ascii="Arial" w:eastAsia="Arial" w:hAnsi="Arial" w:cs="Arial"/>
                <w:b/>
              </w:rPr>
              <w:t>Cargo</w:t>
            </w:r>
          </w:p>
        </w:tc>
        <w:tc>
          <w:tcPr>
            <w:tcW w:w="1726" w:type="dxa"/>
          </w:tcPr>
          <w:p w14:paraId="0000004B" w14:textId="77777777" w:rsidR="00A9358D" w:rsidRPr="00F9738D" w:rsidRDefault="007548F8" w:rsidP="00F9738D">
            <w:pPr>
              <w:pStyle w:val="Normal1"/>
              <w:spacing w:after="0" w:line="240" w:lineRule="auto"/>
              <w:rPr>
                <w:rFonts w:ascii="Arial" w:eastAsia="Arial" w:hAnsi="Arial" w:cs="Arial"/>
                <w:b/>
              </w:rPr>
            </w:pPr>
            <w:r w:rsidRPr="00F9738D">
              <w:rPr>
                <w:rFonts w:ascii="Arial" w:eastAsia="Arial" w:hAnsi="Arial" w:cs="Arial"/>
                <w:b/>
              </w:rPr>
              <w:t>Dependencia</w:t>
            </w:r>
          </w:p>
        </w:tc>
        <w:tc>
          <w:tcPr>
            <w:tcW w:w="1301" w:type="dxa"/>
          </w:tcPr>
          <w:p w14:paraId="0000004C" w14:textId="77777777" w:rsidR="00A9358D" w:rsidRPr="00F9738D" w:rsidRDefault="007548F8" w:rsidP="00F9738D">
            <w:pPr>
              <w:pStyle w:val="Normal1"/>
              <w:spacing w:after="0" w:line="240" w:lineRule="auto"/>
              <w:rPr>
                <w:rFonts w:ascii="Arial" w:eastAsia="Arial" w:hAnsi="Arial" w:cs="Arial"/>
                <w:b/>
              </w:rPr>
            </w:pPr>
            <w:r w:rsidRPr="00F9738D">
              <w:rPr>
                <w:rFonts w:ascii="Arial" w:eastAsia="Arial" w:hAnsi="Arial" w:cs="Arial"/>
                <w:b/>
              </w:rPr>
              <w:t>Fecha</w:t>
            </w:r>
          </w:p>
        </w:tc>
        <w:tc>
          <w:tcPr>
            <w:tcW w:w="1913" w:type="dxa"/>
          </w:tcPr>
          <w:p w14:paraId="0000004D" w14:textId="77777777" w:rsidR="00A9358D" w:rsidRPr="00F9738D" w:rsidRDefault="007548F8" w:rsidP="00F9738D">
            <w:pPr>
              <w:pStyle w:val="Normal1"/>
              <w:spacing w:after="0" w:line="240" w:lineRule="auto"/>
              <w:rPr>
                <w:rFonts w:ascii="Arial" w:eastAsia="Arial" w:hAnsi="Arial" w:cs="Arial"/>
                <w:b/>
              </w:rPr>
            </w:pPr>
            <w:r w:rsidRPr="00F9738D">
              <w:rPr>
                <w:rFonts w:ascii="Arial" w:eastAsia="Arial" w:hAnsi="Arial" w:cs="Arial"/>
                <w:b/>
              </w:rPr>
              <w:t>Razón del Cambio</w:t>
            </w:r>
          </w:p>
        </w:tc>
      </w:tr>
      <w:tr w:rsidR="00BF1BFE" w:rsidRPr="00F9738D" w14:paraId="5565E3ED" w14:textId="77777777" w:rsidTr="00BF0AE6">
        <w:tc>
          <w:tcPr>
            <w:tcW w:w="1276" w:type="dxa"/>
          </w:tcPr>
          <w:p w14:paraId="0000004E" w14:textId="4AC67156" w:rsidR="00BF1BFE" w:rsidRPr="00F9738D" w:rsidRDefault="00BF0AE6" w:rsidP="00F9738D">
            <w:pPr>
              <w:pStyle w:val="Normal1"/>
              <w:spacing w:after="0" w:line="240" w:lineRule="auto"/>
              <w:rPr>
                <w:rFonts w:ascii="Arial" w:eastAsia="Arial" w:hAnsi="Arial" w:cs="Arial"/>
                <w:b/>
              </w:rPr>
            </w:pPr>
            <w:r w:rsidRPr="00F9738D">
              <w:rPr>
                <w:rFonts w:ascii="Arial" w:eastAsia="Arial" w:hAnsi="Arial" w:cs="Arial"/>
                <w:b/>
              </w:rPr>
              <w:t>Autor</w:t>
            </w:r>
          </w:p>
        </w:tc>
        <w:tc>
          <w:tcPr>
            <w:tcW w:w="2126" w:type="dxa"/>
          </w:tcPr>
          <w:p w14:paraId="0000004F" w14:textId="321B1F43" w:rsidR="00BF1BFE" w:rsidRPr="00F9738D" w:rsidRDefault="00BF1BFE" w:rsidP="00F9738D">
            <w:pPr>
              <w:pStyle w:val="Normal1"/>
              <w:spacing w:after="0" w:line="240" w:lineRule="auto"/>
              <w:rPr>
                <w:rFonts w:ascii="Arial" w:eastAsia="Arial" w:hAnsi="Arial" w:cs="Arial"/>
                <w:b/>
              </w:rPr>
            </w:pPr>
            <w:r w:rsidRPr="00F9738D">
              <w:rPr>
                <w:rFonts w:ascii="Arial" w:eastAsia="Arial" w:hAnsi="Arial" w:cs="Arial"/>
                <w:bCs/>
              </w:rPr>
              <w:t>Viviana Herrera Quiñonez</w:t>
            </w:r>
          </w:p>
        </w:tc>
        <w:tc>
          <w:tcPr>
            <w:tcW w:w="1509" w:type="dxa"/>
          </w:tcPr>
          <w:p w14:paraId="00000050" w14:textId="41699E56" w:rsidR="00BF1BFE" w:rsidRPr="00F9738D" w:rsidRDefault="00BF1BFE" w:rsidP="00F9738D">
            <w:pPr>
              <w:pStyle w:val="Normal1"/>
              <w:spacing w:after="0" w:line="240" w:lineRule="auto"/>
              <w:rPr>
                <w:rFonts w:ascii="Arial" w:eastAsia="Arial" w:hAnsi="Arial" w:cs="Arial"/>
                <w:b/>
              </w:rPr>
            </w:pPr>
            <w:r w:rsidRPr="00F9738D">
              <w:rPr>
                <w:rFonts w:ascii="Arial" w:eastAsia="Arial" w:hAnsi="Arial" w:cs="Arial"/>
                <w:bCs/>
              </w:rPr>
              <w:t xml:space="preserve">Evaluadora </w:t>
            </w:r>
            <w:r w:rsidR="00714C23" w:rsidRPr="00F9738D">
              <w:rPr>
                <w:rFonts w:ascii="Arial" w:eastAsia="Arial" w:hAnsi="Arial" w:cs="Arial"/>
                <w:bCs/>
              </w:rPr>
              <w:t>instruccional</w:t>
            </w:r>
          </w:p>
        </w:tc>
        <w:tc>
          <w:tcPr>
            <w:tcW w:w="1726" w:type="dxa"/>
          </w:tcPr>
          <w:p w14:paraId="00000051" w14:textId="572B78B8" w:rsidR="00BF1BFE" w:rsidRPr="00F9738D" w:rsidRDefault="00BF1BFE" w:rsidP="00F9738D">
            <w:pPr>
              <w:pStyle w:val="Normal1"/>
              <w:spacing w:after="0" w:line="240" w:lineRule="auto"/>
              <w:rPr>
                <w:rFonts w:ascii="Arial" w:eastAsia="Arial" w:hAnsi="Arial" w:cs="Arial"/>
                <w:b/>
              </w:rPr>
            </w:pPr>
            <w:r w:rsidRPr="00F9738D">
              <w:rPr>
                <w:rFonts w:ascii="Arial" w:eastAsia="Arial" w:hAnsi="Arial" w:cs="Arial"/>
                <w:bCs/>
              </w:rPr>
              <w:t>Regional Tolima. Centro de Comercio y Servicios.</w:t>
            </w:r>
          </w:p>
        </w:tc>
        <w:tc>
          <w:tcPr>
            <w:tcW w:w="1301" w:type="dxa"/>
          </w:tcPr>
          <w:p w14:paraId="00000052" w14:textId="33094FB1" w:rsidR="00BF1BFE" w:rsidRPr="00F9738D" w:rsidRDefault="00BF0AE6" w:rsidP="00F9738D">
            <w:pPr>
              <w:pStyle w:val="Normal1"/>
              <w:spacing w:after="0" w:line="240" w:lineRule="auto"/>
              <w:rPr>
                <w:rFonts w:ascii="Arial" w:eastAsia="Arial" w:hAnsi="Arial" w:cs="Arial"/>
                <w:b/>
              </w:rPr>
            </w:pPr>
            <w:r w:rsidRPr="00F9738D">
              <w:rPr>
                <w:rFonts w:ascii="Arial" w:eastAsia="Arial" w:hAnsi="Arial" w:cs="Arial"/>
                <w:color w:val="000000" w:themeColor="text1"/>
              </w:rPr>
              <w:t>Noviembre de 2024</w:t>
            </w:r>
          </w:p>
        </w:tc>
        <w:tc>
          <w:tcPr>
            <w:tcW w:w="1913" w:type="dxa"/>
          </w:tcPr>
          <w:p w14:paraId="00000053" w14:textId="0A677BD9" w:rsidR="00BF1BFE" w:rsidRPr="00F9738D" w:rsidRDefault="3E1B50E9" w:rsidP="00F9738D">
            <w:pPr>
              <w:pStyle w:val="Normal1"/>
              <w:spacing w:after="0" w:line="240" w:lineRule="auto"/>
              <w:rPr>
                <w:rFonts w:ascii="Arial" w:eastAsia="Arial" w:hAnsi="Arial" w:cs="Arial"/>
                <w:b/>
                <w:bCs/>
              </w:rPr>
            </w:pPr>
            <w:r w:rsidRPr="00F9738D">
              <w:rPr>
                <w:rFonts w:ascii="Arial" w:eastAsia="Arial" w:hAnsi="Arial" w:cs="Arial"/>
              </w:rPr>
              <w:t xml:space="preserve">Se ajusta el contenido </w:t>
            </w:r>
            <w:r w:rsidR="0F2164C4" w:rsidRPr="00F9738D">
              <w:rPr>
                <w:rFonts w:ascii="Arial" w:eastAsia="Arial" w:hAnsi="Arial" w:cs="Arial"/>
              </w:rPr>
              <w:t>del documento</w:t>
            </w:r>
            <w:r w:rsidRPr="00F9738D">
              <w:rPr>
                <w:rFonts w:ascii="Arial" w:eastAsia="Arial" w:hAnsi="Arial" w:cs="Arial"/>
              </w:rPr>
              <w:t xml:space="preserve"> </w:t>
            </w:r>
            <w:r w:rsidR="59D9FA00" w:rsidRPr="00F9738D">
              <w:rPr>
                <w:rFonts w:ascii="Arial" w:eastAsia="Arial" w:hAnsi="Arial" w:cs="Arial"/>
              </w:rPr>
              <w:t>a la versión actual, según diseño curricular y normas APA.</w:t>
            </w:r>
          </w:p>
        </w:tc>
      </w:tr>
    </w:tbl>
    <w:p w14:paraId="00000054" w14:textId="77777777" w:rsidR="00A9358D" w:rsidRPr="00F9738D" w:rsidRDefault="00A9358D" w:rsidP="00F9738D">
      <w:pPr>
        <w:pStyle w:val="Normal1"/>
        <w:spacing w:after="0" w:line="240" w:lineRule="auto"/>
        <w:rPr>
          <w:rFonts w:ascii="Arial" w:eastAsia="Arial" w:hAnsi="Arial" w:cs="Arial"/>
          <w:color w:val="000000"/>
        </w:rPr>
      </w:pPr>
    </w:p>
    <w:sectPr w:rsidR="00A9358D" w:rsidRPr="00F9738D">
      <w:headerReference w:type="default" r:id="rId14"/>
      <w:footerReference w:type="default" r:id="rId15"/>
      <w:headerReference w:type="first" r:id="rId16"/>
      <w:pgSz w:w="12240" w:h="15840"/>
      <w:pgMar w:top="1779" w:right="1041" w:bottom="1418" w:left="1560"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Viviana Herrera" w:date="2024-07-11T20:50:00Z" w:initials="VH">
    <w:p w14:paraId="5380270F" w14:textId="79A1EB57" w:rsidR="0098383C" w:rsidRPr="009C3228" w:rsidRDefault="0098383C">
      <w:pPr>
        <w:pStyle w:val="Textocomentario"/>
      </w:pPr>
      <w:r w:rsidRPr="009C3228">
        <w:rPr>
          <w:rStyle w:val="Refdecomentario"/>
        </w:rPr>
        <w:annotationRef/>
      </w:r>
      <w:r w:rsidRPr="009C3228">
        <w:t xml:space="preserve">Este guion se encuentra en el documento: </w:t>
      </w:r>
      <w:r w:rsidR="000E71BC" w:rsidRPr="009C3228">
        <w:rPr>
          <w:lang w:val="es-ES"/>
        </w:rPr>
        <w:t>Guion_video_información_programa_</w:t>
      </w:r>
      <w:r w:rsidR="009C3228" w:rsidRPr="009C3228">
        <w:rPr>
          <w:rFonts w:eastAsia="Arial"/>
          <w:color w:val="000000"/>
        </w:rPr>
        <w:t>4111067</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8027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1" w16cid:durableId="283297B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BB45E" w14:textId="77777777" w:rsidR="00877B03" w:rsidRDefault="00877B03">
      <w:pPr>
        <w:spacing w:after="0" w:line="240" w:lineRule="auto"/>
      </w:pPr>
      <w:r>
        <w:separator/>
      </w:r>
    </w:p>
  </w:endnote>
  <w:endnote w:type="continuationSeparator" w:id="0">
    <w:p w14:paraId="22ED59CA" w14:textId="77777777" w:rsidR="00877B03" w:rsidRDefault="0087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A" w14:textId="77777777" w:rsidR="00A9358D" w:rsidRDefault="00A9358D">
    <w:pPr>
      <w:pStyle w:val="Normal1"/>
      <w:pBdr>
        <w:top w:val="nil"/>
        <w:left w:val="nil"/>
        <w:bottom w:val="nil"/>
        <w:right w:val="nil"/>
        <w:between w:val="nil"/>
      </w:pBdr>
      <w:tabs>
        <w:tab w:val="center" w:pos="4419"/>
        <w:tab w:val="right" w:pos="8838"/>
      </w:tabs>
      <w:spacing w:after="0" w:line="240" w:lineRule="auto"/>
      <w:jc w:val="right"/>
      <w:rPr>
        <w:color w:val="595959"/>
        <w:sz w:val="18"/>
        <w:szCs w:val="18"/>
      </w:rPr>
    </w:pPr>
  </w:p>
  <w:p w14:paraId="0000005B" w14:textId="77777777" w:rsidR="00A9358D" w:rsidRDefault="00A9358D">
    <w:pPr>
      <w:pStyle w:val="Normal1"/>
      <w:pBdr>
        <w:top w:val="nil"/>
        <w:left w:val="nil"/>
        <w:bottom w:val="nil"/>
        <w:right w:val="nil"/>
        <w:between w:val="nil"/>
      </w:pBdr>
      <w:tabs>
        <w:tab w:val="center" w:pos="4419"/>
        <w:tab w:val="right" w:pos="8838"/>
      </w:tabs>
      <w:spacing w:after="0" w:line="240" w:lineRule="auto"/>
      <w:rPr>
        <w:color w:val="000000"/>
      </w:rPr>
    </w:pPr>
  </w:p>
  <w:p w14:paraId="0000005C" w14:textId="77777777" w:rsidR="00A9358D" w:rsidRDefault="00A9358D">
    <w:pPr>
      <w:pStyle w:val="Normal1"/>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6B45A" w14:textId="77777777" w:rsidR="00877B03" w:rsidRDefault="00877B03">
      <w:pPr>
        <w:spacing w:after="0" w:line="240" w:lineRule="auto"/>
      </w:pPr>
      <w:r>
        <w:separator/>
      </w:r>
    </w:p>
  </w:footnote>
  <w:footnote w:type="continuationSeparator" w:id="0">
    <w:p w14:paraId="639E0C8C" w14:textId="77777777" w:rsidR="00877B03" w:rsidRDefault="00877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8" w14:textId="1C0AA8ED" w:rsidR="00A9358D" w:rsidRDefault="006E5EBA" w:rsidP="006E5EBA">
    <w:pPr>
      <w:pStyle w:val="Normal1"/>
      <w:pBdr>
        <w:top w:val="nil"/>
        <w:left w:val="nil"/>
        <w:bottom w:val="nil"/>
        <w:right w:val="nil"/>
        <w:between w:val="nil"/>
      </w:pBdr>
      <w:tabs>
        <w:tab w:val="center" w:pos="4419"/>
        <w:tab w:val="right" w:pos="8838"/>
      </w:tabs>
      <w:spacing w:after="0" w:line="240" w:lineRule="auto"/>
      <w:jc w:val="center"/>
      <w:rPr>
        <w:color w:val="000000"/>
      </w:rPr>
    </w:pPr>
    <w:r>
      <w:rPr>
        <w:noProof/>
        <w:lang w:val="en-US"/>
      </w:rPr>
      <w:drawing>
        <wp:inline distT="0" distB="0" distL="0" distR="0" wp14:anchorId="7630BE7F" wp14:editId="47090426">
          <wp:extent cx="552084" cy="546826"/>
          <wp:effectExtent l="0" t="0" r="63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9028" cy="563609"/>
                  </a:xfrm>
                  <a:prstGeom prst="rect">
                    <a:avLst/>
                  </a:prstGeom>
                  <a:noFill/>
                  <a:ln>
                    <a:noFill/>
                  </a:ln>
                </pic:spPr>
              </pic:pic>
            </a:graphicData>
          </a:graphic>
        </wp:inline>
      </w:drawing>
    </w:r>
  </w:p>
  <w:p w14:paraId="00000059" w14:textId="77777777" w:rsidR="00A9358D" w:rsidRDefault="00A9358D">
    <w:pPr>
      <w:pStyle w:val="Normal1"/>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5" w14:textId="77777777" w:rsidR="00A9358D" w:rsidRDefault="00A9358D">
    <w:pPr>
      <w:pStyle w:val="Normal1"/>
      <w:pBdr>
        <w:top w:val="nil"/>
        <w:left w:val="nil"/>
        <w:bottom w:val="nil"/>
        <w:right w:val="nil"/>
        <w:between w:val="nil"/>
      </w:pBdr>
      <w:tabs>
        <w:tab w:val="center" w:pos="4419"/>
        <w:tab w:val="right" w:pos="8838"/>
      </w:tabs>
      <w:spacing w:after="0" w:line="240" w:lineRule="auto"/>
      <w:rPr>
        <w:color w:val="000000"/>
      </w:rPr>
    </w:pPr>
  </w:p>
  <w:p w14:paraId="00000056" w14:textId="77777777" w:rsidR="00A9358D" w:rsidRDefault="00A9358D">
    <w:pPr>
      <w:pStyle w:val="Normal1"/>
      <w:pBdr>
        <w:top w:val="nil"/>
        <w:left w:val="nil"/>
        <w:bottom w:val="nil"/>
        <w:right w:val="nil"/>
        <w:between w:val="nil"/>
      </w:pBdr>
      <w:tabs>
        <w:tab w:val="center" w:pos="4419"/>
        <w:tab w:val="right" w:pos="8838"/>
      </w:tabs>
      <w:spacing w:after="0" w:line="240" w:lineRule="auto"/>
      <w:rPr>
        <w:color w:val="000000"/>
      </w:rPr>
    </w:pPr>
  </w:p>
</w:hdr>
</file>

<file path=word/intelligence2.xml><?xml version="1.0" encoding="utf-8"?>
<int2:intelligence xmlns:int2="http://schemas.microsoft.com/office/intelligence/2020/intelligence">
  <int2:observations>
    <int2:bookmark int2:bookmarkName="_Int_zw55hR3w" int2:invalidationBookmarkName="" int2:hashCode="VxsHJrBUSk6dUS" int2:id="XzDG1ZF9">
      <int2:state int2:type="AugLoop_Text_Critique" int2:value="Rejected"/>
    </int2:bookmark>
    <int2:bookmark int2:bookmarkName="_Int_bKMygRSA" int2:invalidationBookmarkName="" int2:hashCode="ItWO17LD1/H4sD" int2:id="f7AwafG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BF529"/>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7"/>
      <w:numFmt w:val="bullet"/>
      <w:lvlText w:val="-"/>
      <w:lvlJc w:val="left"/>
      <w:pPr>
        <w:ind w:left="1425" w:hanging="705"/>
      </w:pPr>
      <w:rPr>
        <w:rFonts w:ascii="Arial" w:eastAsia="Arial" w:hAnsi="Arial" w:cs="Arial"/>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DFC7530"/>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8D"/>
    <w:rsid w:val="00097091"/>
    <w:rsid w:val="000E71BC"/>
    <w:rsid w:val="0011137C"/>
    <w:rsid w:val="00117075"/>
    <w:rsid w:val="00167890"/>
    <w:rsid w:val="001A617A"/>
    <w:rsid w:val="0029115B"/>
    <w:rsid w:val="0033325E"/>
    <w:rsid w:val="00386F8D"/>
    <w:rsid w:val="00493534"/>
    <w:rsid w:val="00573408"/>
    <w:rsid w:val="005833C5"/>
    <w:rsid w:val="005B1DCA"/>
    <w:rsid w:val="006978DA"/>
    <w:rsid w:val="006E5EBA"/>
    <w:rsid w:val="00714C23"/>
    <w:rsid w:val="007358E3"/>
    <w:rsid w:val="007548F8"/>
    <w:rsid w:val="007709EA"/>
    <w:rsid w:val="007741AF"/>
    <w:rsid w:val="00786C7A"/>
    <w:rsid w:val="00807D26"/>
    <w:rsid w:val="0082680F"/>
    <w:rsid w:val="00851EA1"/>
    <w:rsid w:val="00877B03"/>
    <w:rsid w:val="008A4CDC"/>
    <w:rsid w:val="009437F5"/>
    <w:rsid w:val="009711AF"/>
    <w:rsid w:val="0098383C"/>
    <w:rsid w:val="009859C2"/>
    <w:rsid w:val="00996663"/>
    <w:rsid w:val="009C3228"/>
    <w:rsid w:val="009D31C2"/>
    <w:rsid w:val="009F6BD7"/>
    <w:rsid w:val="00A1286B"/>
    <w:rsid w:val="00A77D88"/>
    <w:rsid w:val="00A9358D"/>
    <w:rsid w:val="00B5734A"/>
    <w:rsid w:val="00B674AE"/>
    <w:rsid w:val="00BE6057"/>
    <w:rsid w:val="00BF0AE6"/>
    <w:rsid w:val="00BF1BFE"/>
    <w:rsid w:val="00BF4C49"/>
    <w:rsid w:val="00D24582"/>
    <w:rsid w:val="00D52767"/>
    <w:rsid w:val="00DB4183"/>
    <w:rsid w:val="00DD3360"/>
    <w:rsid w:val="00E53013"/>
    <w:rsid w:val="00F95E61"/>
    <w:rsid w:val="00F9738D"/>
    <w:rsid w:val="0BAAA338"/>
    <w:rsid w:val="0D77F65F"/>
    <w:rsid w:val="0E1A065A"/>
    <w:rsid w:val="0F2164C4"/>
    <w:rsid w:val="27A45CD8"/>
    <w:rsid w:val="3B884012"/>
    <w:rsid w:val="3E1B50E9"/>
    <w:rsid w:val="3E650C47"/>
    <w:rsid w:val="428D7726"/>
    <w:rsid w:val="457124FD"/>
    <w:rsid w:val="4AD3FD08"/>
    <w:rsid w:val="5320E89B"/>
    <w:rsid w:val="59D9FA00"/>
    <w:rsid w:val="7B57988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B030"/>
  <w15:docId w15:val="{A21FB472-3B27-4FB7-AD11-2C1D6672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spacing w:line="360" w:lineRule="auto"/>
      <w:jc w:val="center"/>
      <w:outlineLvl w:val="0"/>
    </w:pPr>
    <w:rPr>
      <w:b/>
      <w:color w:val="262626"/>
      <w:sz w:val="28"/>
      <w:szCs w:val="28"/>
    </w:rPr>
  </w:style>
  <w:style w:type="paragraph" w:styleId="Ttulo2">
    <w:name w:val="heading 2"/>
    <w:basedOn w:val="Normal"/>
    <w:next w:val="Normal"/>
    <w:uiPriority w:val="9"/>
    <w:semiHidden/>
    <w:unhideWhenUsed/>
    <w:qFormat/>
    <w:pPr>
      <w:spacing w:line="240" w:lineRule="auto"/>
      <w:jc w:val="center"/>
      <w:outlineLvl w:val="1"/>
    </w:pPr>
    <w:rPr>
      <w:color w:val="262626"/>
    </w:rPr>
  </w:style>
  <w:style w:type="paragraph" w:styleId="Ttulo3">
    <w:name w:val="heading 3"/>
    <w:basedOn w:val="Normal"/>
    <w:next w:val="Normal"/>
    <w:uiPriority w:val="9"/>
    <w:semiHidden/>
    <w:unhideWhenUsed/>
    <w:qFormat/>
    <w:pPr>
      <w:keepNext/>
      <w:keepLines/>
      <w:spacing w:before="200" w:after="0"/>
      <w:outlineLvl w:val="2"/>
    </w:pPr>
    <w:rPr>
      <w:rFonts w:ascii="Century Gothic" w:eastAsia="Century Gothic" w:hAnsi="Century Gothic" w:cs="Century Gothic"/>
      <w:b/>
      <w:color w:val="052F6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spacing w:line="360" w:lineRule="auto"/>
      <w:jc w:val="center"/>
    </w:pPr>
    <w:rPr>
      <w:b/>
      <w:color w:val="262626"/>
      <w:sz w:val="28"/>
      <w:szCs w:val="28"/>
    </w:rPr>
  </w:style>
  <w:style w:type="paragraph" w:customStyle="1" w:styleId="heading20">
    <w:name w:val="heading 20"/>
    <w:basedOn w:val="Normal0"/>
    <w:next w:val="Normal0"/>
    <w:pPr>
      <w:spacing w:line="240" w:lineRule="auto"/>
      <w:jc w:val="center"/>
    </w:pPr>
    <w:rPr>
      <w:color w:val="262626"/>
    </w:rPr>
  </w:style>
  <w:style w:type="paragraph" w:customStyle="1" w:styleId="heading30">
    <w:name w:val="heading 30"/>
    <w:basedOn w:val="Normal0"/>
    <w:next w:val="Normal0"/>
    <w:pPr>
      <w:keepNext/>
      <w:keepLines/>
      <w:spacing w:before="200" w:after="0"/>
    </w:pPr>
    <w:rPr>
      <w:rFonts w:ascii="Century Gothic" w:eastAsia="Century Gothic" w:hAnsi="Century Gothic" w:cs="Century Gothic"/>
      <w:b/>
      <w:color w:val="052F61"/>
    </w:rPr>
  </w:style>
  <w:style w:type="paragraph" w:customStyle="1" w:styleId="heading40">
    <w:name w:val="heading 40"/>
    <w:basedOn w:val="Normal0"/>
    <w:next w:val="Normal0"/>
    <w:pPr>
      <w:keepNext/>
      <w:keepLines/>
      <w:spacing w:before="240" w:after="40"/>
    </w:pPr>
    <w:rPr>
      <w:b/>
      <w:sz w:val="24"/>
      <w:szCs w:val="24"/>
    </w:rPr>
  </w:style>
  <w:style w:type="paragraph" w:customStyle="1" w:styleId="heading50">
    <w:name w:val="heading 50"/>
    <w:basedOn w:val="Normal0"/>
    <w:next w:val="Normal0"/>
    <w:pPr>
      <w:keepNext/>
      <w:keepLines/>
      <w:spacing w:before="220" w:after="40"/>
    </w:pPr>
    <w:rPr>
      <w:b/>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rPr>
      <w:lang w:eastAsia="en-US"/>
    </w:rPr>
  </w:style>
  <w:style w:type="paragraph" w:customStyle="1" w:styleId="heading11">
    <w:name w:val="heading 11"/>
    <w:basedOn w:val="Normal1"/>
    <w:next w:val="Normal1"/>
    <w:link w:val="Ttulo1Car"/>
    <w:uiPriority w:val="9"/>
    <w:qFormat/>
    <w:pPr>
      <w:spacing w:line="360" w:lineRule="auto"/>
      <w:jc w:val="center"/>
      <w:outlineLvl w:val="0"/>
    </w:pPr>
    <w:rPr>
      <w:rFonts w:cs="Arial"/>
      <w:b/>
      <w:color w:val="262626"/>
      <w:sz w:val="28"/>
      <w:szCs w:val="24"/>
    </w:rPr>
  </w:style>
  <w:style w:type="paragraph" w:customStyle="1" w:styleId="heading21">
    <w:name w:val="heading 21"/>
    <w:basedOn w:val="Normal1"/>
    <w:next w:val="Normal1"/>
    <w:link w:val="Ttulo2Car"/>
    <w:uiPriority w:val="9"/>
    <w:semiHidden/>
    <w:unhideWhenUsed/>
    <w:qFormat/>
    <w:pPr>
      <w:spacing w:line="240" w:lineRule="auto"/>
      <w:jc w:val="center"/>
      <w:outlineLvl w:val="1"/>
    </w:pPr>
    <w:rPr>
      <w:rFonts w:cs="Arial"/>
      <w:color w:val="262626"/>
      <w:szCs w:val="24"/>
    </w:rPr>
  </w:style>
  <w:style w:type="paragraph" w:customStyle="1" w:styleId="heading31">
    <w:name w:val="heading 31"/>
    <w:basedOn w:val="Normal1"/>
    <w:next w:val="Normal1"/>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customStyle="1" w:styleId="heading41">
    <w:name w:val="heading 41"/>
    <w:basedOn w:val="Normal1"/>
    <w:next w:val="Normal1"/>
    <w:uiPriority w:val="9"/>
    <w:semiHidden/>
    <w:unhideWhenUsed/>
    <w:qFormat/>
    <w:pPr>
      <w:keepNext/>
      <w:keepLines/>
      <w:spacing w:before="240" w:after="40"/>
      <w:outlineLvl w:val="3"/>
    </w:pPr>
    <w:rPr>
      <w:b/>
      <w:sz w:val="24"/>
      <w:szCs w:val="24"/>
    </w:rPr>
  </w:style>
  <w:style w:type="paragraph" w:customStyle="1" w:styleId="heading51">
    <w:name w:val="heading 51"/>
    <w:basedOn w:val="Normal1"/>
    <w:next w:val="Normal1"/>
    <w:uiPriority w:val="9"/>
    <w:semiHidden/>
    <w:unhideWhenUsed/>
    <w:qFormat/>
    <w:pPr>
      <w:keepNext/>
      <w:keepLines/>
      <w:spacing w:before="220" w:after="40"/>
      <w:outlineLvl w:val="4"/>
    </w:pPr>
    <w:rPr>
      <w:b/>
    </w:rPr>
  </w:style>
  <w:style w:type="paragraph" w:customStyle="1" w:styleId="heading61">
    <w:name w:val="heading 61"/>
    <w:basedOn w:val="Normal1"/>
    <w:next w:val="Normal1"/>
    <w:uiPriority w:val="9"/>
    <w:semiHidden/>
    <w:unhideWhenUsed/>
    <w:qFormat/>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paragraph" w:customStyle="1" w:styleId="Listamulticolor-nfasis11">
    <w:name w:val="Lista multicolor - Énfasis 11"/>
    <w:basedOn w:val="Normal1"/>
    <w:uiPriority w:val="34"/>
    <w:qFormat/>
    <w:pPr>
      <w:ind w:left="720"/>
      <w:contextualSpacing/>
    </w:pPr>
  </w:style>
  <w:style w:type="paragraph" w:styleId="Encabezado">
    <w:name w:val="header"/>
    <w:basedOn w:val="Normal1"/>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1"/>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1"/>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heading11"/>
    <w:uiPriority w:val="9"/>
    <w:rPr>
      <w:rFonts w:cs="Arial"/>
      <w:b/>
      <w:color w:val="262626"/>
      <w:sz w:val="28"/>
      <w:szCs w:val="24"/>
      <w:lang w:eastAsia="en-US"/>
    </w:rPr>
  </w:style>
  <w:style w:type="character" w:customStyle="1" w:styleId="Ttulo2Car">
    <w:name w:val="Título 2 Car"/>
    <w:link w:val="heading21"/>
    <w:uiPriority w:val="9"/>
    <w:rPr>
      <w:rFonts w:cs="Arial"/>
      <w:color w:val="262626"/>
      <w:sz w:val="22"/>
      <w:szCs w:val="24"/>
      <w:lang w:eastAsia="en-US"/>
    </w:rPr>
  </w:style>
  <w:style w:type="paragraph" w:styleId="Prrafodelista">
    <w:name w:val="List Paragraph"/>
    <w:basedOn w:val="Normal1"/>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heading11"/>
    <w:next w:val="Normal1"/>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1"/>
    <w:next w:val="Normal1"/>
    <w:autoRedefine/>
    <w:uiPriority w:val="39"/>
    <w:unhideWhenUsed/>
    <w:pPr>
      <w:spacing w:after="100"/>
    </w:pPr>
  </w:style>
  <w:style w:type="paragraph" w:styleId="TDC2">
    <w:name w:val="toc 2"/>
    <w:basedOn w:val="Normal1"/>
    <w:next w:val="Normal1"/>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NormalTable1"/>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NormalTable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1"/>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heading31"/>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1"/>
    <w:next w:val="Normal1"/>
    <w:autoRedefine/>
    <w:uiPriority w:val="39"/>
    <w:unhideWhenUsed/>
    <w:pPr>
      <w:spacing w:after="100"/>
      <w:ind w:left="440"/>
    </w:pPr>
  </w:style>
  <w:style w:type="paragraph" w:styleId="Textonotapie">
    <w:name w:val="footnote text"/>
    <w:basedOn w:val="Normal1"/>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NormalTable1"/>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1"/>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1"/>
    <w:next w:val="Normal1"/>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1"/>
    <w:next w:val="Normal1"/>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customStyle="1" w:styleId="text-muted">
    <w:name w:val="text-muted"/>
    <w:basedOn w:val="Normal1"/>
    <w:rsid w:val="00A074D8"/>
    <w:pPr>
      <w:spacing w:before="100" w:beforeAutospacing="1" w:after="100" w:afterAutospacing="1" w:line="240" w:lineRule="auto"/>
    </w:pPr>
    <w:rPr>
      <w:rFonts w:ascii="Times New Roman" w:eastAsia="Times New Roman" w:hAnsi="Times New Roman"/>
      <w:sz w:val="24"/>
      <w:szCs w:val="24"/>
      <w:lang w:eastAsia="es-CO"/>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2"/>
    <w:tblPr>
      <w:tblStyleRowBandSize w:val="1"/>
      <w:tblStyleColBandSize w:val="1"/>
      <w:tblCellMar>
        <w:top w:w="15" w:type="dxa"/>
        <w:left w:w="15" w:type="dxa"/>
        <w:bottom w:w="15" w:type="dxa"/>
        <w:right w:w="15" w:type="dxa"/>
      </w:tblCellMar>
    </w:tblPr>
  </w:style>
  <w:style w:type="table" w:customStyle="1" w:styleId="a0">
    <w:basedOn w:val="NormalTable2"/>
    <w:tblPr>
      <w:tblStyleRowBandSize w:val="1"/>
      <w:tblStyleColBandSize w:val="1"/>
      <w:tblCellMar>
        <w:left w:w="115" w:type="dxa"/>
        <w:right w:w="115" w:type="dxa"/>
      </w:tblCellMar>
    </w:tblPr>
  </w:style>
  <w:style w:type="table" w:customStyle="1" w:styleId="a1">
    <w:basedOn w:val="NormalTable2"/>
    <w:tblPr>
      <w:tblStyleRowBandSize w:val="1"/>
      <w:tblStyleColBandSize w:val="1"/>
      <w:tblCellMar>
        <w:left w:w="115" w:type="dxa"/>
        <w:right w:w="115" w:type="dxa"/>
      </w:tblCellMar>
    </w:tblPr>
  </w:style>
  <w:style w:type="character" w:customStyle="1" w:styleId="UnresolvedMention">
    <w:name w:val="Unresolved Mention"/>
    <w:basedOn w:val="Fuentedeprrafopredeter"/>
    <w:uiPriority w:val="99"/>
    <w:semiHidden/>
    <w:unhideWhenUsed/>
    <w:rsid w:val="00B36FBC"/>
    <w:rPr>
      <w:color w:val="605E5C"/>
      <w:shd w:val="clear" w:color="auto" w:fill="E1DFDD"/>
    </w:r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2">
    <w:basedOn w:val="NormalTable2"/>
    <w:tblPr>
      <w:tblStyleRowBandSize w:val="1"/>
      <w:tblStyleColBandSize w:val="1"/>
      <w:tblCellMar>
        <w:top w:w="15" w:type="dxa"/>
        <w:left w:w="115" w:type="dxa"/>
        <w:bottom w:w="15" w:type="dxa"/>
        <w:right w:w="115" w:type="dxa"/>
      </w:tblCellMar>
    </w:tblPr>
  </w:style>
  <w:style w:type="table" w:customStyle="1" w:styleId="a3">
    <w:basedOn w:val="NormalTable2"/>
    <w:tblPr>
      <w:tblStyleRowBandSize w:val="1"/>
      <w:tblStyleColBandSize w:val="1"/>
      <w:tblCellMar>
        <w:top w:w="15" w:type="dxa"/>
        <w:left w:w="115" w:type="dxa"/>
        <w:bottom w:w="15" w:type="dxa"/>
        <w:right w:w="115" w:type="dxa"/>
      </w:tblCellMar>
    </w:tblPr>
  </w:style>
  <w:style w:type="table" w:customStyle="1" w:styleId="a4">
    <w:basedOn w:val="NormalTable2"/>
    <w:tblPr>
      <w:tblStyleRowBandSize w:val="1"/>
      <w:tblStyleColBandSize w:val="1"/>
      <w:tblCellMar>
        <w:top w:w="15" w:type="dxa"/>
        <w:left w:w="115" w:type="dxa"/>
        <w:bottom w:w="15" w:type="dxa"/>
        <w:right w:w="115"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5">
    <w:basedOn w:val="NormalTable2"/>
    <w:tblPr>
      <w:tblStyleRowBandSize w:val="1"/>
      <w:tblStyleColBandSize w:val="1"/>
      <w:tblCellMar>
        <w:top w:w="15" w:type="dxa"/>
        <w:left w:w="115" w:type="dxa"/>
        <w:bottom w:w="15" w:type="dxa"/>
        <w:right w:w="115" w:type="dxa"/>
      </w:tblCellMar>
    </w:tblPr>
  </w:style>
  <w:style w:type="table" w:customStyle="1" w:styleId="a6">
    <w:basedOn w:val="NormalTable2"/>
    <w:tblPr>
      <w:tblStyleRowBandSize w:val="1"/>
      <w:tblStyleColBandSize w:val="1"/>
      <w:tblCellMar>
        <w:top w:w="15" w:type="dxa"/>
        <w:left w:w="115" w:type="dxa"/>
        <w:bottom w:w="15" w:type="dxa"/>
        <w:right w:w="115" w:type="dxa"/>
      </w:tblCellMar>
    </w:tblPr>
  </w:style>
  <w:style w:type="table" w:customStyle="1" w:styleId="a7">
    <w:basedOn w:val="NormalTable2"/>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65fe707da042419b"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ymkzzn5UnlxsSbX8Tqb77cCUVQ==">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70043-5A30-4844-BCFF-D7C4D5E87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CCF993-E8A4-4756-B34E-9FC28FA69117}">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D0AD4417-18A3-4BAA-B70F-E409AACFA3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1080</Words>
  <Characters>6162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Viviana Herrera</cp:lastModifiedBy>
  <cp:revision>17</cp:revision>
  <dcterms:created xsi:type="dcterms:W3CDTF">2024-07-18T18:44:00Z</dcterms:created>
  <dcterms:modified xsi:type="dcterms:W3CDTF">2024-12-02T19:37:00Z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2023-06-13T14:22:36Z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0dd1eba0-19d7-4be3-ae3c-110b684a2c61</vt:lpwstr>
  </property>
  <property fmtid="{D5CDD505-2E9C-101B-9397-08002B2CF9AE}" pid="9" name="MSIP_Label_1299739c-ad3d-4908-806e-4d91151a6e13_ContentBits">
    <vt:lpwstr>0</vt:lpwstr>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MediaServiceImageTags">
    <vt:lpwstr/>
  </property>
</Properties>
</file>