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43875D20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</w:t>
      </w:r>
      <w:r w:rsidR="00806FE4">
        <w:rPr>
          <w:rFonts w:ascii="Arial" w:hAnsi="Arial" w:cs="Arial"/>
          <w:b/>
          <w:lang w:val="es-ES"/>
        </w:rPr>
        <w:t>2</w:t>
      </w:r>
    </w:p>
    <w:p w14:paraId="4B69909F" w14:textId="4A53ED06" w:rsidR="009C499D" w:rsidRDefault="007B608A" w:rsidP="00727B47">
      <w:pPr>
        <w:jc w:val="center"/>
        <w:rPr>
          <w:rFonts w:ascii="Arial" w:hAnsi="Arial" w:cs="Arial"/>
          <w:b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="00990F86" w:rsidRPr="00990F86">
        <w:rPr>
          <w:rFonts w:ascii="Arial" w:hAnsi="Arial" w:cs="Arial"/>
          <w:b/>
        </w:rPr>
        <w:t>Diagnóstico y oportunidades solidarias</w:t>
      </w:r>
    </w:p>
    <w:p w14:paraId="5214A7C3" w14:textId="77777777" w:rsidR="00F326DE" w:rsidRDefault="00F326DE" w:rsidP="00F326DE">
      <w:pPr>
        <w:rPr>
          <w:rFonts w:ascii="Arial" w:hAnsi="Arial" w:cs="Arial"/>
          <w:b/>
        </w:rPr>
      </w:pPr>
    </w:p>
    <w:p w14:paraId="2AF4553D" w14:textId="77777777" w:rsidR="00B309CC" w:rsidRPr="00B309CC" w:rsidRDefault="00B309CC" w:rsidP="00B309CC">
      <w:pPr>
        <w:rPr>
          <w:rFonts w:ascii="Arial" w:hAnsi="Arial" w:cs="Arial"/>
          <w:color w:val="000000" w:themeColor="text1"/>
        </w:rPr>
      </w:pPr>
      <w:r w:rsidRPr="00B309CC">
        <w:rPr>
          <w:rFonts w:ascii="Arial" w:hAnsi="Arial" w:cs="Arial"/>
          <w:color w:val="000000" w:themeColor="text1"/>
        </w:rPr>
        <w:t xml:space="preserve">En Colombia, las </w:t>
      </w:r>
      <w:r w:rsidRPr="00B309CC">
        <w:rPr>
          <w:rFonts w:ascii="Arial" w:hAnsi="Arial" w:cs="Arial"/>
          <w:b/>
          <w:bCs/>
          <w:color w:val="000000" w:themeColor="text1"/>
        </w:rPr>
        <w:t>organizaciones solidarias del campo y la ciudad</w:t>
      </w:r>
      <w:r w:rsidRPr="00B309CC">
        <w:rPr>
          <w:rFonts w:ascii="Arial" w:hAnsi="Arial" w:cs="Arial"/>
          <w:color w:val="000000" w:themeColor="text1"/>
        </w:rPr>
        <w:t xml:space="preserve"> necesitan conocer su realidad para </w:t>
      </w:r>
      <w:r w:rsidRPr="001E25A4">
        <w:rPr>
          <w:rFonts w:ascii="Arial" w:hAnsi="Arial" w:cs="Arial"/>
          <w:b/>
          <w:bCs/>
          <w:color w:val="000000" w:themeColor="text1"/>
        </w:rPr>
        <w:t>tomar decisiones claras</w:t>
      </w:r>
      <w:r w:rsidRPr="00B309CC">
        <w:rPr>
          <w:rFonts w:ascii="Arial" w:hAnsi="Arial" w:cs="Arial"/>
          <w:color w:val="000000" w:themeColor="text1"/>
        </w:rPr>
        <w:t>,</w:t>
      </w:r>
      <w:r w:rsidRPr="001E25A4">
        <w:rPr>
          <w:rFonts w:ascii="Arial" w:hAnsi="Arial" w:cs="Arial"/>
          <w:b/>
          <w:bCs/>
          <w:color w:val="000000" w:themeColor="text1"/>
        </w:rPr>
        <w:t xml:space="preserve"> participativas y sostenibles</w:t>
      </w:r>
      <w:r w:rsidRPr="00B309CC">
        <w:rPr>
          <w:rFonts w:ascii="Arial" w:hAnsi="Arial" w:cs="Arial"/>
          <w:color w:val="000000" w:themeColor="text1"/>
        </w:rPr>
        <w:t xml:space="preserve">. Diagnosticar permite reconocer </w:t>
      </w:r>
      <w:r w:rsidRPr="00B309CC">
        <w:rPr>
          <w:rFonts w:ascii="Arial" w:hAnsi="Arial" w:cs="Arial"/>
          <w:b/>
          <w:bCs/>
          <w:color w:val="000000" w:themeColor="text1"/>
        </w:rPr>
        <w:t xml:space="preserve">capacidades, dificultades, recursos </w:t>
      </w:r>
      <w:r w:rsidRPr="00E34541">
        <w:rPr>
          <w:rFonts w:ascii="Arial" w:hAnsi="Arial" w:cs="Arial"/>
          <w:color w:val="000000" w:themeColor="text1"/>
        </w:rPr>
        <w:t>y oportunidades del territorio</w:t>
      </w:r>
      <w:r w:rsidRPr="00B309CC">
        <w:rPr>
          <w:rFonts w:ascii="Arial" w:hAnsi="Arial" w:cs="Arial"/>
          <w:color w:val="000000" w:themeColor="text1"/>
        </w:rPr>
        <w:t xml:space="preserve">, de manera que </w:t>
      </w:r>
      <w:r w:rsidRPr="006B5FD4">
        <w:rPr>
          <w:rFonts w:ascii="Arial" w:hAnsi="Arial" w:cs="Arial"/>
          <w:b/>
          <w:bCs/>
          <w:color w:val="000000" w:themeColor="text1"/>
        </w:rPr>
        <w:t>las acciones respondan</w:t>
      </w:r>
      <w:r w:rsidRPr="00B309CC">
        <w:rPr>
          <w:rFonts w:ascii="Arial" w:hAnsi="Arial" w:cs="Arial"/>
          <w:color w:val="000000" w:themeColor="text1"/>
        </w:rPr>
        <w:t xml:space="preserve"> a necesidades reales y fortalezcan el </w:t>
      </w:r>
      <w:r w:rsidRPr="00B309CC">
        <w:rPr>
          <w:rFonts w:ascii="Arial" w:hAnsi="Arial" w:cs="Arial"/>
          <w:b/>
          <w:bCs/>
          <w:color w:val="000000" w:themeColor="text1"/>
        </w:rPr>
        <w:t>bienestar colectivo</w:t>
      </w:r>
      <w:r w:rsidRPr="00B309CC">
        <w:rPr>
          <w:rFonts w:ascii="Arial" w:hAnsi="Arial" w:cs="Arial"/>
          <w:color w:val="000000" w:themeColor="text1"/>
        </w:rPr>
        <w:t>.</w:t>
      </w:r>
    </w:p>
    <w:p w14:paraId="7A76D781" w14:textId="77777777" w:rsidR="00B309CC" w:rsidRPr="00B309CC" w:rsidRDefault="00B309CC" w:rsidP="00B309CC">
      <w:pPr>
        <w:rPr>
          <w:rFonts w:ascii="Arial" w:hAnsi="Arial" w:cs="Arial"/>
          <w:color w:val="000000" w:themeColor="text1"/>
        </w:rPr>
      </w:pPr>
      <w:r w:rsidRPr="00B309CC">
        <w:rPr>
          <w:rFonts w:ascii="Arial" w:hAnsi="Arial" w:cs="Arial"/>
          <w:color w:val="000000" w:themeColor="text1"/>
        </w:rPr>
        <w:t xml:space="preserve">El componente formativo </w:t>
      </w:r>
      <w:r w:rsidRPr="00B309CC">
        <w:rPr>
          <w:rFonts w:ascii="Arial" w:hAnsi="Arial" w:cs="Arial"/>
          <w:b/>
          <w:bCs/>
          <w:color w:val="000000" w:themeColor="text1"/>
        </w:rPr>
        <w:t>Diagnóstico y oportunidades solidarias</w:t>
      </w:r>
      <w:r w:rsidRPr="00B309CC">
        <w:rPr>
          <w:rFonts w:ascii="Arial" w:hAnsi="Arial" w:cs="Arial"/>
          <w:color w:val="000000" w:themeColor="text1"/>
        </w:rPr>
        <w:t xml:space="preserve"> presenta el </w:t>
      </w:r>
      <w:r w:rsidRPr="00B309CC">
        <w:rPr>
          <w:rFonts w:ascii="Arial" w:hAnsi="Arial" w:cs="Arial"/>
          <w:b/>
          <w:bCs/>
          <w:color w:val="000000" w:themeColor="text1"/>
        </w:rPr>
        <w:t>diagnóstico organizacional</w:t>
      </w:r>
      <w:r w:rsidRPr="00B309CC">
        <w:rPr>
          <w:rFonts w:ascii="Arial" w:hAnsi="Arial" w:cs="Arial"/>
          <w:color w:val="000000" w:themeColor="text1"/>
        </w:rPr>
        <w:t xml:space="preserve"> como un </w:t>
      </w:r>
      <w:r w:rsidRPr="002E300E">
        <w:rPr>
          <w:rFonts w:ascii="Arial" w:hAnsi="Arial" w:cs="Arial"/>
          <w:b/>
          <w:bCs/>
          <w:color w:val="000000" w:themeColor="text1"/>
        </w:rPr>
        <w:t xml:space="preserve">proceso sistemático y participativo </w:t>
      </w:r>
      <w:r w:rsidRPr="00B309CC">
        <w:rPr>
          <w:rFonts w:ascii="Arial" w:hAnsi="Arial" w:cs="Arial"/>
          <w:color w:val="000000" w:themeColor="text1"/>
        </w:rPr>
        <w:t xml:space="preserve">que ayuda a comprender el </w:t>
      </w:r>
      <w:r w:rsidRPr="006B5FD4">
        <w:rPr>
          <w:rFonts w:ascii="Arial" w:hAnsi="Arial" w:cs="Arial"/>
          <w:b/>
          <w:bCs/>
          <w:color w:val="000000" w:themeColor="text1"/>
        </w:rPr>
        <w:t>funcionamiento de una organización</w:t>
      </w:r>
      <w:r w:rsidRPr="00B309CC">
        <w:rPr>
          <w:rFonts w:ascii="Arial" w:hAnsi="Arial" w:cs="Arial"/>
          <w:color w:val="000000" w:themeColor="text1"/>
        </w:rPr>
        <w:t xml:space="preserve">. A partir de este recorrido, se estudian sus </w:t>
      </w:r>
      <w:r w:rsidRPr="00B309CC">
        <w:rPr>
          <w:rFonts w:ascii="Arial" w:hAnsi="Arial" w:cs="Arial"/>
          <w:b/>
          <w:bCs/>
          <w:color w:val="000000" w:themeColor="text1"/>
        </w:rPr>
        <w:t>fundamentos, enfoques y fases</w:t>
      </w:r>
      <w:r w:rsidRPr="00B309CC">
        <w:rPr>
          <w:rFonts w:ascii="Arial" w:hAnsi="Arial" w:cs="Arial"/>
          <w:color w:val="000000" w:themeColor="text1"/>
        </w:rPr>
        <w:t xml:space="preserve">, junto con herramientas como el </w:t>
      </w:r>
      <w:r w:rsidRPr="00B309CC">
        <w:rPr>
          <w:rFonts w:ascii="Arial" w:hAnsi="Arial" w:cs="Arial"/>
          <w:b/>
          <w:bCs/>
          <w:color w:val="000000" w:themeColor="text1"/>
        </w:rPr>
        <w:t>análisis DOFA</w:t>
      </w:r>
      <w:r w:rsidRPr="00B309CC">
        <w:rPr>
          <w:rFonts w:ascii="Arial" w:hAnsi="Arial" w:cs="Arial"/>
          <w:color w:val="000000" w:themeColor="text1"/>
        </w:rPr>
        <w:t xml:space="preserve">, la </w:t>
      </w:r>
      <w:r w:rsidRPr="00B309CC">
        <w:rPr>
          <w:rFonts w:ascii="Arial" w:hAnsi="Arial" w:cs="Arial"/>
          <w:b/>
          <w:bCs/>
          <w:color w:val="000000" w:themeColor="text1"/>
        </w:rPr>
        <w:t>recolección de información</w:t>
      </w:r>
      <w:r w:rsidRPr="00B309CC">
        <w:rPr>
          <w:rFonts w:ascii="Arial" w:hAnsi="Arial" w:cs="Arial"/>
          <w:color w:val="000000" w:themeColor="text1"/>
        </w:rPr>
        <w:t xml:space="preserve">, el </w:t>
      </w:r>
      <w:r w:rsidRPr="00B309CC">
        <w:rPr>
          <w:rFonts w:ascii="Arial" w:hAnsi="Arial" w:cs="Arial"/>
          <w:b/>
          <w:bCs/>
          <w:color w:val="000000" w:themeColor="text1"/>
        </w:rPr>
        <w:t>reconocimiento de factores del entorno</w:t>
      </w:r>
      <w:r w:rsidRPr="00B309CC">
        <w:rPr>
          <w:rFonts w:ascii="Arial" w:hAnsi="Arial" w:cs="Arial"/>
          <w:color w:val="000000" w:themeColor="text1"/>
        </w:rPr>
        <w:t xml:space="preserve"> y la </w:t>
      </w:r>
      <w:r w:rsidRPr="00B309CC">
        <w:rPr>
          <w:rFonts w:ascii="Arial" w:hAnsi="Arial" w:cs="Arial"/>
          <w:b/>
          <w:bCs/>
          <w:color w:val="000000" w:themeColor="text1"/>
        </w:rPr>
        <w:t>priorización de problemáticas</w:t>
      </w:r>
      <w:r w:rsidRPr="00B309CC">
        <w:rPr>
          <w:rFonts w:ascii="Arial" w:hAnsi="Arial" w:cs="Arial"/>
          <w:color w:val="000000" w:themeColor="text1"/>
        </w:rPr>
        <w:t>.</w:t>
      </w:r>
    </w:p>
    <w:p w14:paraId="3C36619B" w14:textId="77777777" w:rsidR="00B309CC" w:rsidRPr="00B309CC" w:rsidRDefault="00B309CC" w:rsidP="00B309CC">
      <w:pPr>
        <w:rPr>
          <w:rFonts w:ascii="Arial" w:hAnsi="Arial" w:cs="Arial"/>
          <w:color w:val="000000" w:themeColor="text1"/>
        </w:rPr>
      </w:pPr>
      <w:r w:rsidRPr="00B309CC">
        <w:rPr>
          <w:rFonts w:ascii="Arial" w:hAnsi="Arial" w:cs="Arial"/>
          <w:color w:val="000000" w:themeColor="text1"/>
        </w:rPr>
        <w:t xml:space="preserve">Asimismo, se aborda el </w:t>
      </w:r>
      <w:r w:rsidRPr="00B309CC">
        <w:rPr>
          <w:rFonts w:ascii="Arial" w:hAnsi="Arial" w:cs="Arial"/>
          <w:b/>
          <w:bCs/>
          <w:color w:val="000000" w:themeColor="text1"/>
        </w:rPr>
        <w:t>contexto territorial y las necesidades comunitarias</w:t>
      </w:r>
      <w:r w:rsidRPr="00B309CC">
        <w:rPr>
          <w:rFonts w:ascii="Arial" w:hAnsi="Arial" w:cs="Arial"/>
          <w:color w:val="000000" w:themeColor="text1"/>
        </w:rPr>
        <w:t xml:space="preserve"> para </w:t>
      </w:r>
      <w:r w:rsidRPr="00FF4AC2">
        <w:rPr>
          <w:rFonts w:ascii="Arial" w:hAnsi="Arial" w:cs="Arial"/>
          <w:b/>
          <w:bCs/>
          <w:color w:val="000000" w:themeColor="text1"/>
        </w:rPr>
        <w:t>identificar condiciones geográficas</w:t>
      </w:r>
      <w:r w:rsidRPr="00B309CC">
        <w:rPr>
          <w:rFonts w:ascii="Arial" w:hAnsi="Arial" w:cs="Arial"/>
          <w:color w:val="000000" w:themeColor="text1"/>
        </w:rPr>
        <w:t xml:space="preserve">, </w:t>
      </w:r>
      <w:r w:rsidRPr="00FF4AC2">
        <w:rPr>
          <w:rFonts w:ascii="Arial" w:hAnsi="Arial" w:cs="Arial"/>
          <w:b/>
          <w:bCs/>
          <w:color w:val="000000" w:themeColor="text1"/>
        </w:rPr>
        <w:t xml:space="preserve">sociales, económicas y culturales </w:t>
      </w:r>
      <w:r w:rsidRPr="00B309CC">
        <w:rPr>
          <w:rFonts w:ascii="Arial" w:hAnsi="Arial" w:cs="Arial"/>
          <w:color w:val="000000" w:themeColor="text1"/>
        </w:rPr>
        <w:t xml:space="preserve">que influyen en las organizaciones solidarias. Esta lectura permite relacionar </w:t>
      </w:r>
      <w:r w:rsidRPr="00B309CC">
        <w:rPr>
          <w:rFonts w:ascii="Arial" w:hAnsi="Arial" w:cs="Arial"/>
          <w:b/>
          <w:bCs/>
          <w:color w:val="000000" w:themeColor="text1"/>
        </w:rPr>
        <w:t>necesidades con recursos disponibles</w:t>
      </w:r>
      <w:r w:rsidRPr="00B309CC">
        <w:rPr>
          <w:rFonts w:ascii="Arial" w:hAnsi="Arial" w:cs="Arial"/>
          <w:color w:val="000000" w:themeColor="text1"/>
        </w:rPr>
        <w:t xml:space="preserve">, </w:t>
      </w:r>
      <w:r w:rsidRPr="00FF4AC2">
        <w:rPr>
          <w:rFonts w:ascii="Arial" w:hAnsi="Arial" w:cs="Arial"/>
          <w:b/>
          <w:bCs/>
          <w:color w:val="000000" w:themeColor="text1"/>
        </w:rPr>
        <w:t>reconocer brechas</w:t>
      </w:r>
      <w:r w:rsidRPr="00B309CC">
        <w:rPr>
          <w:rFonts w:ascii="Arial" w:hAnsi="Arial" w:cs="Arial"/>
          <w:color w:val="000000" w:themeColor="text1"/>
        </w:rPr>
        <w:t xml:space="preserve"> y proyectar respuestas acordes con la realidad local.</w:t>
      </w:r>
    </w:p>
    <w:p w14:paraId="0D4B46F6" w14:textId="77777777" w:rsidR="00B309CC" w:rsidRPr="00B309CC" w:rsidRDefault="00B309CC" w:rsidP="00B309CC">
      <w:pPr>
        <w:rPr>
          <w:rFonts w:ascii="Arial" w:hAnsi="Arial" w:cs="Arial"/>
          <w:color w:val="000000" w:themeColor="text1"/>
        </w:rPr>
      </w:pPr>
      <w:r w:rsidRPr="00B309CC">
        <w:rPr>
          <w:rFonts w:ascii="Arial" w:hAnsi="Arial" w:cs="Arial"/>
          <w:color w:val="000000" w:themeColor="text1"/>
        </w:rPr>
        <w:t xml:space="preserve">De manera complementaria, se estudian los </w:t>
      </w:r>
      <w:r w:rsidRPr="00B309CC">
        <w:rPr>
          <w:rFonts w:ascii="Arial" w:hAnsi="Arial" w:cs="Arial"/>
          <w:b/>
          <w:bCs/>
          <w:color w:val="000000" w:themeColor="text1"/>
        </w:rPr>
        <w:t>recursos para el desarrollo territorial</w:t>
      </w:r>
      <w:r w:rsidRPr="00B309CC">
        <w:rPr>
          <w:rFonts w:ascii="Arial" w:hAnsi="Arial" w:cs="Arial"/>
          <w:color w:val="000000" w:themeColor="text1"/>
        </w:rPr>
        <w:t xml:space="preserve">, la </w:t>
      </w:r>
      <w:r w:rsidRPr="00B309CC">
        <w:rPr>
          <w:rFonts w:ascii="Arial" w:hAnsi="Arial" w:cs="Arial"/>
          <w:b/>
          <w:bCs/>
          <w:color w:val="000000" w:themeColor="text1"/>
        </w:rPr>
        <w:t>gestión responsable de bienes y capacidades</w:t>
      </w:r>
      <w:r w:rsidRPr="00B309CC">
        <w:rPr>
          <w:rFonts w:ascii="Arial" w:hAnsi="Arial" w:cs="Arial"/>
          <w:color w:val="000000" w:themeColor="text1"/>
        </w:rPr>
        <w:t xml:space="preserve">, el </w:t>
      </w:r>
      <w:r w:rsidRPr="00B309CC">
        <w:rPr>
          <w:rFonts w:ascii="Arial" w:hAnsi="Arial" w:cs="Arial"/>
          <w:b/>
          <w:bCs/>
          <w:color w:val="000000" w:themeColor="text1"/>
        </w:rPr>
        <w:t>trabajo colaborativo comunitario</w:t>
      </w:r>
      <w:r w:rsidRPr="00B309CC">
        <w:rPr>
          <w:rFonts w:ascii="Arial" w:hAnsi="Arial" w:cs="Arial"/>
          <w:color w:val="000000" w:themeColor="text1"/>
        </w:rPr>
        <w:t xml:space="preserve">, la </w:t>
      </w:r>
      <w:r w:rsidRPr="00B309CC">
        <w:rPr>
          <w:rFonts w:ascii="Arial" w:hAnsi="Arial" w:cs="Arial"/>
          <w:b/>
          <w:bCs/>
          <w:color w:val="000000" w:themeColor="text1"/>
        </w:rPr>
        <w:t>construcción de redes y alianzas</w:t>
      </w:r>
      <w:r w:rsidRPr="00B309CC">
        <w:rPr>
          <w:rFonts w:ascii="Arial" w:hAnsi="Arial" w:cs="Arial"/>
          <w:color w:val="000000" w:themeColor="text1"/>
        </w:rPr>
        <w:t xml:space="preserve">, y el reconocimiento de </w:t>
      </w:r>
      <w:r w:rsidRPr="00B309CC">
        <w:rPr>
          <w:rFonts w:ascii="Arial" w:hAnsi="Arial" w:cs="Arial"/>
          <w:b/>
          <w:bCs/>
          <w:color w:val="000000" w:themeColor="text1"/>
        </w:rPr>
        <w:t>oportunidades para iniciativas solidarias</w:t>
      </w:r>
      <w:r w:rsidRPr="00B309CC">
        <w:rPr>
          <w:rFonts w:ascii="Arial" w:hAnsi="Arial" w:cs="Arial"/>
          <w:color w:val="000000" w:themeColor="text1"/>
        </w:rPr>
        <w:t>.</w:t>
      </w:r>
    </w:p>
    <w:p w14:paraId="1BEE0211" w14:textId="77777777" w:rsidR="00B309CC" w:rsidRPr="00B309CC" w:rsidRDefault="00B309CC" w:rsidP="00B309CC">
      <w:pPr>
        <w:rPr>
          <w:rFonts w:ascii="Arial" w:hAnsi="Arial" w:cs="Arial"/>
          <w:color w:val="000000" w:themeColor="text1"/>
        </w:rPr>
      </w:pPr>
      <w:r w:rsidRPr="00B309CC">
        <w:rPr>
          <w:rFonts w:ascii="Arial" w:hAnsi="Arial" w:cs="Arial"/>
          <w:color w:val="000000" w:themeColor="text1"/>
        </w:rPr>
        <w:t xml:space="preserve">Comprender estos temas </w:t>
      </w:r>
      <w:r w:rsidRPr="00B5370A">
        <w:rPr>
          <w:rFonts w:ascii="Arial" w:hAnsi="Arial" w:cs="Arial"/>
          <w:b/>
          <w:bCs/>
          <w:color w:val="000000" w:themeColor="text1"/>
        </w:rPr>
        <w:t>permite formular</w:t>
      </w:r>
      <w:r w:rsidRPr="00B309CC">
        <w:rPr>
          <w:rFonts w:ascii="Arial" w:hAnsi="Arial" w:cs="Arial"/>
          <w:color w:val="000000" w:themeColor="text1"/>
        </w:rPr>
        <w:t xml:space="preserve"> propuestas </w:t>
      </w:r>
      <w:r w:rsidRPr="00B309CC">
        <w:rPr>
          <w:rFonts w:ascii="Arial" w:hAnsi="Arial" w:cs="Arial"/>
          <w:b/>
          <w:bCs/>
          <w:color w:val="000000" w:themeColor="text1"/>
        </w:rPr>
        <w:t>viables, pertinentes y sostenibles</w:t>
      </w:r>
      <w:r w:rsidRPr="00B309CC">
        <w:rPr>
          <w:rFonts w:ascii="Arial" w:hAnsi="Arial" w:cs="Arial"/>
          <w:color w:val="000000" w:themeColor="text1"/>
        </w:rPr>
        <w:t xml:space="preserve">. Además, fortalece la </w:t>
      </w:r>
      <w:r w:rsidRPr="00B309CC">
        <w:rPr>
          <w:rFonts w:ascii="Arial" w:hAnsi="Arial" w:cs="Arial"/>
          <w:b/>
          <w:bCs/>
          <w:color w:val="000000" w:themeColor="text1"/>
        </w:rPr>
        <w:t>participación comunitaria</w:t>
      </w:r>
      <w:r w:rsidRPr="00B309CC">
        <w:rPr>
          <w:rFonts w:ascii="Arial" w:hAnsi="Arial" w:cs="Arial"/>
          <w:color w:val="000000" w:themeColor="text1"/>
        </w:rPr>
        <w:t xml:space="preserve">, la </w:t>
      </w:r>
      <w:r w:rsidRPr="00B309CC">
        <w:rPr>
          <w:rFonts w:ascii="Arial" w:hAnsi="Arial" w:cs="Arial"/>
          <w:b/>
          <w:bCs/>
          <w:color w:val="000000" w:themeColor="text1"/>
        </w:rPr>
        <w:t>corresponsabilidad</w:t>
      </w:r>
      <w:r w:rsidRPr="00B309CC">
        <w:rPr>
          <w:rFonts w:ascii="Arial" w:hAnsi="Arial" w:cs="Arial"/>
          <w:color w:val="000000" w:themeColor="text1"/>
        </w:rPr>
        <w:t xml:space="preserve"> y la </w:t>
      </w:r>
      <w:r w:rsidRPr="00B5370A">
        <w:rPr>
          <w:rFonts w:ascii="Arial" w:hAnsi="Arial" w:cs="Arial"/>
          <w:b/>
          <w:bCs/>
          <w:color w:val="000000" w:themeColor="text1"/>
        </w:rPr>
        <w:t>toma de decisiones</w:t>
      </w:r>
      <w:r w:rsidRPr="00B309CC">
        <w:rPr>
          <w:rFonts w:ascii="Arial" w:hAnsi="Arial" w:cs="Arial"/>
          <w:color w:val="000000" w:themeColor="text1"/>
        </w:rPr>
        <w:t xml:space="preserve"> orientadas al </w:t>
      </w:r>
      <w:r w:rsidRPr="00B5370A">
        <w:rPr>
          <w:rFonts w:ascii="Arial" w:hAnsi="Arial" w:cs="Arial"/>
          <w:b/>
          <w:bCs/>
          <w:color w:val="000000" w:themeColor="text1"/>
        </w:rPr>
        <w:t>desarrollo territorial colombiano</w:t>
      </w:r>
      <w:r w:rsidRPr="00B309CC">
        <w:rPr>
          <w:rFonts w:ascii="Arial" w:hAnsi="Arial" w:cs="Arial"/>
          <w:color w:val="000000" w:themeColor="text1"/>
        </w:rPr>
        <w:t xml:space="preserve">, especialmente en </w:t>
      </w:r>
      <w:r w:rsidRPr="00B5370A">
        <w:rPr>
          <w:rFonts w:ascii="Arial" w:hAnsi="Arial" w:cs="Arial"/>
          <w:b/>
          <w:bCs/>
          <w:color w:val="000000" w:themeColor="text1"/>
        </w:rPr>
        <w:t>comunidades</w:t>
      </w:r>
      <w:r w:rsidRPr="00B309CC">
        <w:rPr>
          <w:rFonts w:ascii="Arial" w:hAnsi="Arial" w:cs="Arial"/>
          <w:color w:val="000000" w:themeColor="text1"/>
        </w:rPr>
        <w:t xml:space="preserve"> que buscan organizarse, </w:t>
      </w:r>
      <w:r w:rsidRPr="00B5370A">
        <w:rPr>
          <w:rFonts w:ascii="Arial" w:hAnsi="Arial" w:cs="Arial"/>
          <w:b/>
          <w:bCs/>
          <w:color w:val="000000" w:themeColor="text1"/>
        </w:rPr>
        <w:t>mejorar sus condiciones de vida</w:t>
      </w:r>
      <w:r w:rsidRPr="00B309CC">
        <w:rPr>
          <w:rFonts w:ascii="Arial" w:hAnsi="Arial" w:cs="Arial"/>
          <w:color w:val="000000" w:themeColor="text1"/>
        </w:rPr>
        <w:t xml:space="preserve"> y aprovechar sus capacidades locales con </w:t>
      </w:r>
      <w:r w:rsidRPr="00B5370A">
        <w:rPr>
          <w:rFonts w:ascii="Arial" w:hAnsi="Arial" w:cs="Arial"/>
          <w:b/>
          <w:bCs/>
          <w:color w:val="000000" w:themeColor="text1"/>
        </w:rPr>
        <w:t>enfoque solidario responsable</w:t>
      </w:r>
      <w:r w:rsidRPr="00B309CC">
        <w:rPr>
          <w:rFonts w:ascii="Arial" w:hAnsi="Arial" w:cs="Arial"/>
          <w:color w:val="000000" w:themeColor="text1"/>
        </w:rPr>
        <w:t>.</w:t>
      </w:r>
    </w:p>
    <w:p w14:paraId="6C7EEF93" w14:textId="77777777" w:rsidR="00B309CC" w:rsidRDefault="00B309CC" w:rsidP="00B309CC">
      <w:pPr>
        <w:rPr>
          <w:rFonts w:ascii="Arial" w:hAnsi="Arial" w:cs="Arial"/>
          <w:b/>
          <w:bCs/>
          <w:color w:val="000000" w:themeColor="text1"/>
        </w:rPr>
      </w:pPr>
    </w:p>
    <w:p w14:paraId="14D21095" w14:textId="326BCC07" w:rsidR="00B309CC" w:rsidRPr="00B309CC" w:rsidRDefault="00B309CC" w:rsidP="00B309CC">
      <w:pPr>
        <w:rPr>
          <w:rFonts w:ascii="Arial" w:hAnsi="Arial" w:cs="Arial"/>
          <w:color w:val="000000" w:themeColor="text1"/>
        </w:rPr>
      </w:pPr>
      <w:r w:rsidRPr="00B309CC">
        <w:rPr>
          <w:rFonts w:ascii="Arial" w:hAnsi="Arial" w:cs="Arial"/>
          <w:b/>
          <w:bCs/>
          <w:color w:val="000000" w:themeColor="text1"/>
        </w:rPr>
        <w:t>TOTAL,</w:t>
      </w:r>
      <w:r w:rsidRPr="00B309CC">
        <w:rPr>
          <w:rFonts w:ascii="Arial" w:hAnsi="Arial" w:cs="Arial"/>
          <w:b/>
          <w:bCs/>
          <w:color w:val="000000" w:themeColor="text1"/>
        </w:rPr>
        <w:t xml:space="preserve"> DE PALABRAS:</w:t>
      </w:r>
      <w:r w:rsidRPr="00B309CC">
        <w:rPr>
          <w:rFonts w:ascii="Arial" w:hAnsi="Arial" w:cs="Arial"/>
          <w:color w:val="000000" w:themeColor="text1"/>
        </w:rPr>
        <w:t xml:space="preserve"> 230</w:t>
      </w:r>
    </w:p>
    <w:p w14:paraId="72AD7B8B" w14:textId="77777777" w:rsidR="00B309CC" w:rsidRDefault="00B309CC" w:rsidP="00F326DE">
      <w:pPr>
        <w:rPr>
          <w:rFonts w:ascii="Arial" w:hAnsi="Arial" w:cs="Arial"/>
          <w:b/>
          <w:bCs/>
          <w:color w:val="000000" w:themeColor="text1"/>
        </w:rPr>
      </w:pPr>
    </w:p>
    <w:p w14:paraId="64C2CA75" w14:textId="77777777" w:rsidR="00F326DE" w:rsidRDefault="00F326DE" w:rsidP="000E2D7C">
      <w:pPr>
        <w:rPr>
          <w:rFonts w:ascii="Arial" w:hAnsi="Arial" w:cs="Arial"/>
          <w:color w:val="ED7D31" w:themeColor="accent2"/>
        </w:rPr>
      </w:pPr>
    </w:p>
    <w:p w14:paraId="1BFE3BE8" w14:textId="77777777" w:rsidR="00F326DE" w:rsidRDefault="00F326DE" w:rsidP="000E2D7C">
      <w:pPr>
        <w:rPr>
          <w:rFonts w:ascii="Arial" w:hAnsi="Arial" w:cs="Arial"/>
          <w:color w:val="ED7D31" w:themeColor="accent2"/>
        </w:rPr>
      </w:pPr>
    </w:p>
    <w:p w14:paraId="3BC129AC" w14:textId="77777777" w:rsidR="00F326DE" w:rsidRDefault="00F326DE" w:rsidP="000E2D7C">
      <w:pPr>
        <w:rPr>
          <w:rFonts w:ascii="Arial" w:hAnsi="Arial" w:cs="Arial"/>
          <w:color w:val="ED7D31" w:themeColor="accent2"/>
        </w:rPr>
      </w:pPr>
    </w:p>
    <w:p w14:paraId="4D2973DC" w14:textId="77777777" w:rsidR="00F326DE" w:rsidRDefault="00F326DE" w:rsidP="000E2D7C">
      <w:pPr>
        <w:rPr>
          <w:rFonts w:ascii="Arial" w:hAnsi="Arial" w:cs="Arial"/>
          <w:color w:val="ED7D31" w:themeColor="accent2"/>
        </w:rPr>
      </w:pPr>
    </w:p>
    <w:p w14:paraId="4258D8C2" w14:textId="77777777" w:rsidR="00F326DE" w:rsidRDefault="00F326DE" w:rsidP="000E2D7C">
      <w:pPr>
        <w:rPr>
          <w:rFonts w:ascii="Arial" w:hAnsi="Arial" w:cs="Arial"/>
          <w:color w:val="ED7D31" w:themeColor="accent2"/>
        </w:rPr>
      </w:pPr>
    </w:p>
    <w:p w14:paraId="345F4042" w14:textId="72372B63" w:rsidR="00CC29A3" w:rsidRDefault="00CC29A3" w:rsidP="00B13AAA">
      <w:pPr>
        <w:rPr>
          <w:rFonts w:ascii="Arial" w:hAnsi="Arial" w:cs="Arial"/>
        </w:rPr>
      </w:pPr>
    </w:p>
    <w:sectPr w:rsidR="00CC29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872147">
    <w:abstractNumId w:val="0"/>
  </w:num>
  <w:num w:numId="2" w16cid:durableId="1126505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127C3"/>
    <w:rsid w:val="00024B1D"/>
    <w:rsid w:val="000A2204"/>
    <w:rsid w:val="000E2D7C"/>
    <w:rsid w:val="00122354"/>
    <w:rsid w:val="00134B9A"/>
    <w:rsid w:val="001441D6"/>
    <w:rsid w:val="00160347"/>
    <w:rsid w:val="001E0849"/>
    <w:rsid w:val="001E25A4"/>
    <w:rsid w:val="00220B3D"/>
    <w:rsid w:val="002230B6"/>
    <w:rsid w:val="00241A0E"/>
    <w:rsid w:val="00242B75"/>
    <w:rsid w:val="00277964"/>
    <w:rsid w:val="002865F0"/>
    <w:rsid w:val="002B4BF6"/>
    <w:rsid w:val="002E300E"/>
    <w:rsid w:val="002F68D8"/>
    <w:rsid w:val="00323E8B"/>
    <w:rsid w:val="00325FB5"/>
    <w:rsid w:val="0034187D"/>
    <w:rsid w:val="003817CA"/>
    <w:rsid w:val="00386732"/>
    <w:rsid w:val="00395D69"/>
    <w:rsid w:val="00422835"/>
    <w:rsid w:val="004709B0"/>
    <w:rsid w:val="00475DC3"/>
    <w:rsid w:val="004975D2"/>
    <w:rsid w:val="004C00F3"/>
    <w:rsid w:val="004D55AF"/>
    <w:rsid w:val="005053EB"/>
    <w:rsid w:val="00584F13"/>
    <w:rsid w:val="005B5967"/>
    <w:rsid w:val="005E049F"/>
    <w:rsid w:val="005F0469"/>
    <w:rsid w:val="00633CD5"/>
    <w:rsid w:val="00633E41"/>
    <w:rsid w:val="006353EE"/>
    <w:rsid w:val="00666672"/>
    <w:rsid w:val="006B5FD4"/>
    <w:rsid w:val="006E255C"/>
    <w:rsid w:val="00713224"/>
    <w:rsid w:val="00727B47"/>
    <w:rsid w:val="00750864"/>
    <w:rsid w:val="007767C2"/>
    <w:rsid w:val="00776ED2"/>
    <w:rsid w:val="0077777A"/>
    <w:rsid w:val="007B608A"/>
    <w:rsid w:val="00806FE4"/>
    <w:rsid w:val="00814543"/>
    <w:rsid w:val="00827B49"/>
    <w:rsid w:val="00844D29"/>
    <w:rsid w:val="00856931"/>
    <w:rsid w:val="00896F06"/>
    <w:rsid w:val="008F5429"/>
    <w:rsid w:val="00906060"/>
    <w:rsid w:val="00913ECA"/>
    <w:rsid w:val="00954185"/>
    <w:rsid w:val="00987D84"/>
    <w:rsid w:val="00990F86"/>
    <w:rsid w:val="00991D28"/>
    <w:rsid w:val="009925D4"/>
    <w:rsid w:val="009B3553"/>
    <w:rsid w:val="009C499D"/>
    <w:rsid w:val="009D0C42"/>
    <w:rsid w:val="009D760E"/>
    <w:rsid w:val="00A95A01"/>
    <w:rsid w:val="00AB68BC"/>
    <w:rsid w:val="00B13AAA"/>
    <w:rsid w:val="00B309CC"/>
    <w:rsid w:val="00B313AE"/>
    <w:rsid w:val="00B37054"/>
    <w:rsid w:val="00B5370A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D0E2B"/>
    <w:rsid w:val="00DD2A4C"/>
    <w:rsid w:val="00DE79C2"/>
    <w:rsid w:val="00E14988"/>
    <w:rsid w:val="00E165E1"/>
    <w:rsid w:val="00E34541"/>
    <w:rsid w:val="00E61E06"/>
    <w:rsid w:val="00E65E24"/>
    <w:rsid w:val="00EC5E9A"/>
    <w:rsid w:val="00ED0679"/>
    <w:rsid w:val="00EF5756"/>
    <w:rsid w:val="00F326DE"/>
    <w:rsid w:val="00F34F6E"/>
    <w:rsid w:val="00F507B8"/>
    <w:rsid w:val="00F8680C"/>
    <w:rsid w:val="00FA7096"/>
    <w:rsid w:val="00FD2739"/>
    <w:rsid w:val="00FF4AC2"/>
    <w:rsid w:val="00FF7EFF"/>
    <w:rsid w:val="0BAF9F29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FA3556-DB40-4C99-866B-36705228BCC8}"/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258</Words>
  <Characters>1661</Characters>
  <Application>Microsoft Office Word</Application>
  <DocSecurity>0</DocSecurity>
  <Lines>35</Lines>
  <Paragraphs>8</Paragraphs>
  <ScaleCrop>false</ScaleCrop>
  <Company>InKulpado666</Company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Gloria Alzate</cp:lastModifiedBy>
  <cp:revision>59</cp:revision>
  <dcterms:created xsi:type="dcterms:W3CDTF">2024-08-06T13:31:00Z</dcterms:created>
  <dcterms:modified xsi:type="dcterms:W3CDTF">2026-06-30T20:59:00Z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