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2597CF59" w14:textId="6113B01A" w:rsidR="00727B47" w:rsidRDefault="007B608A" w:rsidP="00727B47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550D97" w:rsidRPr="00550D97">
        <w:rPr>
          <w:rFonts w:ascii="Arial" w:hAnsi="Arial" w:cs="Arial"/>
          <w:b/>
        </w:rPr>
        <w:t>Normas generales de redacción de textos</w:t>
      </w:r>
    </w:p>
    <w:p w14:paraId="505AD16C" w14:textId="251D24C8" w:rsidR="003F0B40" w:rsidRPr="00755B71" w:rsidRDefault="003F0B40" w:rsidP="00755B71">
      <w:pPr>
        <w:pStyle w:val="font-claude-response-body"/>
        <w:rPr>
          <w:rFonts w:ascii="Arial" w:hAnsi="Arial" w:cs="Arial"/>
          <w:sz w:val="22"/>
          <w:szCs w:val="22"/>
        </w:rPr>
      </w:pPr>
      <w:r w:rsidRPr="003F0B40">
        <w:rPr>
          <w:rFonts w:ascii="Arial" w:hAnsi="Arial" w:cs="Arial"/>
          <w:sz w:val="22"/>
          <w:szCs w:val="22"/>
        </w:rPr>
        <w:t xml:space="preserve">Desde que el ser humano comenzó a </w:t>
      </w:r>
      <w:r w:rsidRPr="00FD12D9">
        <w:rPr>
          <w:rFonts w:ascii="Arial" w:hAnsi="Arial" w:cs="Arial"/>
          <w:b/>
          <w:bCs/>
          <w:sz w:val="22"/>
          <w:szCs w:val="22"/>
        </w:rPr>
        <w:t>comunicarse por escrito</w:t>
      </w:r>
      <w:r w:rsidRPr="003F0B40">
        <w:rPr>
          <w:rFonts w:ascii="Arial" w:hAnsi="Arial" w:cs="Arial"/>
          <w:sz w:val="22"/>
          <w:szCs w:val="22"/>
        </w:rPr>
        <w:t xml:space="preserve">, establecer reglas claras para la redacción </w:t>
      </w:r>
      <w:r w:rsidRPr="003F0B40">
        <w:rPr>
          <w:rFonts w:ascii="Arial" w:hAnsi="Arial" w:cs="Arial"/>
          <w:b/>
          <w:bCs/>
          <w:sz w:val="22"/>
          <w:szCs w:val="22"/>
        </w:rPr>
        <w:t>resultó fundamental</w:t>
      </w:r>
      <w:r w:rsidRPr="003F0B40">
        <w:rPr>
          <w:rFonts w:ascii="Arial" w:hAnsi="Arial" w:cs="Arial"/>
          <w:sz w:val="22"/>
          <w:szCs w:val="22"/>
        </w:rPr>
        <w:t xml:space="preserve"> para garantizar la comprensión mutua. La </w:t>
      </w:r>
      <w:r w:rsidRPr="00FD12D9">
        <w:rPr>
          <w:rFonts w:ascii="Arial" w:hAnsi="Arial" w:cs="Arial"/>
          <w:b/>
          <w:bCs/>
          <w:sz w:val="22"/>
          <w:szCs w:val="22"/>
        </w:rPr>
        <w:t>escritura efectiva</w:t>
      </w:r>
      <w:r w:rsidRPr="003F0B40">
        <w:rPr>
          <w:rFonts w:ascii="Arial" w:hAnsi="Arial" w:cs="Arial"/>
          <w:sz w:val="22"/>
          <w:szCs w:val="22"/>
        </w:rPr>
        <w:t xml:space="preserve"> </w:t>
      </w:r>
      <w:r w:rsidRPr="00FD12D9">
        <w:rPr>
          <w:rFonts w:ascii="Arial" w:hAnsi="Arial" w:cs="Arial"/>
          <w:sz w:val="22"/>
          <w:szCs w:val="22"/>
        </w:rPr>
        <w:t>no es solo un acto mecánico de transcribir palabras</w:t>
      </w:r>
      <w:r w:rsidRPr="003F0B40">
        <w:rPr>
          <w:rFonts w:ascii="Arial" w:hAnsi="Arial" w:cs="Arial"/>
          <w:sz w:val="22"/>
          <w:szCs w:val="22"/>
        </w:rPr>
        <w:t xml:space="preserve">, sino un proceso consciente que articula el </w:t>
      </w:r>
      <w:r w:rsidRPr="003F0B40">
        <w:rPr>
          <w:rFonts w:ascii="Arial" w:hAnsi="Arial" w:cs="Arial"/>
          <w:b/>
          <w:bCs/>
          <w:sz w:val="22"/>
          <w:szCs w:val="22"/>
        </w:rPr>
        <w:t>pensamiento con la expresión</w:t>
      </w:r>
      <w:r w:rsidRPr="003F0B40">
        <w:rPr>
          <w:rFonts w:ascii="Arial" w:hAnsi="Arial" w:cs="Arial"/>
          <w:sz w:val="22"/>
          <w:szCs w:val="22"/>
        </w:rPr>
        <w:t xml:space="preserve">, permitiendo </w:t>
      </w:r>
      <w:r w:rsidRPr="007A4279">
        <w:rPr>
          <w:rFonts w:ascii="Arial" w:hAnsi="Arial" w:cs="Arial"/>
          <w:sz w:val="22"/>
          <w:szCs w:val="22"/>
        </w:rPr>
        <w:t xml:space="preserve">que </w:t>
      </w:r>
      <w:r w:rsidRPr="007A4279">
        <w:rPr>
          <w:rFonts w:ascii="Arial" w:hAnsi="Arial" w:cs="Arial"/>
          <w:b/>
          <w:bCs/>
          <w:sz w:val="22"/>
          <w:szCs w:val="22"/>
        </w:rPr>
        <w:t>las ideas fluyan</w:t>
      </w:r>
      <w:r w:rsidRPr="003F0B40">
        <w:rPr>
          <w:rFonts w:ascii="Arial" w:hAnsi="Arial" w:cs="Arial"/>
          <w:sz w:val="22"/>
          <w:szCs w:val="22"/>
        </w:rPr>
        <w:t xml:space="preserve"> con </w:t>
      </w:r>
      <w:r w:rsidRPr="003F0B40">
        <w:rPr>
          <w:rFonts w:ascii="Arial" w:hAnsi="Arial" w:cs="Arial"/>
          <w:b/>
          <w:bCs/>
          <w:sz w:val="22"/>
          <w:szCs w:val="22"/>
        </w:rPr>
        <w:t>claridad</w:t>
      </w:r>
      <w:r w:rsidRPr="003F0B40">
        <w:rPr>
          <w:rFonts w:ascii="Arial" w:hAnsi="Arial" w:cs="Arial"/>
          <w:sz w:val="22"/>
          <w:szCs w:val="22"/>
        </w:rPr>
        <w:t xml:space="preserve">, </w:t>
      </w:r>
      <w:r w:rsidRPr="003F0B40">
        <w:rPr>
          <w:rFonts w:ascii="Arial" w:hAnsi="Arial" w:cs="Arial"/>
          <w:b/>
          <w:bCs/>
          <w:sz w:val="22"/>
          <w:szCs w:val="22"/>
        </w:rPr>
        <w:t>concisión</w:t>
      </w:r>
      <w:r w:rsidRPr="003F0B40">
        <w:rPr>
          <w:rFonts w:ascii="Arial" w:hAnsi="Arial" w:cs="Arial"/>
          <w:sz w:val="22"/>
          <w:szCs w:val="22"/>
        </w:rPr>
        <w:t xml:space="preserve"> y </w:t>
      </w:r>
      <w:r w:rsidRPr="003F0B40">
        <w:rPr>
          <w:rFonts w:ascii="Arial" w:hAnsi="Arial" w:cs="Arial"/>
          <w:b/>
          <w:bCs/>
          <w:sz w:val="22"/>
          <w:szCs w:val="22"/>
        </w:rPr>
        <w:t>sencillez</w:t>
      </w:r>
      <w:r w:rsidRPr="003F0B40">
        <w:rPr>
          <w:rFonts w:ascii="Arial" w:hAnsi="Arial" w:cs="Arial"/>
          <w:sz w:val="22"/>
          <w:szCs w:val="22"/>
        </w:rPr>
        <w:t>.</w:t>
      </w:r>
    </w:p>
    <w:p w14:paraId="2D7B52C2" w14:textId="77777777" w:rsidR="00755B71" w:rsidRPr="00755B71" w:rsidRDefault="00755B71" w:rsidP="00755B71">
      <w:pPr>
        <w:pStyle w:val="font-claude-response-body"/>
        <w:rPr>
          <w:rFonts w:ascii="Arial" w:hAnsi="Arial" w:cs="Arial"/>
          <w:sz w:val="22"/>
          <w:szCs w:val="22"/>
        </w:rPr>
      </w:pPr>
      <w:r w:rsidRPr="00DA4B31">
        <w:rPr>
          <w:rFonts w:ascii="Arial" w:hAnsi="Arial" w:cs="Arial"/>
          <w:b/>
          <w:bCs/>
          <w:sz w:val="22"/>
          <w:szCs w:val="22"/>
        </w:rPr>
        <w:t>Un texto bien redactado</w:t>
      </w:r>
      <w:r w:rsidRPr="00755B71">
        <w:rPr>
          <w:rFonts w:ascii="Arial" w:hAnsi="Arial" w:cs="Arial"/>
          <w:sz w:val="22"/>
          <w:szCs w:val="22"/>
        </w:rPr>
        <w:t xml:space="preserve"> se construye sobre la base del </w:t>
      </w:r>
      <w:r w:rsidRPr="00755B71">
        <w:rPr>
          <w:rStyle w:val="Fuerte"/>
          <w:rFonts w:ascii="Arial" w:hAnsi="Arial" w:cs="Arial"/>
          <w:sz w:val="22"/>
          <w:szCs w:val="22"/>
        </w:rPr>
        <w:t>párrafo</w:t>
      </w:r>
      <w:r w:rsidRPr="00755B71">
        <w:rPr>
          <w:rFonts w:ascii="Arial" w:hAnsi="Arial" w:cs="Arial"/>
          <w:sz w:val="22"/>
          <w:szCs w:val="22"/>
        </w:rPr>
        <w:t xml:space="preserve">, esa unidad de pensamiento donde se desarrolla una idea central con </w:t>
      </w:r>
      <w:r w:rsidRPr="00755B71">
        <w:rPr>
          <w:rStyle w:val="Fuerte"/>
          <w:rFonts w:ascii="Arial" w:hAnsi="Arial" w:cs="Arial"/>
          <w:sz w:val="22"/>
          <w:szCs w:val="22"/>
        </w:rPr>
        <w:t>coherencia</w:t>
      </w:r>
      <w:r w:rsidRPr="00755B71">
        <w:rPr>
          <w:rFonts w:ascii="Arial" w:hAnsi="Arial" w:cs="Arial"/>
          <w:sz w:val="22"/>
          <w:szCs w:val="22"/>
        </w:rPr>
        <w:t xml:space="preserve"> y </w:t>
      </w:r>
      <w:r w:rsidRPr="00755B71">
        <w:rPr>
          <w:rStyle w:val="Fuerte"/>
          <w:rFonts w:ascii="Arial" w:hAnsi="Arial" w:cs="Arial"/>
          <w:sz w:val="22"/>
          <w:szCs w:val="22"/>
        </w:rPr>
        <w:t>cohesión</w:t>
      </w:r>
      <w:r w:rsidRPr="00755B71">
        <w:rPr>
          <w:rFonts w:ascii="Arial" w:hAnsi="Arial" w:cs="Arial"/>
          <w:sz w:val="22"/>
          <w:szCs w:val="22"/>
        </w:rPr>
        <w:t xml:space="preserve">. Cada párrafo debe mantener su </w:t>
      </w:r>
      <w:r w:rsidRPr="00755B71">
        <w:rPr>
          <w:rStyle w:val="Fuerte"/>
          <w:rFonts w:ascii="Arial" w:hAnsi="Arial" w:cs="Arial"/>
          <w:sz w:val="22"/>
          <w:szCs w:val="22"/>
        </w:rPr>
        <w:t>unidad temática</w:t>
      </w:r>
      <w:r w:rsidRPr="00755B71">
        <w:rPr>
          <w:rFonts w:ascii="Arial" w:hAnsi="Arial" w:cs="Arial"/>
          <w:sz w:val="22"/>
          <w:szCs w:val="22"/>
        </w:rPr>
        <w:t xml:space="preserve">, utilizando </w:t>
      </w:r>
      <w:r w:rsidRPr="00755B71">
        <w:rPr>
          <w:rStyle w:val="Fuerte"/>
          <w:rFonts w:ascii="Arial" w:hAnsi="Arial" w:cs="Arial"/>
          <w:sz w:val="22"/>
          <w:szCs w:val="22"/>
        </w:rPr>
        <w:t>conectores</w:t>
      </w:r>
      <w:r w:rsidRPr="00755B71">
        <w:rPr>
          <w:rFonts w:ascii="Arial" w:hAnsi="Arial" w:cs="Arial"/>
          <w:sz w:val="22"/>
          <w:szCs w:val="22"/>
        </w:rPr>
        <w:t xml:space="preserve"> que entrelazan las </w:t>
      </w:r>
      <w:r w:rsidRPr="00DA4B31">
        <w:rPr>
          <w:rFonts w:ascii="Arial" w:hAnsi="Arial" w:cs="Arial"/>
          <w:b/>
          <w:bCs/>
          <w:sz w:val="22"/>
          <w:szCs w:val="22"/>
        </w:rPr>
        <w:t>oraciones de manera lógica y natural</w:t>
      </w:r>
      <w:r w:rsidRPr="00755B71">
        <w:rPr>
          <w:rFonts w:ascii="Arial" w:hAnsi="Arial" w:cs="Arial"/>
          <w:sz w:val="22"/>
          <w:szCs w:val="22"/>
        </w:rPr>
        <w:t>, creando un tejido informativo que guía al lector desde la introducción hasta la conclusión.</w:t>
      </w:r>
    </w:p>
    <w:p w14:paraId="6F22AFA5" w14:textId="77777777" w:rsidR="00755B71" w:rsidRPr="00755B71" w:rsidRDefault="00755B71" w:rsidP="00755B71">
      <w:pPr>
        <w:pStyle w:val="font-claude-response-body"/>
        <w:rPr>
          <w:rFonts w:ascii="Arial" w:hAnsi="Arial" w:cs="Arial"/>
          <w:sz w:val="22"/>
          <w:szCs w:val="22"/>
        </w:rPr>
      </w:pPr>
      <w:r w:rsidRPr="00755B71">
        <w:rPr>
          <w:rFonts w:ascii="Arial" w:hAnsi="Arial" w:cs="Arial"/>
          <w:sz w:val="22"/>
          <w:szCs w:val="22"/>
        </w:rPr>
        <w:t xml:space="preserve">La </w:t>
      </w:r>
      <w:r w:rsidRPr="00755B71">
        <w:rPr>
          <w:rStyle w:val="Fuerte"/>
          <w:rFonts w:ascii="Arial" w:hAnsi="Arial" w:cs="Arial"/>
          <w:sz w:val="22"/>
          <w:szCs w:val="22"/>
        </w:rPr>
        <w:t>estructura del texto</w:t>
      </w:r>
      <w:r w:rsidRPr="00755B71">
        <w:rPr>
          <w:rFonts w:ascii="Arial" w:hAnsi="Arial" w:cs="Arial"/>
          <w:sz w:val="22"/>
          <w:szCs w:val="22"/>
        </w:rPr>
        <w:t xml:space="preserve"> obedece a un propósito comunicativo específico. Ya sea </w:t>
      </w:r>
      <w:r w:rsidRPr="00755B71">
        <w:rPr>
          <w:rStyle w:val="Fuerte"/>
          <w:rFonts w:ascii="Arial" w:hAnsi="Arial" w:cs="Arial"/>
          <w:sz w:val="22"/>
          <w:szCs w:val="22"/>
        </w:rPr>
        <w:t>deductiva</w:t>
      </w:r>
      <w:r w:rsidRPr="00755B71">
        <w:rPr>
          <w:rFonts w:ascii="Arial" w:hAnsi="Arial" w:cs="Arial"/>
          <w:sz w:val="22"/>
          <w:szCs w:val="22"/>
        </w:rPr>
        <w:t xml:space="preserve">, partiendo de lo general a lo particular, o </w:t>
      </w:r>
      <w:r w:rsidRPr="00755B71">
        <w:rPr>
          <w:rStyle w:val="Fuerte"/>
          <w:rFonts w:ascii="Arial" w:hAnsi="Arial" w:cs="Arial"/>
          <w:sz w:val="22"/>
          <w:szCs w:val="22"/>
        </w:rPr>
        <w:t>inductiva</w:t>
      </w:r>
      <w:r w:rsidRPr="00755B71">
        <w:rPr>
          <w:rFonts w:ascii="Arial" w:hAnsi="Arial" w:cs="Arial"/>
          <w:sz w:val="22"/>
          <w:szCs w:val="22"/>
        </w:rPr>
        <w:t xml:space="preserve">, construyendo desde ejemplos concretos hacia conclusiones amplias, cada estructura responde a una intención clara. </w:t>
      </w:r>
      <w:r w:rsidRPr="00192FD9">
        <w:rPr>
          <w:rFonts w:ascii="Arial" w:hAnsi="Arial" w:cs="Arial"/>
          <w:b/>
          <w:bCs/>
          <w:sz w:val="22"/>
          <w:szCs w:val="22"/>
        </w:rPr>
        <w:t>Los textos pueden ser</w:t>
      </w:r>
      <w:r w:rsidRPr="00755B71">
        <w:rPr>
          <w:rFonts w:ascii="Arial" w:hAnsi="Arial" w:cs="Arial"/>
          <w:sz w:val="22"/>
          <w:szCs w:val="22"/>
        </w:rPr>
        <w:t xml:space="preserve"> </w:t>
      </w:r>
      <w:r w:rsidRPr="00755B71">
        <w:rPr>
          <w:rStyle w:val="Fuerte"/>
          <w:rFonts w:ascii="Arial" w:hAnsi="Arial" w:cs="Arial"/>
          <w:sz w:val="22"/>
          <w:szCs w:val="22"/>
        </w:rPr>
        <w:t>resúmenes</w:t>
      </w:r>
      <w:r w:rsidRPr="00755B71">
        <w:rPr>
          <w:rFonts w:ascii="Arial" w:hAnsi="Arial" w:cs="Arial"/>
          <w:sz w:val="22"/>
          <w:szCs w:val="22"/>
        </w:rPr>
        <w:t xml:space="preserve"> que sintetizan información con </w:t>
      </w:r>
      <w:r w:rsidRPr="00755B71">
        <w:rPr>
          <w:rStyle w:val="Fuerte"/>
          <w:rFonts w:ascii="Arial" w:hAnsi="Arial" w:cs="Arial"/>
          <w:sz w:val="22"/>
          <w:szCs w:val="22"/>
        </w:rPr>
        <w:t>objetividad</w:t>
      </w:r>
      <w:r w:rsidRPr="00755B71">
        <w:rPr>
          <w:rFonts w:ascii="Arial" w:hAnsi="Arial" w:cs="Arial"/>
          <w:sz w:val="22"/>
          <w:szCs w:val="22"/>
        </w:rPr>
        <w:t xml:space="preserve"> y </w:t>
      </w:r>
      <w:r w:rsidRPr="00755B71">
        <w:rPr>
          <w:rStyle w:val="Fuerte"/>
          <w:rFonts w:ascii="Arial" w:hAnsi="Arial" w:cs="Arial"/>
          <w:sz w:val="22"/>
          <w:szCs w:val="22"/>
        </w:rPr>
        <w:t>precisión</w:t>
      </w:r>
      <w:r w:rsidRPr="00755B71">
        <w:rPr>
          <w:rFonts w:ascii="Arial" w:hAnsi="Arial" w:cs="Arial"/>
          <w:sz w:val="22"/>
          <w:szCs w:val="22"/>
        </w:rPr>
        <w:t xml:space="preserve">, o </w:t>
      </w:r>
      <w:r w:rsidRPr="00755B71">
        <w:rPr>
          <w:rStyle w:val="Fuerte"/>
          <w:rFonts w:ascii="Arial" w:hAnsi="Arial" w:cs="Arial"/>
          <w:sz w:val="22"/>
          <w:szCs w:val="22"/>
        </w:rPr>
        <w:t>ensayos</w:t>
      </w:r>
      <w:r w:rsidRPr="00755B71">
        <w:rPr>
          <w:rFonts w:ascii="Arial" w:hAnsi="Arial" w:cs="Arial"/>
          <w:sz w:val="22"/>
          <w:szCs w:val="22"/>
        </w:rPr>
        <w:t xml:space="preserve"> que desarrollan argumentos con profundidad y rigor metodológico.</w:t>
      </w:r>
    </w:p>
    <w:p w14:paraId="20B93E9C" w14:textId="77777777" w:rsidR="00755B71" w:rsidRPr="00755B71" w:rsidRDefault="00755B71" w:rsidP="00755B71">
      <w:pPr>
        <w:pStyle w:val="font-claude-response-body"/>
        <w:rPr>
          <w:rFonts w:ascii="Arial" w:hAnsi="Arial" w:cs="Arial"/>
          <w:sz w:val="22"/>
          <w:szCs w:val="22"/>
        </w:rPr>
      </w:pPr>
      <w:r w:rsidRPr="00755B71">
        <w:rPr>
          <w:rFonts w:ascii="Arial" w:hAnsi="Arial" w:cs="Arial"/>
          <w:sz w:val="22"/>
          <w:szCs w:val="22"/>
        </w:rPr>
        <w:t xml:space="preserve">La </w:t>
      </w:r>
      <w:r w:rsidRPr="00755B71">
        <w:rPr>
          <w:rStyle w:val="Fuerte"/>
          <w:rFonts w:ascii="Arial" w:hAnsi="Arial" w:cs="Arial"/>
          <w:sz w:val="22"/>
          <w:szCs w:val="22"/>
        </w:rPr>
        <w:t>gramática española</w:t>
      </w:r>
      <w:r w:rsidRPr="00755B71">
        <w:rPr>
          <w:rFonts w:ascii="Arial" w:hAnsi="Arial" w:cs="Arial"/>
          <w:sz w:val="22"/>
          <w:szCs w:val="22"/>
        </w:rPr>
        <w:t xml:space="preserve"> y el </w:t>
      </w:r>
      <w:r w:rsidRPr="00755B71">
        <w:rPr>
          <w:rStyle w:val="Fuerte"/>
          <w:rFonts w:ascii="Arial" w:hAnsi="Arial" w:cs="Arial"/>
          <w:sz w:val="22"/>
          <w:szCs w:val="22"/>
        </w:rPr>
        <w:t>código ortográfico</w:t>
      </w:r>
      <w:r w:rsidRPr="00755B71">
        <w:rPr>
          <w:rFonts w:ascii="Arial" w:hAnsi="Arial" w:cs="Arial"/>
          <w:sz w:val="22"/>
          <w:szCs w:val="22"/>
        </w:rPr>
        <w:t xml:space="preserve"> establecen las normas que garantizan la correcta escritura. El dominio de las </w:t>
      </w:r>
      <w:r w:rsidRPr="00755B71">
        <w:rPr>
          <w:rStyle w:val="Fuerte"/>
          <w:rFonts w:ascii="Arial" w:hAnsi="Arial" w:cs="Arial"/>
          <w:sz w:val="22"/>
          <w:szCs w:val="22"/>
        </w:rPr>
        <w:t>mayúsculas</w:t>
      </w:r>
      <w:r w:rsidRPr="00755B71">
        <w:rPr>
          <w:rFonts w:ascii="Arial" w:hAnsi="Arial" w:cs="Arial"/>
          <w:sz w:val="22"/>
          <w:szCs w:val="22"/>
        </w:rPr>
        <w:t xml:space="preserve"> y </w:t>
      </w:r>
      <w:r w:rsidRPr="00755B71">
        <w:rPr>
          <w:rStyle w:val="Fuerte"/>
          <w:rFonts w:ascii="Arial" w:hAnsi="Arial" w:cs="Arial"/>
          <w:sz w:val="22"/>
          <w:szCs w:val="22"/>
        </w:rPr>
        <w:t>minúsculas</w:t>
      </w:r>
      <w:r w:rsidRPr="00755B71">
        <w:rPr>
          <w:rFonts w:ascii="Arial" w:hAnsi="Arial" w:cs="Arial"/>
          <w:sz w:val="22"/>
          <w:szCs w:val="22"/>
        </w:rPr>
        <w:t xml:space="preserve">, el uso apropiado de letras como la </w:t>
      </w:r>
      <w:r w:rsidRPr="00755B71">
        <w:rPr>
          <w:rStyle w:val="Fuerte"/>
          <w:rFonts w:ascii="Arial" w:hAnsi="Arial" w:cs="Arial"/>
          <w:sz w:val="22"/>
          <w:szCs w:val="22"/>
        </w:rPr>
        <w:t>b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v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c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z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g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j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h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755B71">
        <w:rPr>
          <w:rStyle w:val="Fuerte"/>
          <w:rFonts w:ascii="Arial" w:hAnsi="Arial" w:cs="Arial"/>
          <w:sz w:val="22"/>
          <w:szCs w:val="22"/>
        </w:rPr>
        <w:t>y</w:t>
      </w:r>
      <w:r w:rsidRPr="00755B71">
        <w:rPr>
          <w:rFonts w:ascii="Arial" w:hAnsi="Arial" w:cs="Arial"/>
          <w:sz w:val="22"/>
          <w:szCs w:val="22"/>
        </w:rPr>
        <w:t xml:space="preserve"> y </w:t>
      </w:r>
      <w:r w:rsidRPr="00755B71">
        <w:rPr>
          <w:rStyle w:val="Fuerte"/>
          <w:rFonts w:ascii="Arial" w:hAnsi="Arial" w:cs="Arial"/>
          <w:sz w:val="22"/>
          <w:szCs w:val="22"/>
        </w:rPr>
        <w:t>x</w:t>
      </w:r>
      <w:r w:rsidRPr="00755B71">
        <w:rPr>
          <w:rFonts w:ascii="Arial" w:hAnsi="Arial" w:cs="Arial"/>
          <w:sz w:val="22"/>
          <w:szCs w:val="22"/>
        </w:rPr>
        <w:t xml:space="preserve">, junto con la correcta aplicación de los </w:t>
      </w:r>
      <w:r w:rsidRPr="00755B71">
        <w:rPr>
          <w:rStyle w:val="Fuerte"/>
          <w:rFonts w:ascii="Arial" w:hAnsi="Arial" w:cs="Arial"/>
          <w:sz w:val="22"/>
          <w:szCs w:val="22"/>
        </w:rPr>
        <w:t>signos de puntuación</w:t>
      </w:r>
      <w:r w:rsidRPr="00755B71">
        <w:rPr>
          <w:rFonts w:ascii="Arial" w:hAnsi="Arial" w:cs="Arial"/>
          <w:sz w:val="22"/>
          <w:szCs w:val="22"/>
        </w:rPr>
        <w:t xml:space="preserve"> —</w:t>
      </w:r>
      <w:r w:rsidRPr="00573BDE">
        <w:rPr>
          <w:rFonts w:ascii="Arial" w:hAnsi="Arial" w:cs="Arial"/>
          <w:b/>
          <w:bCs/>
          <w:sz w:val="22"/>
          <w:szCs w:val="22"/>
        </w:rPr>
        <w:t xml:space="preserve">la </w:t>
      </w:r>
      <w:r w:rsidRPr="00573BDE">
        <w:rPr>
          <w:rStyle w:val="Fuerte"/>
          <w:rFonts w:ascii="Arial" w:hAnsi="Arial" w:cs="Arial"/>
          <w:b w:val="0"/>
          <w:bCs w:val="0"/>
          <w:sz w:val="22"/>
          <w:szCs w:val="22"/>
        </w:rPr>
        <w:t>coma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573BDE">
        <w:rPr>
          <w:rFonts w:ascii="Arial" w:hAnsi="Arial" w:cs="Arial"/>
          <w:b/>
          <w:bCs/>
          <w:sz w:val="22"/>
          <w:szCs w:val="22"/>
        </w:rPr>
        <w:t>el</w:t>
      </w:r>
      <w:r w:rsidRPr="00755B71">
        <w:rPr>
          <w:rFonts w:ascii="Arial" w:hAnsi="Arial" w:cs="Arial"/>
          <w:sz w:val="22"/>
          <w:szCs w:val="22"/>
        </w:rPr>
        <w:t xml:space="preserve"> </w:t>
      </w:r>
      <w:r w:rsidRPr="00755B71">
        <w:rPr>
          <w:rStyle w:val="Fuerte"/>
          <w:rFonts w:ascii="Arial" w:hAnsi="Arial" w:cs="Arial"/>
          <w:sz w:val="22"/>
          <w:szCs w:val="22"/>
        </w:rPr>
        <w:t>punto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573BDE">
        <w:rPr>
          <w:rFonts w:ascii="Arial" w:hAnsi="Arial" w:cs="Arial"/>
          <w:b/>
          <w:bCs/>
          <w:sz w:val="22"/>
          <w:szCs w:val="22"/>
        </w:rPr>
        <w:t>el</w:t>
      </w:r>
      <w:r w:rsidRPr="00755B71">
        <w:rPr>
          <w:rFonts w:ascii="Arial" w:hAnsi="Arial" w:cs="Arial"/>
          <w:sz w:val="22"/>
          <w:szCs w:val="22"/>
        </w:rPr>
        <w:t xml:space="preserve"> </w:t>
      </w:r>
      <w:r w:rsidRPr="00755B71">
        <w:rPr>
          <w:rStyle w:val="Fuerte"/>
          <w:rFonts w:ascii="Arial" w:hAnsi="Arial" w:cs="Arial"/>
          <w:sz w:val="22"/>
          <w:szCs w:val="22"/>
        </w:rPr>
        <w:t>punto y coma</w:t>
      </w:r>
      <w:r w:rsidRPr="00755B71">
        <w:rPr>
          <w:rFonts w:ascii="Arial" w:hAnsi="Arial" w:cs="Arial"/>
          <w:sz w:val="22"/>
          <w:szCs w:val="22"/>
        </w:rPr>
        <w:t xml:space="preserve">, </w:t>
      </w:r>
      <w:r w:rsidRPr="00573BDE">
        <w:rPr>
          <w:rFonts w:ascii="Arial" w:hAnsi="Arial" w:cs="Arial"/>
          <w:b/>
          <w:bCs/>
          <w:sz w:val="22"/>
          <w:szCs w:val="22"/>
        </w:rPr>
        <w:t xml:space="preserve">las </w:t>
      </w:r>
      <w:r w:rsidRPr="00593A5B">
        <w:rPr>
          <w:rStyle w:val="Fuerte"/>
          <w:rFonts w:ascii="Arial" w:hAnsi="Arial" w:cs="Arial"/>
          <w:sz w:val="22"/>
          <w:szCs w:val="22"/>
        </w:rPr>
        <w:t>comillas</w:t>
      </w:r>
      <w:r w:rsidRPr="00755B71">
        <w:rPr>
          <w:rFonts w:ascii="Arial" w:hAnsi="Arial" w:cs="Arial"/>
          <w:sz w:val="22"/>
          <w:szCs w:val="22"/>
        </w:rPr>
        <w:t xml:space="preserve"> y los </w:t>
      </w:r>
      <w:r w:rsidRPr="00755B71">
        <w:rPr>
          <w:rStyle w:val="Fuerte"/>
          <w:rFonts w:ascii="Arial" w:hAnsi="Arial" w:cs="Arial"/>
          <w:sz w:val="22"/>
          <w:szCs w:val="22"/>
        </w:rPr>
        <w:t>dos puntos</w:t>
      </w:r>
      <w:r w:rsidRPr="00755B71">
        <w:rPr>
          <w:rFonts w:ascii="Arial" w:hAnsi="Arial" w:cs="Arial"/>
          <w:sz w:val="22"/>
          <w:szCs w:val="22"/>
        </w:rPr>
        <w:t>— permiten que el mensaje se interprete sin ambigüedades.</w:t>
      </w:r>
    </w:p>
    <w:p w14:paraId="7DA3AF46" w14:textId="77777777" w:rsidR="00755B71" w:rsidRPr="00755B71" w:rsidRDefault="00755B71" w:rsidP="00755B71">
      <w:pPr>
        <w:pStyle w:val="font-claude-response-body"/>
        <w:rPr>
          <w:rFonts w:ascii="Arial" w:hAnsi="Arial" w:cs="Arial"/>
          <w:sz w:val="22"/>
          <w:szCs w:val="22"/>
        </w:rPr>
      </w:pPr>
      <w:r w:rsidRPr="00755B71">
        <w:rPr>
          <w:rFonts w:ascii="Arial" w:hAnsi="Arial" w:cs="Arial"/>
          <w:sz w:val="22"/>
          <w:szCs w:val="22"/>
        </w:rPr>
        <w:t xml:space="preserve">Fortalecer estas </w:t>
      </w:r>
      <w:r w:rsidRPr="00CD413A">
        <w:rPr>
          <w:rFonts w:ascii="Arial" w:hAnsi="Arial" w:cs="Arial"/>
          <w:b/>
          <w:bCs/>
          <w:sz w:val="22"/>
          <w:szCs w:val="22"/>
        </w:rPr>
        <w:t>habilidades comunicativas</w:t>
      </w:r>
      <w:r w:rsidRPr="00755B71">
        <w:rPr>
          <w:rFonts w:ascii="Arial" w:hAnsi="Arial" w:cs="Arial"/>
          <w:sz w:val="22"/>
          <w:szCs w:val="22"/>
        </w:rPr>
        <w:t xml:space="preserve"> contribuye a desarrollar una </w:t>
      </w:r>
      <w:r w:rsidRPr="00755B71">
        <w:rPr>
          <w:rStyle w:val="Fuerte"/>
          <w:rFonts w:ascii="Arial" w:hAnsi="Arial" w:cs="Arial"/>
          <w:sz w:val="22"/>
          <w:szCs w:val="22"/>
        </w:rPr>
        <w:t>lectura crítica</w:t>
      </w:r>
      <w:r w:rsidRPr="00755B71">
        <w:rPr>
          <w:rFonts w:ascii="Arial" w:hAnsi="Arial" w:cs="Arial"/>
          <w:sz w:val="22"/>
          <w:szCs w:val="22"/>
        </w:rPr>
        <w:t xml:space="preserve"> que integra </w:t>
      </w:r>
      <w:r w:rsidRPr="00CD413A">
        <w:rPr>
          <w:rFonts w:ascii="Arial" w:hAnsi="Arial" w:cs="Arial"/>
          <w:b/>
          <w:bCs/>
          <w:sz w:val="22"/>
          <w:szCs w:val="22"/>
        </w:rPr>
        <w:t>análisis, reflexión y producción escrita</w:t>
      </w:r>
      <w:r w:rsidRPr="00755B71">
        <w:rPr>
          <w:rFonts w:ascii="Arial" w:hAnsi="Arial" w:cs="Arial"/>
          <w:sz w:val="22"/>
          <w:szCs w:val="22"/>
        </w:rPr>
        <w:t xml:space="preserve">, elementos esenciales para comunicarse de manera efectiva en contextos </w:t>
      </w:r>
      <w:r w:rsidRPr="008214F4">
        <w:rPr>
          <w:rFonts w:ascii="Arial" w:hAnsi="Arial" w:cs="Arial"/>
          <w:b/>
          <w:bCs/>
          <w:sz w:val="22"/>
          <w:szCs w:val="22"/>
        </w:rPr>
        <w:t>académicos, laborales y sociales</w:t>
      </w:r>
      <w:r w:rsidRPr="00755B71">
        <w:rPr>
          <w:rFonts w:ascii="Arial" w:hAnsi="Arial" w:cs="Arial"/>
          <w:sz w:val="22"/>
          <w:szCs w:val="22"/>
        </w:rPr>
        <w:t>.</w:t>
      </w:r>
    </w:p>
    <w:p w14:paraId="0B881103" w14:textId="2CACEB03" w:rsidR="00755B71" w:rsidRPr="00A90A59" w:rsidRDefault="00A90A59" w:rsidP="00755B71">
      <w:pPr>
        <w:pStyle w:val="font-claude-response-body"/>
        <w:rPr>
          <w:rFonts w:ascii="Arial" w:hAnsi="Arial" w:cs="Arial"/>
          <w:b/>
          <w:bCs/>
          <w:sz w:val="22"/>
          <w:szCs w:val="22"/>
        </w:rPr>
      </w:pPr>
      <w:r w:rsidRPr="00A90A59">
        <w:rPr>
          <w:rStyle w:val="Fuerte"/>
          <w:rFonts w:ascii="Arial" w:hAnsi="Arial" w:cs="Arial"/>
          <w:b w:val="0"/>
          <w:bCs w:val="0"/>
          <w:sz w:val="22"/>
          <w:szCs w:val="22"/>
        </w:rPr>
        <w:t>TOTAL,</w:t>
      </w:r>
      <w:r w:rsidR="00755B71" w:rsidRPr="00A90A59">
        <w:rPr>
          <w:rStyle w:val="Fuerte"/>
          <w:rFonts w:ascii="Arial" w:hAnsi="Arial" w:cs="Arial"/>
          <w:b w:val="0"/>
          <w:bCs w:val="0"/>
          <w:sz w:val="22"/>
          <w:szCs w:val="22"/>
        </w:rPr>
        <w:t xml:space="preserve"> PALABRAS: 27</w:t>
      </w:r>
      <w:r w:rsidR="004D15A9">
        <w:rPr>
          <w:rStyle w:val="Fuerte"/>
          <w:rFonts w:ascii="Arial" w:hAnsi="Arial" w:cs="Arial"/>
          <w:b w:val="0"/>
          <w:bCs w:val="0"/>
          <w:sz w:val="22"/>
          <w:szCs w:val="22"/>
        </w:rPr>
        <w:t>2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A2204"/>
    <w:rsid w:val="00122354"/>
    <w:rsid w:val="00160347"/>
    <w:rsid w:val="00192FD9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F0B40"/>
    <w:rsid w:val="00422835"/>
    <w:rsid w:val="00475DC3"/>
    <w:rsid w:val="004C00F3"/>
    <w:rsid w:val="004D15A9"/>
    <w:rsid w:val="00550D97"/>
    <w:rsid w:val="00573BDE"/>
    <w:rsid w:val="00593A5B"/>
    <w:rsid w:val="005B5967"/>
    <w:rsid w:val="005E049F"/>
    <w:rsid w:val="006353EE"/>
    <w:rsid w:val="00666672"/>
    <w:rsid w:val="00713224"/>
    <w:rsid w:val="00727B47"/>
    <w:rsid w:val="00750864"/>
    <w:rsid w:val="00755B71"/>
    <w:rsid w:val="007767C2"/>
    <w:rsid w:val="00776ED2"/>
    <w:rsid w:val="0077777A"/>
    <w:rsid w:val="007A4279"/>
    <w:rsid w:val="007B608A"/>
    <w:rsid w:val="00814543"/>
    <w:rsid w:val="008214F4"/>
    <w:rsid w:val="00827B49"/>
    <w:rsid w:val="00844D29"/>
    <w:rsid w:val="00856931"/>
    <w:rsid w:val="00896F06"/>
    <w:rsid w:val="008F5429"/>
    <w:rsid w:val="00906060"/>
    <w:rsid w:val="00913ECA"/>
    <w:rsid w:val="00936CBB"/>
    <w:rsid w:val="00987D84"/>
    <w:rsid w:val="00991D28"/>
    <w:rsid w:val="009925D4"/>
    <w:rsid w:val="009D5673"/>
    <w:rsid w:val="009D760E"/>
    <w:rsid w:val="00A90A59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D413A"/>
    <w:rsid w:val="00D25CA3"/>
    <w:rsid w:val="00D2797B"/>
    <w:rsid w:val="00DA4B31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1505C"/>
    <w:rsid w:val="00F34F6E"/>
    <w:rsid w:val="00F507B8"/>
    <w:rsid w:val="00F8680C"/>
    <w:rsid w:val="00FA7096"/>
    <w:rsid w:val="00FD12D9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0BC194-9F27-40D9-BE50-7CCC74E15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287</Words>
  <Characters>1650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38</cp:revision>
  <dcterms:created xsi:type="dcterms:W3CDTF">2024-08-06T13:31:00Z</dcterms:created>
  <dcterms:modified xsi:type="dcterms:W3CDTF">2026-02-09T00:15:00Z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