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B968" w14:textId="77777777" w:rsidR="002056C5" w:rsidRPr="00A81744" w:rsidRDefault="002056C5" w:rsidP="00C7664E">
      <w:pPr>
        <w:pStyle w:val="Normal0"/>
        <w:tabs>
          <w:tab w:val="left" w:pos="3224"/>
        </w:tabs>
        <w:rPr>
          <w:b/>
          <w:sz w:val="20"/>
          <w:szCs w:val="20"/>
        </w:rPr>
      </w:pPr>
    </w:p>
    <w:p w14:paraId="00000002" w14:textId="7D2DE596" w:rsidR="00AD17D4" w:rsidRPr="00757F7D" w:rsidRDefault="00C55557" w:rsidP="00C7664E">
      <w:pPr>
        <w:pStyle w:val="Normal0"/>
        <w:tabs>
          <w:tab w:val="left" w:pos="3224"/>
        </w:tabs>
        <w:rPr>
          <w:b/>
          <w:sz w:val="20"/>
          <w:szCs w:val="20"/>
        </w:rPr>
      </w:pPr>
      <w:r w:rsidRPr="00757F7D">
        <w:rPr>
          <w:b/>
          <w:sz w:val="20"/>
          <w:szCs w:val="20"/>
        </w:rPr>
        <w:t>ANEXO FORMATO COMPONENTE FORMATIVO</w:t>
      </w:r>
    </w:p>
    <w:p w14:paraId="55E91FFA" w14:textId="77777777" w:rsidR="00C55557" w:rsidRPr="00757F7D" w:rsidRDefault="00C55557" w:rsidP="00C7664E">
      <w:pPr>
        <w:pStyle w:val="Normal0"/>
        <w:tabs>
          <w:tab w:val="left" w:pos="3224"/>
        </w:tabs>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57F7D" w14:paraId="57121341" w14:textId="77777777" w:rsidTr="00C55557">
        <w:trPr>
          <w:trHeight w:val="340"/>
        </w:trPr>
        <w:tc>
          <w:tcPr>
            <w:tcW w:w="3397" w:type="dxa"/>
            <w:shd w:val="clear" w:color="auto" w:fill="auto"/>
            <w:vAlign w:val="center"/>
          </w:tcPr>
          <w:p w14:paraId="00000003" w14:textId="77777777" w:rsidR="00AD17D4" w:rsidRPr="00757F7D" w:rsidRDefault="00025888" w:rsidP="00C7664E">
            <w:pPr>
              <w:pStyle w:val="Normal0"/>
              <w:rPr>
                <w:sz w:val="20"/>
                <w:szCs w:val="20"/>
              </w:rPr>
            </w:pPr>
            <w:r w:rsidRPr="00757F7D">
              <w:rPr>
                <w:sz w:val="20"/>
                <w:szCs w:val="20"/>
              </w:rPr>
              <w:t>PROGRAMA DE FORMACIÓN</w:t>
            </w:r>
          </w:p>
        </w:tc>
        <w:tc>
          <w:tcPr>
            <w:tcW w:w="6565" w:type="dxa"/>
            <w:shd w:val="clear" w:color="auto" w:fill="auto"/>
            <w:vAlign w:val="center"/>
          </w:tcPr>
          <w:p w14:paraId="00000004" w14:textId="46170D82" w:rsidR="00AD17D4" w:rsidRPr="00757F7D" w:rsidRDefault="00E546FC" w:rsidP="00C7664E">
            <w:pPr>
              <w:pStyle w:val="Normal0"/>
              <w:rPr>
                <w:b w:val="0"/>
                <w:sz w:val="20"/>
                <w:szCs w:val="20"/>
              </w:rPr>
            </w:pPr>
            <w:r w:rsidRPr="00757F7D">
              <w:rPr>
                <w:bCs/>
                <w:sz w:val="20"/>
                <w:szCs w:val="20"/>
              </w:rPr>
              <w:t>Administración y recuperación de la cartera de créditos</w:t>
            </w:r>
          </w:p>
        </w:tc>
      </w:tr>
    </w:tbl>
    <w:p w14:paraId="00000005" w14:textId="77777777" w:rsidR="00AD17D4" w:rsidRPr="00757F7D" w:rsidRDefault="00AD17D4" w:rsidP="00C7664E">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757F7D" w14:paraId="3DB511B9" w14:textId="77777777" w:rsidTr="00C55557">
        <w:trPr>
          <w:trHeight w:val="340"/>
        </w:trPr>
        <w:tc>
          <w:tcPr>
            <w:tcW w:w="1838" w:type="dxa"/>
            <w:shd w:val="clear" w:color="auto" w:fill="auto"/>
            <w:vAlign w:val="center"/>
          </w:tcPr>
          <w:p w14:paraId="00000006" w14:textId="77777777" w:rsidR="00AD17D4" w:rsidRPr="00757F7D" w:rsidRDefault="00025888" w:rsidP="00C7664E">
            <w:pPr>
              <w:pStyle w:val="Normal0"/>
              <w:rPr>
                <w:sz w:val="20"/>
                <w:szCs w:val="20"/>
              </w:rPr>
            </w:pPr>
            <w:r w:rsidRPr="00757F7D">
              <w:rPr>
                <w:sz w:val="20"/>
                <w:szCs w:val="20"/>
              </w:rPr>
              <w:t>COMPETENCIA</w:t>
            </w:r>
          </w:p>
        </w:tc>
        <w:tc>
          <w:tcPr>
            <w:tcW w:w="2835" w:type="dxa"/>
            <w:shd w:val="clear" w:color="auto" w:fill="auto"/>
            <w:vAlign w:val="center"/>
          </w:tcPr>
          <w:p w14:paraId="00000007" w14:textId="67C4C139" w:rsidR="00AD17D4" w:rsidRPr="00757F7D" w:rsidRDefault="00E546FC" w:rsidP="00C7664E">
            <w:pPr>
              <w:pStyle w:val="Normal0"/>
              <w:rPr>
                <w:b w:val="0"/>
                <w:sz w:val="20"/>
                <w:szCs w:val="20"/>
              </w:rPr>
            </w:pPr>
            <w:r w:rsidRPr="00757F7D">
              <w:rPr>
                <w:sz w:val="20"/>
                <w:szCs w:val="20"/>
              </w:rPr>
              <w:t xml:space="preserve">210301001. </w:t>
            </w:r>
            <w:r w:rsidRPr="00757F7D">
              <w:rPr>
                <w:b w:val="0"/>
                <w:sz w:val="20"/>
                <w:szCs w:val="20"/>
              </w:rPr>
              <w:t>Administrar la cartera de crédito de acuerdo con normas legales, institucionales.</w:t>
            </w:r>
          </w:p>
        </w:tc>
        <w:tc>
          <w:tcPr>
            <w:tcW w:w="2126" w:type="dxa"/>
            <w:shd w:val="clear" w:color="auto" w:fill="auto"/>
            <w:vAlign w:val="center"/>
          </w:tcPr>
          <w:p w14:paraId="00000008" w14:textId="77777777" w:rsidR="00AD17D4" w:rsidRPr="00757F7D" w:rsidRDefault="00025888" w:rsidP="00C7664E">
            <w:pPr>
              <w:pStyle w:val="Normal0"/>
              <w:rPr>
                <w:sz w:val="20"/>
                <w:szCs w:val="20"/>
              </w:rPr>
            </w:pPr>
            <w:r w:rsidRPr="00757F7D">
              <w:rPr>
                <w:sz w:val="20"/>
                <w:szCs w:val="20"/>
              </w:rPr>
              <w:t>RESULTADOS DE APRENDIZAJE</w:t>
            </w:r>
          </w:p>
        </w:tc>
        <w:tc>
          <w:tcPr>
            <w:tcW w:w="3163" w:type="dxa"/>
            <w:shd w:val="clear" w:color="auto" w:fill="auto"/>
            <w:vAlign w:val="center"/>
          </w:tcPr>
          <w:p w14:paraId="7B1BEC8E" w14:textId="66993668" w:rsidR="00E546FC" w:rsidRPr="00757F7D" w:rsidRDefault="00E546FC" w:rsidP="00C7664E">
            <w:pPr>
              <w:spacing w:before="60"/>
              <w:rPr>
                <w:sz w:val="20"/>
                <w:szCs w:val="20"/>
              </w:rPr>
            </w:pPr>
            <w:r w:rsidRPr="00757F7D">
              <w:rPr>
                <w:sz w:val="20"/>
                <w:szCs w:val="20"/>
              </w:rPr>
              <w:t xml:space="preserve">210301001-01. </w:t>
            </w:r>
            <w:r w:rsidRPr="00757F7D">
              <w:rPr>
                <w:b w:val="0"/>
                <w:sz w:val="20"/>
                <w:szCs w:val="20"/>
              </w:rPr>
              <w:t>Identificar los elementos de la administración y recuperación de la cartera, según las políticas de la organización.</w:t>
            </w:r>
          </w:p>
          <w:p w14:paraId="1EC90F6C" w14:textId="77777777" w:rsidR="00E546FC" w:rsidRPr="00757F7D" w:rsidRDefault="00E546FC" w:rsidP="00C7664E">
            <w:pPr>
              <w:spacing w:before="60"/>
              <w:rPr>
                <w:sz w:val="20"/>
                <w:szCs w:val="20"/>
              </w:rPr>
            </w:pPr>
          </w:p>
          <w:p w14:paraId="00000009" w14:textId="794EFEFD" w:rsidR="003A7689" w:rsidRPr="00757F7D" w:rsidRDefault="00E546FC" w:rsidP="00C7664E">
            <w:pPr>
              <w:pStyle w:val="Normal0"/>
              <w:ind w:left="66"/>
              <w:rPr>
                <w:b w:val="0"/>
                <w:sz w:val="20"/>
                <w:szCs w:val="20"/>
              </w:rPr>
            </w:pPr>
            <w:r w:rsidRPr="00757F7D">
              <w:rPr>
                <w:sz w:val="20"/>
                <w:szCs w:val="20"/>
              </w:rPr>
              <w:t xml:space="preserve">210301001-02. </w:t>
            </w:r>
            <w:r w:rsidRPr="00757F7D">
              <w:rPr>
                <w:b w:val="0"/>
                <w:sz w:val="20"/>
                <w:szCs w:val="20"/>
              </w:rPr>
              <w:t>Reconocer los procesos de cobranza y manejo del cliente, teniendo en cuenta las características del crédito.</w:t>
            </w:r>
          </w:p>
        </w:tc>
      </w:tr>
    </w:tbl>
    <w:p w14:paraId="6E5288D5" w14:textId="4C8E3BD5" w:rsidR="00AD17D4" w:rsidRPr="00757F7D" w:rsidRDefault="00AD17D4" w:rsidP="00C7664E">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81744" w:rsidRPr="00757F7D" w14:paraId="49D4BFBB" w14:textId="77777777" w:rsidTr="00C55557">
        <w:trPr>
          <w:trHeight w:val="340"/>
        </w:trPr>
        <w:tc>
          <w:tcPr>
            <w:tcW w:w="3397" w:type="dxa"/>
            <w:shd w:val="clear" w:color="auto" w:fill="auto"/>
            <w:vAlign w:val="center"/>
          </w:tcPr>
          <w:p w14:paraId="0000000C" w14:textId="77777777" w:rsidR="00AD17D4" w:rsidRPr="00757F7D" w:rsidRDefault="00025888" w:rsidP="00C7664E">
            <w:pPr>
              <w:pStyle w:val="Normal0"/>
              <w:rPr>
                <w:sz w:val="20"/>
                <w:szCs w:val="20"/>
              </w:rPr>
            </w:pPr>
            <w:r w:rsidRPr="00757F7D">
              <w:rPr>
                <w:sz w:val="20"/>
                <w:szCs w:val="20"/>
              </w:rPr>
              <w:t>NÚMERO DEL COMPONENTE FORMATIVO</w:t>
            </w:r>
          </w:p>
        </w:tc>
        <w:tc>
          <w:tcPr>
            <w:tcW w:w="6565" w:type="dxa"/>
            <w:shd w:val="clear" w:color="auto" w:fill="auto"/>
            <w:vAlign w:val="center"/>
          </w:tcPr>
          <w:p w14:paraId="0000000D" w14:textId="2E9457DA" w:rsidR="00AD17D4" w:rsidRPr="00757F7D" w:rsidRDefault="00025888" w:rsidP="00C7664E">
            <w:pPr>
              <w:pStyle w:val="Normal0"/>
              <w:rPr>
                <w:b w:val="0"/>
                <w:sz w:val="20"/>
                <w:szCs w:val="20"/>
              </w:rPr>
            </w:pPr>
            <w:r w:rsidRPr="00757F7D">
              <w:rPr>
                <w:b w:val="0"/>
                <w:sz w:val="20"/>
                <w:szCs w:val="20"/>
              </w:rPr>
              <w:t>0</w:t>
            </w:r>
            <w:r w:rsidR="002A71D5" w:rsidRPr="00757F7D">
              <w:rPr>
                <w:b w:val="0"/>
                <w:sz w:val="20"/>
                <w:szCs w:val="20"/>
              </w:rPr>
              <w:t>1</w:t>
            </w:r>
          </w:p>
        </w:tc>
      </w:tr>
      <w:tr w:rsidR="00A81744" w:rsidRPr="00757F7D" w14:paraId="5196225A" w14:textId="77777777" w:rsidTr="00C55557">
        <w:trPr>
          <w:trHeight w:val="340"/>
        </w:trPr>
        <w:tc>
          <w:tcPr>
            <w:tcW w:w="3397" w:type="dxa"/>
            <w:shd w:val="clear" w:color="auto" w:fill="auto"/>
            <w:vAlign w:val="center"/>
          </w:tcPr>
          <w:p w14:paraId="0000000E" w14:textId="77777777" w:rsidR="00AD17D4" w:rsidRPr="00757F7D" w:rsidRDefault="00025888" w:rsidP="00C7664E">
            <w:pPr>
              <w:pStyle w:val="Normal0"/>
              <w:rPr>
                <w:sz w:val="20"/>
                <w:szCs w:val="20"/>
              </w:rPr>
            </w:pPr>
            <w:r w:rsidRPr="00757F7D">
              <w:rPr>
                <w:sz w:val="20"/>
                <w:szCs w:val="20"/>
              </w:rPr>
              <w:t>NOMBRE DEL COMPONENTE FORMATIVO</w:t>
            </w:r>
          </w:p>
        </w:tc>
        <w:tc>
          <w:tcPr>
            <w:tcW w:w="6565" w:type="dxa"/>
            <w:shd w:val="clear" w:color="auto" w:fill="auto"/>
            <w:vAlign w:val="center"/>
          </w:tcPr>
          <w:p w14:paraId="0000000F" w14:textId="7FF33C92" w:rsidR="00AD17D4" w:rsidRPr="00757F7D" w:rsidRDefault="00E546FC" w:rsidP="00C7664E">
            <w:pPr>
              <w:pStyle w:val="Normal0"/>
              <w:rPr>
                <w:b w:val="0"/>
                <w:sz w:val="20"/>
                <w:szCs w:val="20"/>
              </w:rPr>
            </w:pPr>
            <w:r w:rsidRPr="00757F7D">
              <w:rPr>
                <w:b w:val="0"/>
                <w:bCs/>
                <w:sz w:val="20"/>
                <w:szCs w:val="20"/>
              </w:rPr>
              <w:t>Gestión y recuperación de cartera en entidades financieras</w:t>
            </w:r>
          </w:p>
        </w:tc>
      </w:tr>
      <w:tr w:rsidR="00A81744" w:rsidRPr="00757F7D" w14:paraId="323364CF" w14:textId="77777777" w:rsidTr="00C55557">
        <w:trPr>
          <w:trHeight w:val="340"/>
        </w:trPr>
        <w:tc>
          <w:tcPr>
            <w:tcW w:w="3397" w:type="dxa"/>
            <w:shd w:val="clear" w:color="auto" w:fill="auto"/>
            <w:vAlign w:val="center"/>
          </w:tcPr>
          <w:p w14:paraId="00000010" w14:textId="77777777" w:rsidR="00AD17D4" w:rsidRPr="00757F7D" w:rsidRDefault="00025888" w:rsidP="00C7664E">
            <w:pPr>
              <w:pStyle w:val="Normal0"/>
              <w:rPr>
                <w:sz w:val="20"/>
                <w:szCs w:val="20"/>
              </w:rPr>
            </w:pPr>
            <w:r w:rsidRPr="00757F7D">
              <w:rPr>
                <w:sz w:val="20"/>
                <w:szCs w:val="20"/>
              </w:rPr>
              <w:t>BREVE DESCRIPCIÓN</w:t>
            </w:r>
          </w:p>
        </w:tc>
        <w:tc>
          <w:tcPr>
            <w:tcW w:w="6565" w:type="dxa"/>
            <w:shd w:val="clear" w:color="auto" w:fill="auto"/>
            <w:vAlign w:val="center"/>
          </w:tcPr>
          <w:p w14:paraId="00000011" w14:textId="6CBACCDF" w:rsidR="00216C92" w:rsidRPr="00757F7D" w:rsidRDefault="00216C92" w:rsidP="00C7664E">
            <w:pPr>
              <w:spacing w:before="100" w:beforeAutospacing="1" w:after="100" w:afterAutospacing="1"/>
              <w:rPr>
                <w:b w:val="0"/>
                <w:sz w:val="20"/>
                <w:szCs w:val="20"/>
              </w:rPr>
            </w:pPr>
            <w:r w:rsidRPr="00757F7D">
              <w:rPr>
                <w:b w:val="0"/>
                <w:sz w:val="20"/>
                <w:szCs w:val="20"/>
              </w:rPr>
              <w:t>Este componente formativo aborda los fundamentos de la gestión y recuperación de cartera en entidades financieras. Integra principios administrativos, éticos y normativos, políticas institucionales de cobranza, servicio al cliente deudor, técnicas de negociación y estrategias de seguimiento, con el fin de fortalecer la administración responsable de los créditos y la recuperación oportuna de las obligaciones.</w:t>
            </w:r>
          </w:p>
        </w:tc>
      </w:tr>
      <w:tr w:rsidR="00AD17D4" w:rsidRPr="00757F7D" w14:paraId="4789F7AB" w14:textId="77777777" w:rsidTr="00C55557">
        <w:trPr>
          <w:trHeight w:val="340"/>
        </w:trPr>
        <w:tc>
          <w:tcPr>
            <w:tcW w:w="3397" w:type="dxa"/>
            <w:shd w:val="clear" w:color="auto" w:fill="auto"/>
            <w:vAlign w:val="center"/>
          </w:tcPr>
          <w:p w14:paraId="00000012" w14:textId="77777777" w:rsidR="00AD17D4" w:rsidRPr="00757F7D" w:rsidRDefault="00025888" w:rsidP="00C7664E">
            <w:pPr>
              <w:pStyle w:val="Normal0"/>
              <w:rPr>
                <w:sz w:val="20"/>
                <w:szCs w:val="20"/>
              </w:rPr>
            </w:pPr>
            <w:r w:rsidRPr="00757F7D">
              <w:rPr>
                <w:sz w:val="20"/>
                <w:szCs w:val="20"/>
              </w:rPr>
              <w:t>PALABRAS CLAVE</w:t>
            </w:r>
          </w:p>
        </w:tc>
        <w:tc>
          <w:tcPr>
            <w:tcW w:w="6565" w:type="dxa"/>
            <w:shd w:val="clear" w:color="auto" w:fill="auto"/>
            <w:vAlign w:val="center"/>
          </w:tcPr>
          <w:p w14:paraId="00000013" w14:textId="3495A774" w:rsidR="00AD17D4" w:rsidRPr="00757F7D" w:rsidRDefault="00216C92" w:rsidP="00C7664E">
            <w:pPr>
              <w:spacing w:before="100" w:beforeAutospacing="1" w:after="100" w:afterAutospacing="1"/>
              <w:rPr>
                <w:b w:val="0"/>
                <w:sz w:val="20"/>
                <w:szCs w:val="20"/>
              </w:rPr>
            </w:pPr>
            <w:r w:rsidRPr="00757F7D">
              <w:rPr>
                <w:b w:val="0"/>
                <w:sz w:val="20"/>
                <w:szCs w:val="20"/>
              </w:rPr>
              <w:t>Cartera, administración financiera, cobranza, negociación, mora.</w:t>
            </w:r>
          </w:p>
        </w:tc>
      </w:tr>
    </w:tbl>
    <w:p w14:paraId="00000014" w14:textId="77777777" w:rsidR="00AD17D4" w:rsidRPr="00757F7D" w:rsidRDefault="00AD17D4" w:rsidP="00C7664E">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81744" w:rsidRPr="00757F7D" w14:paraId="4F59971A" w14:textId="77777777" w:rsidTr="00C55557">
        <w:trPr>
          <w:trHeight w:val="340"/>
        </w:trPr>
        <w:tc>
          <w:tcPr>
            <w:tcW w:w="3397" w:type="dxa"/>
            <w:shd w:val="clear" w:color="auto" w:fill="auto"/>
            <w:vAlign w:val="center"/>
          </w:tcPr>
          <w:p w14:paraId="00000015" w14:textId="77777777" w:rsidR="00AD17D4" w:rsidRPr="00757F7D" w:rsidRDefault="00025888" w:rsidP="00C7664E">
            <w:pPr>
              <w:pStyle w:val="Normal0"/>
              <w:rPr>
                <w:sz w:val="20"/>
                <w:szCs w:val="20"/>
              </w:rPr>
            </w:pPr>
            <w:r w:rsidRPr="00757F7D">
              <w:rPr>
                <w:sz w:val="20"/>
                <w:szCs w:val="20"/>
              </w:rPr>
              <w:t>ÁREA OCUPACIONAL</w:t>
            </w:r>
          </w:p>
        </w:tc>
        <w:tc>
          <w:tcPr>
            <w:tcW w:w="6565" w:type="dxa"/>
            <w:shd w:val="clear" w:color="auto" w:fill="auto"/>
            <w:vAlign w:val="center"/>
          </w:tcPr>
          <w:p w14:paraId="00000020" w14:textId="7741DDB6" w:rsidR="00AD17D4" w:rsidRPr="00757F7D" w:rsidRDefault="002A71D5" w:rsidP="00C7664E">
            <w:pPr>
              <w:pStyle w:val="Normal0"/>
              <w:rPr>
                <w:b w:val="0"/>
                <w:sz w:val="20"/>
                <w:szCs w:val="20"/>
              </w:rPr>
            </w:pPr>
            <w:r w:rsidRPr="00757F7D">
              <w:rPr>
                <w:b w:val="0"/>
                <w:bCs/>
                <w:sz w:val="20"/>
                <w:szCs w:val="20"/>
              </w:rPr>
              <w:t>A</w:t>
            </w:r>
            <w:r w:rsidR="008E687D" w:rsidRPr="00757F7D">
              <w:rPr>
                <w:b w:val="0"/>
                <w:bCs/>
                <w:sz w:val="20"/>
                <w:szCs w:val="20"/>
              </w:rPr>
              <w:t>dministración</w:t>
            </w:r>
            <w:r w:rsidR="003A7689" w:rsidRPr="00757F7D">
              <w:rPr>
                <w:b w:val="0"/>
                <w:bCs/>
                <w:sz w:val="20"/>
                <w:szCs w:val="20"/>
              </w:rPr>
              <w:t xml:space="preserve"> y Finanzas</w:t>
            </w:r>
            <w:r w:rsidR="00783A5F" w:rsidRPr="00757F7D">
              <w:rPr>
                <w:b w:val="0"/>
                <w:bCs/>
                <w:sz w:val="20"/>
                <w:szCs w:val="20"/>
              </w:rPr>
              <w:t>.</w:t>
            </w:r>
          </w:p>
        </w:tc>
      </w:tr>
      <w:tr w:rsidR="00AD17D4" w:rsidRPr="00757F7D" w14:paraId="6E9ED268" w14:textId="77777777" w:rsidTr="00C55557">
        <w:trPr>
          <w:trHeight w:val="465"/>
        </w:trPr>
        <w:tc>
          <w:tcPr>
            <w:tcW w:w="3397" w:type="dxa"/>
            <w:shd w:val="clear" w:color="auto" w:fill="auto"/>
            <w:vAlign w:val="center"/>
          </w:tcPr>
          <w:p w14:paraId="00000021" w14:textId="77777777" w:rsidR="00AD17D4" w:rsidRPr="00757F7D" w:rsidRDefault="00025888" w:rsidP="00C7664E">
            <w:pPr>
              <w:pStyle w:val="Normal0"/>
              <w:rPr>
                <w:sz w:val="20"/>
                <w:szCs w:val="20"/>
              </w:rPr>
            </w:pPr>
            <w:r w:rsidRPr="00757F7D">
              <w:rPr>
                <w:sz w:val="20"/>
                <w:szCs w:val="20"/>
              </w:rPr>
              <w:t>IDIOMA</w:t>
            </w:r>
          </w:p>
        </w:tc>
        <w:tc>
          <w:tcPr>
            <w:tcW w:w="6565" w:type="dxa"/>
            <w:shd w:val="clear" w:color="auto" w:fill="auto"/>
            <w:vAlign w:val="center"/>
          </w:tcPr>
          <w:p w14:paraId="00000022" w14:textId="3C692FC1" w:rsidR="00AD17D4" w:rsidRPr="00757F7D" w:rsidRDefault="00025888" w:rsidP="00C7664E">
            <w:pPr>
              <w:pStyle w:val="Normal0"/>
              <w:rPr>
                <w:sz w:val="20"/>
                <w:szCs w:val="20"/>
              </w:rPr>
            </w:pPr>
            <w:r w:rsidRPr="00757F7D">
              <w:rPr>
                <w:b w:val="0"/>
                <w:sz w:val="20"/>
                <w:szCs w:val="20"/>
              </w:rPr>
              <w:t>Español</w:t>
            </w:r>
            <w:r w:rsidR="0086737C" w:rsidRPr="00757F7D">
              <w:rPr>
                <w:b w:val="0"/>
                <w:sz w:val="20"/>
                <w:szCs w:val="20"/>
              </w:rPr>
              <w:t>.</w:t>
            </w:r>
          </w:p>
        </w:tc>
      </w:tr>
    </w:tbl>
    <w:p w14:paraId="3D7FEA9E" w14:textId="6F589406" w:rsidR="001E40C2" w:rsidRPr="00757F7D" w:rsidRDefault="001E40C2" w:rsidP="00C7664E">
      <w:pPr>
        <w:pStyle w:val="Normal0"/>
        <w:rPr>
          <w:b/>
          <w:sz w:val="20"/>
          <w:szCs w:val="20"/>
        </w:rPr>
      </w:pPr>
    </w:p>
    <w:p w14:paraId="3433A836" w14:textId="77777777" w:rsidR="001E40C2" w:rsidRPr="00757F7D" w:rsidRDefault="001E40C2" w:rsidP="00C7664E">
      <w:pPr>
        <w:pStyle w:val="Normal0"/>
        <w:rPr>
          <w:b/>
          <w:sz w:val="20"/>
          <w:szCs w:val="20"/>
        </w:rPr>
      </w:pPr>
    </w:p>
    <w:p w14:paraId="00000029" w14:textId="6BB15C76" w:rsidR="00AD17D4" w:rsidRPr="00757F7D" w:rsidRDefault="00025888" w:rsidP="00C7664E">
      <w:pPr>
        <w:pStyle w:val="Normal0"/>
        <w:numPr>
          <w:ilvl w:val="0"/>
          <w:numId w:val="1"/>
        </w:numPr>
        <w:ind w:left="284" w:hanging="284"/>
        <w:rPr>
          <w:b/>
          <w:sz w:val="20"/>
          <w:szCs w:val="20"/>
        </w:rPr>
      </w:pPr>
      <w:r w:rsidRPr="00757F7D">
        <w:rPr>
          <w:b/>
          <w:sz w:val="20"/>
          <w:szCs w:val="20"/>
        </w:rPr>
        <w:t xml:space="preserve">TABLA DE CONTENIDOS: </w:t>
      </w:r>
    </w:p>
    <w:p w14:paraId="1B096901" w14:textId="77777777" w:rsidR="002A71D5" w:rsidRPr="00757F7D" w:rsidRDefault="002A71D5" w:rsidP="00C7664E">
      <w:pPr>
        <w:rPr>
          <w:b/>
          <w:sz w:val="20"/>
          <w:szCs w:val="20"/>
        </w:rPr>
      </w:pPr>
    </w:p>
    <w:p w14:paraId="2347DD28" w14:textId="77777777" w:rsidR="004214D9" w:rsidRPr="00757F7D" w:rsidRDefault="004214D9" w:rsidP="00C7664E">
      <w:pPr>
        <w:rPr>
          <w:b/>
          <w:sz w:val="20"/>
          <w:szCs w:val="20"/>
        </w:rPr>
      </w:pPr>
      <w:r w:rsidRPr="00757F7D">
        <w:rPr>
          <w:b/>
          <w:sz w:val="20"/>
          <w:szCs w:val="20"/>
        </w:rPr>
        <w:t>Introducción</w:t>
      </w:r>
    </w:p>
    <w:p w14:paraId="16FC1503" w14:textId="77777777" w:rsidR="004214D9" w:rsidRPr="00757F7D" w:rsidRDefault="004214D9" w:rsidP="00C7664E">
      <w:pPr>
        <w:pStyle w:val="Normal0"/>
        <w:rPr>
          <w:b/>
          <w:sz w:val="20"/>
          <w:szCs w:val="20"/>
        </w:rPr>
      </w:pPr>
    </w:p>
    <w:p w14:paraId="5FBEC085" w14:textId="3191B37C" w:rsidR="004214D9" w:rsidRPr="00757F7D" w:rsidRDefault="004214D9" w:rsidP="00C7664E">
      <w:pPr>
        <w:spacing w:before="55" w:after="55"/>
        <w:rPr>
          <w:sz w:val="20"/>
          <w:szCs w:val="20"/>
        </w:rPr>
      </w:pPr>
      <w:r w:rsidRPr="00757F7D">
        <w:rPr>
          <w:b/>
          <w:bCs/>
          <w:color w:val="000000"/>
          <w:sz w:val="20"/>
          <w:szCs w:val="20"/>
        </w:rPr>
        <w:t xml:space="preserve">1.  </w:t>
      </w:r>
      <w:r w:rsidR="00DB6D03" w:rsidRPr="00757F7D">
        <w:rPr>
          <w:b/>
          <w:bCs/>
          <w:color w:val="000000"/>
          <w:sz w:val="20"/>
          <w:szCs w:val="20"/>
        </w:rPr>
        <w:t>Administración básica de cartera</w:t>
      </w:r>
    </w:p>
    <w:p w14:paraId="77ADFE1D" w14:textId="7638001A" w:rsidR="00DB6D03" w:rsidRPr="00757F7D" w:rsidRDefault="004214D9" w:rsidP="00C7664E">
      <w:pPr>
        <w:spacing w:before="55" w:after="55"/>
        <w:ind w:left="442"/>
        <w:rPr>
          <w:color w:val="000000"/>
          <w:sz w:val="20"/>
          <w:szCs w:val="20"/>
        </w:rPr>
      </w:pPr>
      <w:r w:rsidRPr="00757F7D">
        <w:rPr>
          <w:color w:val="000000"/>
          <w:sz w:val="20"/>
          <w:szCs w:val="20"/>
        </w:rPr>
        <w:t xml:space="preserve">1.1 </w:t>
      </w:r>
      <w:r w:rsidR="00DB6D03" w:rsidRPr="00757F7D">
        <w:rPr>
          <w:color w:val="000000"/>
          <w:sz w:val="20"/>
          <w:szCs w:val="20"/>
        </w:rPr>
        <w:t>Administración en el sector financiero</w:t>
      </w:r>
    </w:p>
    <w:p w14:paraId="6ED81CB1" w14:textId="5096B131" w:rsidR="00DB6D03" w:rsidRPr="00757F7D" w:rsidRDefault="004214D9" w:rsidP="00C7664E">
      <w:pPr>
        <w:spacing w:before="55" w:after="55"/>
        <w:ind w:left="442"/>
        <w:rPr>
          <w:color w:val="000000"/>
          <w:sz w:val="20"/>
          <w:szCs w:val="20"/>
        </w:rPr>
      </w:pPr>
      <w:r w:rsidRPr="00757F7D">
        <w:rPr>
          <w:color w:val="000000"/>
          <w:sz w:val="20"/>
          <w:szCs w:val="20"/>
        </w:rPr>
        <w:t xml:space="preserve"> 1.2 </w:t>
      </w:r>
      <w:r w:rsidR="00DB6D03" w:rsidRPr="00757F7D">
        <w:rPr>
          <w:color w:val="000000"/>
          <w:sz w:val="20"/>
          <w:szCs w:val="20"/>
        </w:rPr>
        <w:t>Entidades de crédito en Colombia</w:t>
      </w:r>
    </w:p>
    <w:p w14:paraId="0BEFC7EF" w14:textId="6D4265C9" w:rsidR="00DB6D03" w:rsidRPr="00757F7D" w:rsidRDefault="004214D9" w:rsidP="00C7664E">
      <w:pPr>
        <w:spacing w:before="55" w:after="55"/>
        <w:ind w:left="442"/>
        <w:rPr>
          <w:color w:val="000000"/>
          <w:sz w:val="20"/>
          <w:szCs w:val="20"/>
        </w:rPr>
      </w:pPr>
      <w:r w:rsidRPr="00757F7D">
        <w:rPr>
          <w:color w:val="000000"/>
          <w:sz w:val="20"/>
          <w:szCs w:val="20"/>
        </w:rPr>
        <w:t xml:space="preserve"> 1.3 </w:t>
      </w:r>
      <w:r w:rsidR="00DB6D03" w:rsidRPr="00757F7D">
        <w:rPr>
          <w:color w:val="000000"/>
          <w:sz w:val="20"/>
          <w:szCs w:val="20"/>
        </w:rPr>
        <w:t>Funciones administrativas de cartera</w:t>
      </w:r>
    </w:p>
    <w:p w14:paraId="70F17E63" w14:textId="6B407D81" w:rsidR="004214D9" w:rsidRPr="00757F7D" w:rsidRDefault="004214D9" w:rsidP="00C7664E">
      <w:pPr>
        <w:spacing w:before="55" w:after="55"/>
        <w:ind w:left="442"/>
        <w:rPr>
          <w:color w:val="000000"/>
          <w:sz w:val="20"/>
          <w:szCs w:val="20"/>
        </w:rPr>
      </w:pPr>
      <w:r w:rsidRPr="00757F7D">
        <w:rPr>
          <w:color w:val="000000"/>
          <w:sz w:val="20"/>
          <w:szCs w:val="20"/>
        </w:rPr>
        <w:t xml:space="preserve"> 1.4 </w:t>
      </w:r>
      <w:r w:rsidR="00DB6D03" w:rsidRPr="00757F7D">
        <w:rPr>
          <w:color w:val="000000"/>
          <w:sz w:val="20"/>
          <w:szCs w:val="20"/>
        </w:rPr>
        <w:t>Rotación de cartera</w:t>
      </w:r>
    </w:p>
    <w:p w14:paraId="7B8AA109" w14:textId="241BB560" w:rsidR="004214D9" w:rsidRPr="00757F7D" w:rsidRDefault="004214D9" w:rsidP="00C7664E">
      <w:pPr>
        <w:spacing w:before="55" w:after="55"/>
        <w:ind w:left="442"/>
        <w:rPr>
          <w:color w:val="000000"/>
          <w:sz w:val="20"/>
          <w:szCs w:val="20"/>
        </w:rPr>
      </w:pPr>
      <w:r w:rsidRPr="00757F7D">
        <w:rPr>
          <w:color w:val="000000"/>
          <w:sz w:val="20"/>
          <w:szCs w:val="20"/>
        </w:rPr>
        <w:t xml:space="preserve"> 1.5 </w:t>
      </w:r>
      <w:r w:rsidR="00DB6D03" w:rsidRPr="00757F7D">
        <w:rPr>
          <w:color w:val="000000"/>
          <w:sz w:val="20"/>
          <w:szCs w:val="20"/>
        </w:rPr>
        <w:t>Clasificación de cartera</w:t>
      </w:r>
    </w:p>
    <w:p w14:paraId="1050C6E4" w14:textId="591B90A1" w:rsidR="004214D9" w:rsidRPr="00757F7D" w:rsidRDefault="004214D9" w:rsidP="00C7664E">
      <w:pPr>
        <w:spacing w:before="55" w:after="55"/>
        <w:rPr>
          <w:sz w:val="20"/>
          <w:szCs w:val="20"/>
        </w:rPr>
      </w:pPr>
      <w:r w:rsidRPr="00757F7D">
        <w:rPr>
          <w:b/>
          <w:bCs/>
          <w:color w:val="000000"/>
          <w:sz w:val="20"/>
          <w:szCs w:val="20"/>
        </w:rPr>
        <w:t xml:space="preserve">2.  </w:t>
      </w:r>
      <w:r w:rsidR="00DB6D03" w:rsidRPr="00757F7D">
        <w:rPr>
          <w:b/>
          <w:bCs/>
          <w:color w:val="000000"/>
          <w:sz w:val="20"/>
          <w:szCs w:val="20"/>
        </w:rPr>
        <w:t>Código de ética y política institucional de cartera</w:t>
      </w:r>
    </w:p>
    <w:p w14:paraId="60581C2A" w14:textId="1B4114D5" w:rsidR="00DB6D03" w:rsidRPr="00757F7D" w:rsidRDefault="004214D9" w:rsidP="00C7664E">
      <w:pPr>
        <w:spacing w:before="55" w:after="55"/>
        <w:ind w:left="440"/>
        <w:rPr>
          <w:color w:val="000000"/>
          <w:sz w:val="20"/>
          <w:szCs w:val="20"/>
        </w:rPr>
      </w:pPr>
      <w:r w:rsidRPr="00757F7D">
        <w:rPr>
          <w:color w:val="000000"/>
          <w:sz w:val="20"/>
          <w:szCs w:val="20"/>
        </w:rPr>
        <w:t xml:space="preserve">   2.1 </w:t>
      </w:r>
      <w:r w:rsidR="00DB6D03" w:rsidRPr="00757F7D">
        <w:rPr>
          <w:color w:val="000000"/>
          <w:sz w:val="20"/>
          <w:szCs w:val="20"/>
        </w:rPr>
        <w:t>Principios éticos de cartera</w:t>
      </w:r>
    </w:p>
    <w:p w14:paraId="60BEACCB" w14:textId="77777777" w:rsidR="00DB6D03" w:rsidRPr="00757F7D" w:rsidRDefault="004214D9" w:rsidP="00C7664E">
      <w:pPr>
        <w:spacing w:before="55" w:after="55"/>
        <w:ind w:left="440"/>
        <w:rPr>
          <w:color w:val="000000"/>
          <w:sz w:val="20"/>
          <w:szCs w:val="20"/>
        </w:rPr>
      </w:pPr>
      <w:r w:rsidRPr="00757F7D">
        <w:rPr>
          <w:color w:val="000000"/>
          <w:sz w:val="20"/>
          <w:szCs w:val="20"/>
        </w:rPr>
        <w:lastRenderedPageBreak/>
        <w:t xml:space="preserve">    2.2 </w:t>
      </w:r>
      <w:r w:rsidR="00DB6D03" w:rsidRPr="00757F7D">
        <w:rPr>
          <w:color w:val="000000"/>
          <w:sz w:val="20"/>
          <w:szCs w:val="20"/>
        </w:rPr>
        <w:t>Política institucional de cartera</w:t>
      </w:r>
    </w:p>
    <w:p w14:paraId="10439D0C" w14:textId="77777777" w:rsidR="00DB6D03" w:rsidRPr="00757F7D" w:rsidRDefault="004214D9" w:rsidP="00C7664E">
      <w:pPr>
        <w:spacing w:before="55" w:after="55"/>
        <w:ind w:left="440"/>
        <w:rPr>
          <w:color w:val="000000"/>
          <w:sz w:val="20"/>
          <w:szCs w:val="20"/>
        </w:rPr>
      </w:pPr>
      <w:r w:rsidRPr="00757F7D">
        <w:rPr>
          <w:color w:val="000000"/>
          <w:sz w:val="20"/>
          <w:szCs w:val="20"/>
        </w:rPr>
        <w:t xml:space="preserve">    2.3 </w:t>
      </w:r>
      <w:r w:rsidR="00DB6D03" w:rsidRPr="00757F7D">
        <w:rPr>
          <w:color w:val="000000"/>
          <w:sz w:val="20"/>
          <w:szCs w:val="20"/>
        </w:rPr>
        <w:t>Responsabilidades del gestor</w:t>
      </w:r>
    </w:p>
    <w:p w14:paraId="087BD9DC" w14:textId="7F58ADB5" w:rsidR="004214D9" w:rsidRPr="00757F7D" w:rsidRDefault="004214D9" w:rsidP="00C7664E">
      <w:pPr>
        <w:spacing w:before="55" w:after="55"/>
        <w:ind w:left="440"/>
        <w:rPr>
          <w:sz w:val="20"/>
          <w:szCs w:val="20"/>
        </w:rPr>
      </w:pPr>
      <w:r w:rsidRPr="00757F7D">
        <w:rPr>
          <w:color w:val="000000"/>
          <w:sz w:val="20"/>
          <w:szCs w:val="20"/>
        </w:rPr>
        <w:t xml:space="preserve">    2.4</w:t>
      </w:r>
      <w:r w:rsidRPr="00757F7D">
        <w:rPr>
          <w:bCs/>
          <w:color w:val="000000"/>
          <w:sz w:val="20"/>
          <w:szCs w:val="20"/>
        </w:rPr>
        <w:t xml:space="preserve"> </w:t>
      </w:r>
      <w:r w:rsidR="00DB6D03" w:rsidRPr="00757F7D">
        <w:rPr>
          <w:bCs/>
          <w:color w:val="000000"/>
          <w:sz w:val="20"/>
          <w:szCs w:val="20"/>
        </w:rPr>
        <w:t>Atención al deudor</w:t>
      </w:r>
    </w:p>
    <w:p w14:paraId="1C1BE790" w14:textId="77777777" w:rsidR="00DB6D03" w:rsidRPr="00757F7D" w:rsidRDefault="004214D9" w:rsidP="00C7664E">
      <w:pPr>
        <w:spacing w:before="55" w:after="55"/>
        <w:ind w:left="440"/>
        <w:rPr>
          <w:color w:val="000000"/>
          <w:sz w:val="20"/>
          <w:szCs w:val="20"/>
        </w:rPr>
      </w:pPr>
      <w:r w:rsidRPr="00757F7D">
        <w:rPr>
          <w:color w:val="000000"/>
          <w:sz w:val="20"/>
          <w:szCs w:val="20"/>
        </w:rPr>
        <w:t xml:space="preserve">    2.5 </w:t>
      </w:r>
      <w:r w:rsidR="00DB6D03" w:rsidRPr="00757F7D">
        <w:rPr>
          <w:color w:val="000000"/>
          <w:sz w:val="20"/>
          <w:szCs w:val="20"/>
        </w:rPr>
        <w:t>Protección del consumidor financiero</w:t>
      </w:r>
      <w:r w:rsidRPr="00757F7D">
        <w:rPr>
          <w:color w:val="000000"/>
          <w:sz w:val="20"/>
          <w:szCs w:val="20"/>
        </w:rPr>
        <w:t xml:space="preserve">   </w:t>
      </w:r>
    </w:p>
    <w:p w14:paraId="611FD28C" w14:textId="754EB2CD" w:rsidR="004214D9" w:rsidRPr="00757F7D" w:rsidRDefault="004214D9" w:rsidP="00C7664E">
      <w:pPr>
        <w:spacing w:before="55" w:after="55"/>
        <w:rPr>
          <w:sz w:val="20"/>
          <w:szCs w:val="20"/>
        </w:rPr>
      </w:pPr>
      <w:r w:rsidRPr="00757F7D">
        <w:rPr>
          <w:b/>
          <w:bCs/>
          <w:color w:val="000000"/>
          <w:sz w:val="20"/>
          <w:szCs w:val="20"/>
        </w:rPr>
        <w:t xml:space="preserve">3.  </w:t>
      </w:r>
      <w:r w:rsidR="001516CE" w:rsidRPr="00757F7D">
        <w:rPr>
          <w:b/>
          <w:bCs/>
          <w:color w:val="000000"/>
          <w:sz w:val="20"/>
          <w:szCs w:val="20"/>
        </w:rPr>
        <w:t>Planes de recuperación de cartera</w:t>
      </w:r>
    </w:p>
    <w:p w14:paraId="1CDD381A" w14:textId="626F0198" w:rsidR="004214D9" w:rsidRPr="00757F7D" w:rsidRDefault="004214D9" w:rsidP="00C7664E">
      <w:pPr>
        <w:spacing w:before="55" w:after="55"/>
        <w:ind w:left="720"/>
        <w:rPr>
          <w:sz w:val="20"/>
          <w:szCs w:val="20"/>
        </w:rPr>
      </w:pPr>
      <w:r w:rsidRPr="00757F7D">
        <w:rPr>
          <w:color w:val="000000"/>
          <w:sz w:val="20"/>
          <w:szCs w:val="20"/>
        </w:rPr>
        <w:t xml:space="preserve">3.1 </w:t>
      </w:r>
      <w:r w:rsidR="001516CE" w:rsidRPr="00757F7D">
        <w:rPr>
          <w:color w:val="000000"/>
          <w:sz w:val="20"/>
          <w:szCs w:val="20"/>
        </w:rPr>
        <w:t>Estructura del plan</w:t>
      </w:r>
    </w:p>
    <w:p w14:paraId="6DBDFEDB" w14:textId="10B9F32D" w:rsidR="004214D9" w:rsidRPr="00757F7D" w:rsidRDefault="004214D9" w:rsidP="00C7664E">
      <w:pPr>
        <w:spacing w:before="55" w:after="55"/>
        <w:ind w:left="720"/>
        <w:rPr>
          <w:bCs/>
          <w:color w:val="000000"/>
          <w:sz w:val="20"/>
          <w:szCs w:val="20"/>
        </w:rPr>
      </w:pPr>
      <w:r w:rsidRPr="00757F7D">
        <w:rPr>
          <w:color w:val="000000"/>
          <w:sz w:val="20"/>
          <w:szCs w:val="20"/>
        </w:rPr>
        <w:t>3.2</w:t>
      </w:r>
      <w:r w:rsidRPr="00757F7D">
        <w:rPr>
          <w:bCs/>
          <w:color w:val="000000"/>
          <w:sz w:val="20"/>
          <w:szCs w:val="20"/>
        </w:rPr>
        <w:t xml:space="preserve"> </w:t>
      </w:r>
      <w:r w:rsidR="001516CE" w:rsidRPr="00757F7D">
        <w:rPr>
          <w:bCs/>
          <w:color w:val="000000"/>
          <w:sz w:val="20"/>
          <w:szCs w:val="20"/>
        </w:rPr>
        <w:t xml:space="preserve">Diagnóstico de </w:t>
      </w:r>
      <w:r w:rsidR="000D4664" w:rsidRPr="00757F7D">
        <w:rPr>
          <w:bCs/>
          <w:color w:val="000000"/>
          <w:sz w:val="20"/>
          <w:szCs w:val="20"/>
        </w:rPr>
        <w:t xml:space="preserve">la </w:t>
      </w:r>
      <w:r w:rsidR="001516CE" w:rsidRPr="00757F7D">
        <w:rPr>
          <w:bCs/>
          <w:color w:val="000000"/>
          <w:sz w:val="20"/>
          <w:szCs w:val="20"/>
        </w:rPr>
        <w:t>cartera</w:t>
      </w:r>
    </w:p>
    <w:p w14:paraId="2CE7075A" w14:textId="1D3FA1F3" w:rsidR="004214D9" w:rsidRPr="00757F7D" w:rsidRDefault="004214D9" w:rsidP="00C7664E">
      <w:pPr>
        <w:spacing w:before="55" w:after="55"/>
        <w:ind w:left="720"/>
        <w:rPr>
          <w:b/>
          <w:color w:val="000000" w:themeColor="text1"/>
          <w:sz w:val="20"/>
          <w:szCs w:val="20"/>
        </w:rPr>
      </w:pPr>
      <w:r w:rsidRPr="00757F7D">
        <w:rPr>
          <w:color w:val="000000"/>
          <w:sz w:val="20"/>
          <w:szCs w:val="20"/>
        </w:rPr>
        <w:t>3.3</w:t>
      </w:r>
      <w:r w:rsidRPr="00757F7D">
        <w:rPr>
          <w:color w:val="000000" w:themeColor="text1"/>
          <w:sz w:val="20"/>
          <w:szCs w:val="20"/>
        </w:rPr>
        <w:t xml:space="preserve"> </w:t>
      </w:r>
      <w:r w:rsidR="001516CE" w:rsidRPr="00757F7D">
        <w:rPr>
          <w:bCs/>
          <w:color w:val="000000" w:themeColor="text1"/>
          <w:sz w:val="20"/>
          <w:szCs w:val="20"/>
        </w:rPr>
        <w:t>Etapas del plan</w:t>
      </w:r>
    </w:p>
    <w:p w14:paraId="3611E1D6" w14:textId="789FB9FE" w:rsidR="004214D9" w:rsidRPr="00757F7D" w:rsidRDefault="004214D9" w:rsidP="00C7664E">
      <w:pPr>
        <w:spacing w:before="55" w:after="55"/>
        <w:ind w:left="720"/>
        <w:rPr>
          <w:sz w:val="20"/>
          <w:szCs w:val="20"/>
        </w:rPr>
      </w:pPr>
      <w:r w:rsidRPr="00757F7D">
        <w:rPr>
          <w:color w:val="000000"/>
          <w:sz w:val="20"/>
          <w:szCs w:val="20"/>
        </w:rPr>
        <w:t xml:space="preserve">3.4 </w:t>
      </w:r>
      <w:r w:rsidR="001516CE" w:rsidRPr="00757F7D">
        <w:rPr>
          <w:color w:val="000000"/>
          <w:sz w:val="20"/>
          <w:szCs w:val="20"/>
        </w:rPr>
        <w:t>Seguimiento y control</w:t>
      </w:r>
    </w:p>
    <w:p w14:paraId="671195EC" w14:textId="0DCE3BD4" w:rsidR="004214D9" w:rsidRPr="00757F7D" w:rsidRDefault="004214D9" w:rsidP="00C7664E">
      <w:pPr>
        <w:spacing w:before="55" w:after="55"/>
        <w:ind w:left="720"/>
        <w:rPr>
          <w:sz w:val="20"/>
          <w:szCs w:val="20"/>
        </w:rPr>
      </w:pPr>
      <w:r w:rsidRPr="00757F7D">
        <w:rPr>
          <w:color w:val="000000"/>
          <w:sz w:val="20"/>
          <w:szCs w:val="20"/>
        </w:rPr>
        <w:t xml:space="preserve">3.5 </w:t>
      </w:r>
      <w:r w:rsidR="001516CE" w:rsidRPr="00757F7D">
        <w:rPr>
          <w:color w:val="000000"/>
          <w:sz w:val="20"/>
          <w:szCs w:val="20"/>
        </w:rPr>
        <w:t>Herramientas</w:t>
      </w:r>
      <w:r w:rsidR="00ED36E2" w:rsidRPr="00757F7D">
        <w:rPr>
          <w:color w:val="000000"/>
          <w:sz w:val="20"/>
          <w:szCs w:val="20"/>
        </w:rPr>
        <w:t xml:space="preserve"> tecnológicas</w:t>
      </w:r>
      <w:r w:rsidR="001516CE" w:rsidRPr="00757F7D">
        <w:rPr>
          <w:color w:val="000000"/>
          <w:sz w:val="20"/>
          <w:szCs w:val="20"/>
        </w:rPr>
        <w:t xml:space="preserve"> </w:t>
      </w:r>
      <w:r w:rsidR="00ED36E2" w:rsidRPr="00757F7D">
        <w:rPr>
          <w:color w:val="000000"/>
          <w:sz w:val="20"/>
          <w:szCs w:val="20"/>
        </w:rPr>
        <w:t>para la</w:t>
      </w:r>
      <w:r w:rsidR="001516CE" w:rsidRPr="00757F7D">
        <w:rPr>
          <w:color w:val="000000"/>
          <w:sz w:val="20"/>
          <w:szCs w:val="20"/>
        </w:rPr>
        <w:t xml:space="preserve"> gestión</w:t>
      </w:r>
      <w:r w:rsidR="00ED36E2" w:rsidRPr="00757F7D">
        <w:rPr>
          <w:color w:val="000000"/>
          <w:sz w:val="20"/>
          <w:szCs w:val="20"/>
        </w:rPr>
        <w:t xml:space="preserve"> de cartera</w:t>
      </w:r>
    </w:p>
    <w:p w14:paraId="28B16E01" w14:textId="1D9175C4" w:rsidR="004214D9" w:rsidRPr="00757F7D" w:rsidRDefault="004214D9" w:rsidP="00C7664E">
      <w:pPr>
        <w:spacing w:before="55" w:after="55"/>
        <w:rPr>
          <w:b/>
          <w:bCs/>
          <w:color w:val="000000"/>
          <w:sz w:val="20"/>
          <w:szCs w:val="20"/>
        </w:rPr>
      </w:pPr>
      <w:r w:rsidRPr="00757F7D">
        <w:rPr>
          <w:b/>
          <w:bCs/>
          <w:color w:val="000000"/>
          <w:sz w:val="20"/>
          <w:szCs w:val="20"/>
        </w:rPr>
        <w:t xml:space="preserve">4.  </w:t>
      </w:r>
      <w:r w:rsidR="00ED36E2" w:rsidRPr="00757F7D">
        <w:rPr>
          <w:b/>
          <w:bCs/>
          <w:color w:val="000000"/>
          <w:sz w:val="20"/>
          <w:szCs w:val="20"/>
        </w:rPr>
        <w:t>Servicio al cliente deudor</w:t>
      </w:r>
    </w:p>
    <w:p w14:paraId="02E75DF3" w14:textId="447836AF" w:rsidR="00ED36E2" w:rsidRPr="00757F7D" w:rsidRDefault="004214D9" w:rsidP="00C7664E">
      <w:pPr>
        <w:spacing w:before="55" w:after="55"/>
        <w:ind w:left="720"/>
        <w:rPr>
          <w:color w:val="000000" w:themeColor="text1"/>
          <w:sz w:val="20"/>
          <w:szCs w:val="20"/>
        </w:rPr>
      </w:pPr>
      <w:r w:rsidRPr="00757F7D">
        <w:rPr>
          <w:color w:val="000000" w:themeColor="text1"/>
          <w:sz w:val="20"/>
          <w:szCs w:val="20"/>
        </w:rPr>
        <w:t xml:space="preserve">4.1 </w:t>
      </w:r>
      <w:r w:rsidR="00ED36E2" w:rsidRPr="00757F7D">
        <w:rPr>
          <w:color w:val="000000" w:themeColor="text1"/>
          <w:sz w:val="20"/>
          <w:szCs w:val="20"/>
        </w:rPr>
        <w:t>Servicio en el sector financiero</w:t>
      </w:r>
    </w:p>
    <w:p w14:paraId="5ECEEC05" w14:textId="111C0449" w:rsidR="004214D9" w:rsidRPr="00757F7D" w:rsidRDefault="004214D9" w:rsidP="00C7664E">
      <w:pPr>
        <w:spacing w:before="55" w:after="55"/>
        <w:ind w:left="720"/>
        <w:rPr>
          <w:color w:val="000000" w:themeColor="text1"/>
          <w:sz w:val="20"/>
          <w:szCs w:val="20"/>
        </w:rPr>
      </w:pPr>
      <w:r w:rsidRPr="00757F7D">
        <w:rPr>
          <w:color w:val="000000" w:themeColor="text1"/>
          <w:sz w:val="20"/>
          <w:szCs w:val="20"/>
        </w:rPr>
        <w:t xml:space="preserve">4.2 </w:t>
      </w:r>
      <w:r w:rsidR="00ED36E2" w:rsidRPr="00757F7D">
        <w:rPr>
          <w:color w:val="000000" w:themeColor="text1"/>
          <w:sz w:val="20"/>
          <w:szCs w:val="20"/>
        </w:rPr>
        <w:t>Fidelización del cliente deudor</w:t>
      </w:r>
    </w:p>
    <w:p w14:paraId="75444702" w14:textId="122FFDCF" w:rsidR="00ED36E2" w:rsidRPr="00757F7D" w:rsidRDefault="00ED36E2" w:rsidP="00C7664E">
      <w:pPr>
        <w:spacing w:before="55" w:after="55"/>
        <w:ind w:left="720"/>
        <w:rPr>
          <w:color w:val="000000" w:themeColor="text1"/>
          <w:sz w:val="20"/>
          <w:szCs w:val="20"/>
        </w:rPr>
      </w:pPr>
      <w:r w:rsidRPr="00757F7D">
        <w:rPr>
          <w:color w:val="000000" w:themeColor="text1"/>
          <w:sz w:val="20"/>
          <w:szCs w:val="20"/>
        </w:rPr>
        <w:t>4.3 Comunicación en cobranza</w:t>
      </w:r>
    </w:p>
    <w:p w14:paraId="4C107058" w14:textId="6EDDC661" w:rsidR="00ED36E2" w:rsidRPr="00757F7D" w:rsidRDefault="00ED36E2" w:rsidP="00C7664E">
      <w:pPr>
        <w:spacing w:before="55" w:after="55"/>
        <w:ind w:left="720"/>
        <w:rPr>
          <w:color w:val="000000" w:themeColor="text1"/>
          <w:sz w:val="20"/>
          <w:szCs w:val="20"/>
        </w:rPr>
      </w:pPr>
      <w:r w:rsidRPr="00757F7D">
        <w:rPr>
          <w:color w:val="000000" w:themeColor="text1"/>
          <w:sz w:val="20"/>
          <w:szCs w:val="20"/>
        </w:rPr>
        <w:t>4.4 Manejo de situaciones difíciles</w:t>
      </w:r>
    </w:p>
    <w:p w14:paraId="1B908BCA" w14:textId="77777777" w:rsidR="00ED36E2" w:rsidRPr="00757F7D" w:rsidRDefault="004214D9" w:rsidP="00C7664E">
      <w:pPr>
        <w:spacing w:before="55" w:after="55"/>
        <w:rPr>
          <w:b/>
          <w:bCs/>
          <w:color w:val="000000"/>
          <w:sz w:val="20"/>
          <w:szCs w:val="20"/>
        </w:rPr>
      </w:pPr>
      <w:r w:rsidRPr="00757F7D">
        <w:rPr>
          <w:b/>
          <w:bCs/>
          <w:color w:val="000000"/>
          <w:sz w:val="20"/>
          <w:szCs w:val="20"/>
        </w:rPr>
        <w:t xml:space="preserve">5.  </w:t>
      </w:r>
      <w:r w:rsidR="00ED36E2" w:rsidRPr="00757F7D">
        <w:rPr>
          <w:b/>
          <w:bCs/>
          <w:color w:val="000000"/>
          <w:sz w:val="20"/>
          <w:szCs w:val="20"/>
        </w:rPr>
        <w:t>Seguimiento, negociación y cobranza</w:t>
      </w:r>
    </w:p>
    <w:p w14:paraId="085538F7" w14:textId="4D1077E4" w:rsidR="002C5C09" w:rsidRPr="00757F7D" w:rsidRDefault="002C5C09" w:rsidP="00C7664E">
      <w:pPr>
        <w:spacing w:before="56" w:after="55"/>
        <w:ind w:left="720"/>
        <w:rPr>
          <w:color w:val="000000" w:themeColor="text1"/>
          <w:sz w:val="20"/>
          <w:szCs w:val="20"/>
        </w:rPr>
      </w:pPr>
      <w:r w:rsidRPr="00757F7D">
        <w:rPr>
          <w:color w:val="000000" w:themeColor="text1"/>
          <w:sz w:val="20"/>
          <w:szCs w:val="20"/>
        </w:rPr>
        <w:t>5</w:t>
      </w:r>
      <w:r w:rsidR="004214D9" w:rsidRPr="00757F7D">
        <w:rPr>
          <w:color w:val="000000" w:themeColor="text1"/>
          <w:sz w:val="20"/>
          <w:szCs w:val="20"/>
        </w:rPr>
        <w:t xml:space="preserve">.1 </w:t>
      </w:r>
      <w:r w:rsidRPr="00757F7D">
        <w:rPr>
          <w:color w:val="000000" w:themeColor="text1"/>
          <w:sz w:val="20"/>
          <w:szCs w:val="20"/>
        </w:rPr>
        <w:t>Visitas de seguimiento</w:t>
      </w:r>
    </w:p>
    <w:p w14:paraId="704DBFEB" w14:textId="0BD43B06" w:rsidR="002C5C09" w:rsidRPr="00757F7D" w:rsidRDefault="002C5C09" w:rsidP="00C7664E">
      <w:pPr>
        <w:spacing w:before="56" w:after="55"/>
        <w:ind w:left="720"/>
        <w:rPr>
          <w:color w:val="000000" w:themeColor="text1"/>
          <w:sz w:val="20"/>
          <w:szCs w:val="20"/>
        </w:rPr>
      </w:pPr>
      <w:r w:rsidRPr="00757F7D">
        <w:rPr>
          <w:color w:val="000000" w:themeColor="text1"/>
          <w:sz w:val="20"/>
          <w:szCs w:val="20"/>
        </w:rPr>
        <w:t>5</w:t>
      </w:r>
      <w:r w:rsidR="004214D9" w:rsidRPr="00757F7D">
        <w:rPr>
          <w:color w:val="000000" w:themeColor="text1"/>
          <w:sz w:val="20"/>
          <w:szCs w:val="20"/>
        </w:rPr>
        <w:t xml:space="preserve">.2 </w:t>
      </w:r>
      <w:r w:rsidRPr="00757F7D">
        <w:rPr>
          <w:color w:val="000000" w:themeColor="text1"/>
          <w:sz w:val="20"/>
          <w:szCs w:val="20"/>
        </w:rPr>
        <w:t>Técnicas de negociación</w:t>
      </w:r>
      <w:r w:rsidR="00B121C9" w:rsidRPr="00757F7D">
        <w:rPr>
          <w:color w:val="000000" w:themeColor="text1"/>
          <w:sz w:val="20"/>
          <w:szCs w:val="20"/>
        </w:rPr>
        <w:t xml:space="preserve"> en cobranza</w:t>
      </w:r>
    </w:p>
    <w:p w14:paraId="39A1D24F" w14:textId="095A1303" w:rsidR="002C5C09" w:rsidRPr="00757F7D" w:rsidRDefault="00C95756" w:rsidP="00C7664E">
      <w:pPr>
        <w:spacing w:before="56" w:after="55"/>
        <w:ind w:left="720"/>
        <w:rPr>
          <w:color w:val="000000" w:themeColor="text1"/>
          <w:sz w:val="20"/>
          <w:szCs w:val="20"/>
        </w:rPr>
      </w:pPr>
      <w:r w:rsidRPr="00757F7D">
        <w:rPr>
          <w:color w:val="000000" w:themeColor="text1"/>
          <w:sz w:val="20"/>
          <w:szCs w:val="20"/>
        </w:rPr>
        <w:t>5.3 Informes</w:t>
      </w:r>
      <w:r w:rsidR="002C5C09" w:rsidRPr="00757F7D">
        <w:rPr>
          <w:color w:val="000000" w:themeColor="text1"/>
          <w:sz w:val="20"/>
          <w:szCs w:val="20"/>
        </w:rPr>
        <w:t xml:space="preserve"> de cartera</w:t>
      </w:r>
    </w:p>
    <w:p w14:paraId="0AF4D26C" w14:textId="42055DB4" w:rsidR="004214D9" w:rsidRPr="00757F7D" w:rsidRDefault="004214D9" w:rsidP="00C7664E">
      <w:pPr>
        <w:spacing w:before="55" w:after="55"/>
        <w:rPr>
          <w:b/>
          <w:bCs/>
          <w:color w:val="000000"/>
          <w:sz w:val="20"/>
          <w:szCs w:val="20"/>
        </w:rPr>
      </w:pPr>
      <w:r w:rsidRPr="00757F7D">
        <w:rPr>
          <w:b/>
          <w:bCs/>
          <w:color w:val="000000"/>
          <w:sz w:val="20"/>
          <w:szCs w:val="20"/>
        </w:rPr>
        <w:t>6.  Casos prácticos</w:t>
      </w:r>
      <w:r w:rsidR="00AB6D25" w:rsidRPr="00757F7D">
        <w:rPr>
          <w:b/>
          <w:bCs/>
          <w:color w:val="000000"/>
          <w:sz w:val="20"/>
          <w:szCs w:val="20"/>
        </w:rPr>
        <w:t xml:space="preserve"> de aplicación en cartera</w:t>
      </w:r>
    </w:p>
    <w:p w14:paraId="5225023A" w14:textId="57D3EF61" w:rsidR="00F82631" w:rsidRPr="00757F7D" w:rsidRDefault="00F82631" w:rsidP="00F82631">
      <w:pPr>
        <w:spacing w:before="55" w:after="55"/>
        <w:ind w:left="720"/>
        <w:rPr>
          <w:sz w:val="20"/>
          <w:szCs w:val="20"/>
        </w:rPr>
      </w:pPr>
      <w:r w:rsidRPr="00757F7D">
        <w:rPr>
          <w:color w:val="000000"/>
          <w:sz w:val="20"/>
          <w:szCs w:val="20"/>
        </w:rPr>
        <w:t xml:space="preserve">6.1 </w:t>
      </w:r>
      <w:r w:rsidRPr="00757F7D">
        <w:rPr>
          <w:sz w:val="20"/>
          <w:szCs w:val="20"/>
        </w:rPr>
        <w:t>Aprendizajes de los casos prácticos</w:t>
      </w:r>
    </w:p>
    <w:p w14:paraId="635F5428" w14:textId="77777777" w:rsidR="00F82631" w:rsidRPr="00757F7D" w:rsidRDefault="00F82631" w:rsidP="00F82631">
      <w:pPr>
        <w:spacing w:before="55" w:after="55"/>
        <w:ind w:left="720"/>
        <w:rPr>
          <w:b/>
          <w:bCs/>
          <w:sz w:val="20"/>
          <w:szCs w:val="20"/>
        </w:rPr>
      </w:pPr>
      <w:r w:rsidRPr="00757F7D">
        <w:rPr>
          <w:sz w:val="20"/>
          <w:szCs w:val="20"/>
        </w:rPr>
        <w:t>6.2 Análisis aplicado de situaciones de cartera</w:t>
      </w:r>
    </w:p>
    <w:p w14:paraId="57C61A0F" w14:textId="5B2C636A" w:rsidR="00F82631" w:rsidRPr="00757F7D" w:rsidRDefault="00F82631" w:rsidP="00C7664E">
      <w:pPr>
        <w:spacing w:before="55" w:after="55"/>
        <w:rPr>
          <w:color w:val="000000"/>
          <w:sz w:val="20"/>
          <w:szCs w:val="20"/>
        </w:rPr>
      </w:pPr>
    </w:p>
    <w:p w14:paraId="4EBB20C4" w14:textId="77777777" w:rsidR="00A341A3" w:rsidRPr="00757F7D" w:rsidRDefault="00A341A3" w:rsidP="00C7664E">
      <w:pPr>
        <w:pStyle w:val="Normal0"/>
        <w:rPr>
          <w:b/>
          <w:sz w:val="20"/>
          <w:szCs w:val="20"/>
        </w:rPr>
      </w:pPr>
    </w:p>
    <w:p w14:paraId="642CDBEE" w14:textId="1CA06E7B" w:rsidR="00FC7530" w:rsidRPr="00757F7D" w:rsidRDefault="00025888" w:rsidP="00C7664E">
      <w:pPr>
        <w:pStyle w:val="Normal0"/>
        <w:numPr>
          <w:ilvl w:val="0"/>
          <w:numId w:val="1"/>
        </w:numPr>
        <w:ind w:left="284" w:hanging="284"/>
        <w:rPr>
          <w:b/>
          <w:sz w:val="20"/>
          <w:szCs w:val="20"/>
        </w:rPr>
      </w:pPr>
      <w:r w:rsidRPr="00757F7D">
        <w:rPr>
          <w:b/>
          <w:sz w:val="20"/>
          <w:szCs w:val="20"/>
        </w:rPr>
        <w:t>INTRODUCCIÓN</w:t>
      </w:r>
    </w:p>
    <w:p w14:paraId="2F21EF5F" w14:textId="43E8D3EC" w:rsidR="00AA36A3" w:rsidRPr="00757F7D" w:rsidRDefault="00AA36A3" w:rsidP="00C7664E">
      <w:pPr>
        <w:pStyle w:val="Normal0"/>
        <w:rPr>
          <w:b/>
          <w:sz w:val="20"/>
          <w:szCs w:val="20"/>
        </w:rPr>
      </w:pPr>
    </w:p>
    <w:p w14:paraId="5CC2CCB8" w14:textId="6BE49AA7" w:rsidR="00B45CFB" w:rsidRPr="00757F7D" w:rsidRDefault="00B45CFB" w:rsidP="00C7664E">
      <w:pPr>
        <w:spacing w:before="100" w:after="100"/>
        <w:rPr>
          <w:sz w:val="20"/>
          <w:szCs w:val="20"/>
        </w:rPr>
      </w:pPr>
      <w:r w:rsidRPr="00757F7D">
        <w:rPr>
          <w:sz w:val="20"/>
          <w:szCs w:val="20"/>
        </w:rPr>
        <w:t>La cartera de créditos es el principal activo generador de ingresos de las entidades del sector financiero colombiano y, al mismo tiempo, su mayor fuente de riesgo operativo y crediticio. Para bancos, compañías de financiamiento, cooperativas financieras y demás establecimientos de crédito vigilados por la Superintendencia Financiera de Colombia, la calidad de la cartera determina la solidez patrimonial de la institución y su capacidad para continuar prestando servicios financieros a la comunidad. Comprender la gestión integral de este activo no es una competencia técnica secundaria, sino una habilidad central para cualquier profesional del sector financiero colombiano.</w:t>
      </w:r>
    </w:p>
    <w:p w14:paraId="56FB7EBD" w14:textId="5DDF5D30" w:rsidR="00B45CFB" w:rsidRPr="00757F7D" w:rsidRDefault="00B45CFB" w:rsidP="00C7664E">
      <w:pPr>
        <w:shd w:val="clear" w:color="auto" w:fill="EEECE1" w:themeFill="background2"/>
        <w:spacing w:before="100" w:after="100"/>
        <w:rPr>
          <w:sz w:val="20"/>
          <w:szCs w:val="20"/>
        </w:rPr>
      </w:pPr>
      <w:r w:rsidRPr="00757F7D">
        <w:rPr>
          <w:sz w:val="20"/>
          <w:szCs w:val="20"/>
        </w:rPr>
        <w:t>El presente componente formativo tiene como propósito desarrollar en el aprendiz las competencias conceptuales, procedimentales y actitudinales necesarias para identificar los elementos de la administración y recuperación de la cartera y reconocer los procesos de cobranza y manejo del cliente. Para ello, integra el estudio de los fundamentos de la administración aplicados al contexto financiero, el marco normativo y ético que rige la gestión de cartera, los procesos de elaboración y ejecución de planes de recuperación, las competencias de servicio al cliente y negociación, y las técnicas diferenciadas de cobranza según la etapa de mora de cada obligación. Este recorrido formativo cierra con el análisis de casos prácticos que trasladan los conceptos al entorno productivo real.</w:t>
      </w:r>
    </w:p>
    <w:p w14:paraId="1140D158" w14:textId="77777777" w:rsidR="00B45CFB" w:rsidRPr="00757F7D" w:rsidRDefault="00B45CFB" w:rsidP="00C7664E">
      <w:pPr>
        <w:spacing w:before="100" w:after="100"/>
        <w:rPr>
          <w:sz w:val="20"/>
          <w:szCs w:val="20"/>
        </w:rPr>
      </w:pPr>
    </w:p>
    <w:p w14:paraId="57975830" w14:textId="3734847A" w:rsidR="00B45CFB" w:rsidRPr="00757F7D" w:rsidRDefault="0027689F" w:rsidP="00C7664E">
      <w:pPr>
        <w:shd w:val="clear" w:color="auto" w:fill="DAEEF3" w:themeFill="accent5" w:themeFillTint="33"/>
        <w:spacing w:before="100" w:after="100"/>
        <w:rPr>
          <w:sz w:val="20"/>
          <w:szCs w:val="20"/>
        </w:rPr>
      </w:pPr>
      <w:r w:rsidRPr="00757F7D">
        <w:rPr>
          <w:sz w:val="20"/>
          <w:szCs w:val="20"/>
        </w:rPr>
        <w:lastRenderedPageBreak/>
        <w:t>Cabe destacar que la gestión de cartera exige una actuación ética, clara y responsable, debido a que el gestor maneja información financiera sensible y se comunica con personas que pueden enfrentar dificultades de pago. Por esta razón, la recuperación de las obligaciones debe realizarse con respeto, transparencia y cumplimiento de la normativa vigente. Asimismo, este equilibrio entre la efectividad del recaudo y la protección del consumidor financiero fortalece el desempeño profesional y promueve una gestión coherente con las políticas institucionales y las buenas prácticas del sector financiero.</w:t>
      </w:r>
    </w:p>
    <w:p w14:paraId="5639D219" w14:textId="77777777" w:rsidR="008C7D94" w:rsidRPr="00757F7D" w:rsidRDefault="008C7D94" w:rsidP="00C7664E">
      <w:pPr>
        <w:pStyle w:val="Normal0"/>
        <w:rPr>
          <w:b/>
          <w:color w:val="EE0000"/>
          <w:sz w:val="20"/>
          <w:szCs w:val="20"/>
        </w:rPr>
      </w:pPr>
    </w:p>
    <w:p w14:paraId="1D17808A" w14:textId="286C2B68" w:rsidR="0027689F" w:rsidRPr="00757F7D" w:rsidRDefault="0027689F" w:rsidP="00C7664E">
      <w:pPr>
        <w:pStyle w:val="Normal0"/>
        <w:rPr>
          <w:color w:val="000000" w:themeColor="text1"/>
          <w:sz w:val="20"/>
          <w:szCs w:val="20"/>
        </w:rPr>
      </w:pPr>
      <w:r w:rsidRPr="00757F7D">
        <w:rPr>
          <w:color w:val="000000" w:themeColor="text1"/>
          <w:sz w:val="20"/>
          <w:szCs w:val="20"/>
        </w:rPr>
        <w:t>Para ampliar la comprensión de los conceptos abordados y contextualizar su aplicación en la gestión de cartera, se recomienda acceder al recurso audiovisual que acompaña esta sección.</w:t>
      </w:r>
    </w:p>
    <w:p w14:paraId="1EDCA9F9" w14:textId="77777777" w:rsidR="0027689F" w:rsidRPr="00757F7D" w:rsidRDefault="0027689F" w:rsidP="00C7664E">
      <w:pPr>
        <w:pStyle w:val="Normal0"/>
        <w:rPr>
          <w:sz w:val="20"/>
          <w:szCs w:val="20"/>
        </w:rPr>
      </w:pPr>
    </w:p>
    <w:p w14:paraId="2DF85D62" w14:textId="29AAF744" w:rsidR="00AD17D4" w:rsidRPr="00757F7D" w:rsidRDefault="00025888" w:rsidP="00C7664E">
      <w:pPr>
        <w:pStyle w:val="Normal0"/>
        <w:rPr>
          <w:sz w:val="20"/>
          <w:szCs w:val="20"/>
        </w:rPr>
      </w:pPr>
      <w:r w:rsidRPr="00757F7D">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1FCCC489" w:rsidR="00A81744" w:rsidRDefault="00A81744">
                            <w:pPr>
                              <w:spacing w:line="275" w:lineRule="auto"/>
                              <w:jc w:val="center"/>
                              <w:rPr>
                                <w:b/>
                              </w:rPr>
                            </w:pPr>
                            <w:r>
                              <w:rPr>
                                <w:b/>
                                <w:color w:val="FFFFFF"/>
                              </w:rPr>
                              <w:t>DI_</w:t>
                            </w:r>
                            <w:r>
                              <w:t xml:space="preserve"> </w:t>
                            </w:r>
                            <w:r>
                              <w:rPr>
                                <w:b/>
                                <w:color w:val="FFFFFF"/>
                              </w:rPr>
                              <w:t>Guion_Introduccion_Video_CF01_13340008</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70993A7A" w14:textId="1FCCC489" w:rsidR="00A81744" w:rsidRDefault="00A81744">
                      <w:pPr>
                        <w:spacing w:line="275" w:lineRule="auto"/>
                        <w:jc w:val="center"/>
                        <w:rPr>
                          <w:b/>
                        </w:rPr>
                      </w:pPr>
                      <w:r>
                        <w:rPr>
                          <w:b/>
                          <w:color w:val="FFFFFF"/>
                        </w:rPr>
                        <w:t>DI_</w:t>
                      </w:r>
                      <w:r>
                        <w:t xml:space="preserve"> </w:t>
                      </w:r>
                      <w:r>
                        <w:rPr>
                          <w:b/>
                          <w:color w:val="FFFFFF"/>
                        </w:rPr>
                        <w:t>Guion_Introduccion_Video_CF01_13340008</w:t>
                      </w:r>
                    </w:p>
                  </w:txbxContent>
                </v:textbox>
                <w10:anchorlock/>
              </v:rect>
            </w:pict>
          </mc:Fallback>
        </mc:AlternateContent>
      </w:r>
    </w:p>
    <w:p w14:paraId="01BB8552" w14:textId="77777777" w:rsidR="00A81744" w:rsidRPr="00757F7D" w:rsidRDefault="00A81744" w:rsidP="00C7664E">
      <w:pPr>
        <w:pStyle w:val="Normal0"/>
        <w:rPr>
          <w:b/>
          <w:sz w:val="20"/>
          <w:szCs w:val="20"/>
        </w:rPr>
      </w:pPr>
    </w:p>
    <w:p w14:paraId="4D419727" w14:textId="77777777" w:rsidR="005B0A1C" w:rsidRPr="00757F7D" w:rsidRDefault="005B0A1C" w:rsidP="00C7664E">
      <w:pPr>
        <w:pStyle w:val="Normal0"/>
        <w:rPr>
          <w:b/>
          <w:sz w:val="20"/>
          <w:szCs w:val="20"/>
        </w:rPr>
      </w:pPr>
    </w:p>
    <w:p w14:paraId="77F6D97B" w14:textId="54024310" w:rsidR="00303B68" w:rsidRPr="00757F7D" w:rsidRDefault="00025888" w:rsidP="00C7664E">
      <w:pPr>
        <w:pStyle w:val="Normal0"/>
        <w:numPr>
          <w:ilvl w:val="0"/>
          <w:numId w:val="1"/>
        </w:numPr>
        <w:ind w:left="284" w:hanging="284"/>
        <w:rPr>
          <w:b/>
          <w:sz w:val="20"/>
          <w:szCs w:val="20"/>
        </w:rPr>
      </w:pPr>
      <w:r w:rsidRPr="00757F7D">
        <w:rPr>
          <w:b/>
          <w:sz w:val="20"/>
          <w:szCs w:val="20"/>
        </w:rPr>
        <w:t>DESARROLLO DE CONTENIDOS:</w:t>
      </w:r>
    </w:p>
    <w:p w14:paraId="763C637F" w14:textId="05C1EC3C" w:rsidR="00825570" w:rsidRPr="00757F7D" w:rsidRDefault="00825570" w:rsidP="00C7664E">
      <w:pPr>
        <w:pStyle w:val="Normal0"/>
        <w:rPr>
          <w:b/>
          <w:sz w:val="20"/>
          <w:szCs w:val="20"/>
        </w:rPr>
      </w:pPr>
    </w:p>
    <w:p w14:paraId="3D1C8CDD" w14:textId="5D286077" w:rsidR="00A81744" w:rsidRPr="00757F7D" w:rsidRDefault="00A81744" w:rsidP="00C7664E">
      <w:pPr>
        <w:spacing w:before="280" w:after="140"/>
        <w:rPr>
          <w:sz w:val="20"/>
          <w:szCs w:val="20"/>
        </w:rPr>
      </w:pPr>
      <w:r w:rsidRPr="00757F7D">
        <w:rPr>
          <w:b/>
          <w:bCs/>
          <w:sz w:val="20"/>
          <w:szCs w:val="20"/>
        </w:rPr>
        <w:t xml:space="preserve">1.  </w:t>
      </w:r>
      <w:r w:rsidR="00991711" w:rsidRPr="00757F7D">
        <w:rPr>
          <w:b/>
          <w:bCs/>
          <w:sz w:val="20"/>
          <w:szCs w:val="20"/>
        </w:rPr>
        <w:t>Administración básica de cartera</w:t>
      </w:r>
    </w:p>
    <w:p w14:paraId="057FCE92" w14:textId="5938168E" w:rsidR="00991711" w:rsidRPr="00757F7D" w:rsidRDefault="00991711" w:rsidP="00C7664E">
      <w:pPr>
        <w:shd w:val="clear" w:color="auto" w:fill="E5DFEC" w:themeFill="accent4" w:themeFillTint="33"/>
        <w:spacing w:before="100" w:after="100"/>
        <w:rPr>
          <w:sz w:val="20"/>
          <w:szCs w:val="20"/>
        </w:rPr>
      </w:pPr>
      <w:r w:rsidRPr="00757F7D">
        <w:rPr>
          <w:sz w:val="20"/>
          <w:szCs w:val="20"/>
        </w:rPr>
        <w:t>La administración es una disciplina científica y práctica que integra principios, técnicas y herramientas orientadas a planificar, organizar, dirigir y controlar los recursos de una organización con el propósito de alcanzar sus objetivos de manera eficiente y eficaz. En el contexto de las entidades financieras colombianas, esta disciplina adquiere una relevancia especial porque los recursos gestionados son activos de alto valor estratégico y elevado riesgo sistémico. La cartera de créditos, activo de mayor peso en la estructura financiera de un banco comercial, exige una administración rigurosa, disciplinada y fundamentada en conocimiento técnico especializado.</w:t>
      </w:r>
    </w:p>
    <w:p w14:paraId="13246B1E" w14:textId="77777777" w:rsidR="00991711" w:rsidRPr="00757F7D" w:rsidRDefault="00991711" w:rsidP="00C7664E">
      <w:pPr>
        <w:spacing w:before="100" w:after="100"/>
        <w:rPr>
          <w:sz w:val="20"/>
          <w:szCs w:val="20"/>
        </w:rPr>
      </w:pPr>
      <w:r w:rsidRPr="00757F7D">
        <w:rPr>
          <w:sz w:val="20"/>
          <w:szCs w:val="20"/>
        </w:rPr>
        <w:t>Comprender los fundamentos de la administración es, por tanto, el punto de partida obligatorio para quien aspira a desempeñarse competentemente en la gestión de cartera. La aplicación de los principios administrativos a este campo no es una transposición automática de conceptos genéricos: exige su reinterpretación a la luz de las características particulares del negocio crediticio, la regulación del sector financiero y las dinámicas del mercado en que opera cada institución.</w:t>
      </w:r>
    </w:p>
    <w:p w14:paraId="1C90C099" w14:textId="77777777" w:rsidR="00620434" w:rsidRPr="00757F7D" w:rsidRDefault="00620434" w:rsidP="00C7664E">
      <w:pPr>
        <w:spacing w:before="100" w:after="100"/>
        <w:rPr>
          <w:sz w:val="20"/>
          <w:szCs w:val="20"/>
        </w:rPr>
      </w:pPr>
    </w:p>
    <w:p w14:paraId="5075F417" w14:textId="3C2E12CF" w:rsidR="00620434" w:rsidRPr="00757F7D" w:rsidRDefault="00620434" w:rsidP="00C7664E">
      <w:pPr>
        <w:spacing w:before="100" w:after="100"/>
        <w:rPr>
          <w:sz w:val="20"/>
          <w:szCs w:val="20"/>
        </w:rPr>
      </w:pPr>
      <w:r w:rsidRPr="00757F7D">
        <w:rPr>
          <w:sz w:val="20"/>
          <w:szCs w:val="20"/>
        </w:rPr>
        <w:t>A continuación, se presentan cuatro capacidades que distinguen al gestor de cartera que comprende los fundamentos administrativos de quienes actúan solo por rutina operativa:</w:t>
      </w:r>
    </w:p>
    <w:p w14:paraId="1AF46071" w14:textId="77777777" w:rsidR="00620434" w:rsidRPr="00757F7D" w:rsidRDefault="00620434">
      <w:pPr>
        <w:pStyle w:val="Prrafodelista"/>
        <w:numPr>
          <w:ilvl w:val="0"/>
          <w:numId w:val="2"/>
        </w:numPr>
        <w:spacing w:before="100" w:after="100"/>
        <w:rPr>
          <w:sz w:val="20"/>
          <w:szCs w:val="20"/>
        </w:rPr>
      </w:pPr>
      <w:commentRangeStart w:id="0"/>
      <w:r w:rsidRPr="00757F7D">
        <w:rPr>
          <w:b/>
          <w:bCs/>
          <w:sz w:val="20"/>
          <w:szCs w:val="20"/>
        </w:rPr>
        <w:t xml:space="preserve">Anticipación al deterioro: </w:t>
      </w:r>
      <w:r w:rsidRPr="00757F7D">
        <w:rPr>
          <w:sz w:val="20"/>
          <w:szCs w:val="20"/>
        </w:rPr>
        <w:t>el gestor con formación administrativa identifica las señales de alerta en el portafolio antes de que la mora se materialice, lo que le permite intervenir oportunamente y reducir el costo de recuperación para la entidad.</w:t>
      </w:r>
    </w:p>
    <w:p w14:paraId="2C248D9E" w14:textId="50F6ECDA" w:rsidR="00620434" w:rsidRPr="00757F7D" w:rsidRDefault="00620434">
      <w:pPr>
        <w:pStyle w:val="Prrafodelista"/>
        <w:numPr>
          <w:ilvl w:val="0"/>
          <w:numId w:val="2"/>
        </w:numPr>
        <w:spacing w:before="100" w:after="100"/>
        <w:rPr>
          <w:sz w:val="20"/>
          <w:szCs w:val="20"/>
        </w:rPr>
      </w:pPr>
      <w:r w:rsidRPr="00757F7D">
        <w:rPr>
          <w:b/>
          <w:bCs/>
          <w:sz w:val="20"/>
          <w:szCs w:val="20"/>
        </w:rPr>
        <w:t>Diseño de estrategias diferenciadas</w:t>
      </w:r>
      <w:r w:rsidRPr="00757F7D">
        <w:rPr>
          <w:sz w:val="20"/>
          <w:szCs w:val="20"/>
        </w:rPr>
        <w:t>: la comprensión de los principios de planeación y segmentación permite diseñar estrategias de recuperación adaptadas al perfil de cada grupo de deudores.</w:t>
      </w:r>
    </w:p>
    <w:p w14:paraId="1159B394" w14:textId="77777777" w:rsidR="00620434" w:rsidRPr="00757F7D" w:rsidRDefault="00620434">
      <w:pPr>
        <w:pStyle w:val="Prrafodelista"/>
        <w:numPr>
          <w:ilvl w:val="0"/>
          <w:numId w:val="2"/>
        </w:numPr>
        <w:spacing w:before="100" w:after="100"/>
        <w:rPr>
          <w:sz w:val="20"/>
          <w:szCs w:val="20"/>
        </w:rPr>
      </w:pPr>
      <w:r w:rsidRPr="00757F7D">
        <w:rPr>
          <w:b/>
          <w:bCs/>
          <w:sz w:val="20"/>
          <w:szCs w:val="20"/>
        </w:rPr>
        <w:t>Contribución a la sostenibilidad:</w:t>
      </w:r>
      <w:r w:rsidRPr="00757F7D">
        <w:rPr>
          <w:sz w:val="20"/>
          <w:szCs w:val="20"/>
        </w:rPr>
        <w:t xml:space="preserve"> el gestor que entiende el ciclo administrativo de la cartera actúa como agente activo de la sostenibilidad financiera de su organización, no solo como ejecutor de tareas de cobro.</w:t>
      </w:r>
    </w:p>
    <w:p w14:paraId="394AEBB0" w14:textId="77777777" w:rsidR="00620434" w:rsidRPr="00757F7D" w:rsidRDefault="00620434">
      <w:pPr>
        <w:pStyle w:val="Prrafodelista"/>
        <w:numPr>
          <w:ilvl w:val="0"/>
          <w:numId w:val="2"/>
        </w:numPr>
        <w:spacing w:before="100" w:after="100"/>
        <w:rPr>
          <w:sz w:val="20"/>
          <w:szCs w:val="20"/>
        </w:rPr>
      </w:pPr>
      <w:r w:rsidRPr="00757F7D">
        <w:rPr>
          <w:b/>
          <w:bCs/>
          <w:sz w:val="20"/>
          <w:szCs w:val="20"/>
        </w:rPr>
        <w:t>Toma de decisiones fundamentadas:</w:t>
      </w:r>
      <w:r w:rsidRPr="00757F7D">
        <w:rPr>
          <w:sz w:val="20"/>
          <w:szCs w:val="20"/>
        </w:rPr>
        <w:t xml:space="preserve"> el conocimiento de los indicadores financieros y las funciones administrativas permite sustentar las decisiones en información objetiva, criterios técnicos y parámetros normativos, y no en la intuición o la costumbre.</w:t>
      </w:r>
      <w:commentRangeEnd w:id="0"/>
      <w:r w:rsidR="00303B25" w:rsidRPr="00757F7D">
        <w:rPr>
          <w:rStyle w:val="Refdecomentario"/>
          <w:sz w:val="20"/>
          <w:szCs w:val="20"/>
        </w:rPr>
        <w:commentReference w:id="0"/>
      </w:r>
    </w:p>
    <w:p w14:paraId="624CBF19" w14:textId="22B54060" w:rsidR="00620434" w:rsidRPr="00757F7D" w:rsidRDefault="00620434" w:rsidP="00C7664E">
      <w:pPr>
        <w:spacing w:before="100" w:after="100"/>
        <w:rPr>
          <w:color w:val="000000" w:themeColor="text1"/>
          <w:sz w:val="20"/>
          <w:szCs w:val="20"/>
        </w:rPr>
      </w:pPr>
      <w:r w:rsidRPr="00757F7D">
        <w:rPr>
          <w:color w:val="000000" w:themeColor="text1"/>
          <w:sz w:val="20"/>
          <w:szCs w:val="20"/>
        </w:rPr>
        <w:lastRenderedPageBreak/>
        <w:t>El desarrollo de estas capacidades exige comprender, en primer lugar, qué significa administrar en el contexto específico de las entidades financieras colombianas y de qué manera los principios clásicos de la administración se reinterpretan a la luz del negocio crediticio. La administración en el sector financiero no es un concepto teórico abstracto</w:t>
      </w:r>
      <w:r w:rsidR="00AC586F" w:rsidRPr="00757F7D">
        <w:rPr>
          <w:color w:val="000000" w:themeColor="text1"/>
          <w:sz w:val="20"/>
          <w:szCs w:val="20"/>
        </w:rPr>
        <w:t xml:space="preserve">, </w:t>
      </w:r>
      <w:r w:rsidRPr="00757F7D">
        <w:rPr>
          <w:color w:val="000000" w:themeColor="text1"/>
          <w:sz w:val="20"/>
          <w:szCs w:val="20"/>
        </w:rPr>
        <w:t>es el fundamento técnico que orienta cada decisión que toma el gestor de cartera en su trabajo cotidiano.</w:t>
      </w:r>
    </w:p>
    <w:p w14:paraId="4BE98241" w14:textId="769DDBAB" w:rsidR="00A81744" w:rsidRPr="00757F7D" w:rsidRDefault="00A81744" w:rsidP="00C7664E">
      <w:pPr>
        <w:spacing w:before="220" w:after="100"/>
        <w:rPr>
          <w:sz w:val="20"/>
          <w:szCs w:val="20"/>
        </w:rPr>
      </w:pPr>
      <w:r w:rsidRPr="00757F7D">
        <w:rPr>
          <w:b/>
          <w:bCs/>
          <w:sz w:val="20"/>
          <w:szCs w:val="20"/>
        </w:rPr>
        <w:t xml:space="preserve">1.1 </w:t>
      </w:r>
      <w:r w:rsidR="00653BBF" w:rsidRPr="00757F7D">
        <w:rPr>
          <w:b/>
          <w:bCs/>
          <w:sz w:val="20"/>
          <w:szCs w:val="20"/>
        </w:rPr>
        <w:t>Administración en el sector financiero</w:t>
      </w:r>
    </w:p>
    <w:p w14:paraId="01E32E94" w14:textId="7489A149" w:rsidR="00AC586F" w:rsidRPr="00757F7D" w:rsidRDefault="00AC586F" w:rsidP="00C7664E">
      <w:pPr>
        <w:spacing w:before="100" w:after="100"/>
        <w:rPr>
          <w:sz w:val="20"/>
          <w:szCs w:val="20"/>
        </w:rPr>
      </w:pPr>
      <w:r w:rsidRPr="00757F7D">
        <w:rPr>
          <w:sz w:val="20"/>
          <w:szCs w:val="20"/>
        </w:rPr>
        <w:t>La administración en el contexto financiero parte de los mismos principios que orientan cualquier organización, pero los aplica a un activo de naturaleza especial, el dinero prestado a terceros. En las entidades del sector financiero colombiano, administrar la cartera de créditos significa garantizar que los recursos prestados regresen a la institución en los plazos y condiciones acordados, mediante procesos planificados, equipos organizados y herramientas tecnológicas que permitan monitorear en tiempo real el comportamiento de cada deudor.</w:t>
      </w:r>
    </w:p>
    <w:p w14:paraId="3182076A" w14:textId="77777777" w:rsidR="00AC586F" w:rsidRPr="00757F7D" w:rsidRDefault="00AC586F" w:rsidP="00C7664E">
      <w:pPr>
        <w:shd w:val="clear" w:color="auto" w:fill="C6D9F1" w:themeFill="text2" w:themeFillTint="33"/>
        <w:spacing w:before="100" w:after="100"/>
        <w:rPr>
          <w:sz w:val="20"/>
          <w:szCs w:val="20"/>
        </w:rPr>
      </w:pPr>
      <w:r w:rsidRPr="00757F7D">
        <w:rPr>
          <w:sz w:val="20"/>
          <w:szCs w:val="20"/>
        </w:rPr>
        <w:t>La administración se define como el proceso mediante el cual se coordinan los recursos humanos, financieros, tecnológicos y de información de una organización para alcanzar metas específicas de manera eficiente y eficaz. Según Chiavenato (2017), administrar es el proceso de planear, organizar, dirigir y controlar el uso de los recursos organizacionales para alcanzar determinados objetivos. En las instituciones financieras, esta definición se aplica de manera directa a la gestión de la cartera de créditos, donde cada función administrativa tiene una traducción operativa concreta en el trabajo diario del gestor.</w:t>
      </w:r>
    </w:p>
    <w:p w14:paraId="1BB02851" w14:textId="77777777" w:rsidR="000633EF" w:rsidRPr="00757F7D" w:rsidRDefault="000633EF" w:rsidP="00C7664E">
      <w:pPr>
        <w:spacing w:before="100" w:after="100"/>
        <w:rPr>
          <w:sz w:val="20"/>
          <w:szCs w:val="20"/>
        </w:rPr>
      </w:pPr>
    </w:p>
    <w:p w14:paraId="64633C68" w14:textId="25507BF5" w:rsidR="00AC586F" w:rsidRPr="00757F7D" w:rsidRDefault="00AC586F" w:rsidP="00C7664E">
      <w:pPr>
        <w:shd w:val="clear" w:color="auto" w:fill="F2DBDB" w:themeFill="accent2" w:themeFillTint="33"/>
        <w:spacing w:before="100" w:after="100"/>
        <w:rPr>
          <w:sz w:val="20"/>
          <w:szCs w:val="20"/>
        </w:rPr>
      </w:pPr>
      <w:r w:rsidRPr="00757F7D">
        <w:rPr>
          <w:sz w:val="20"/>
          <w:szCs w:val="20"/>
        </w:rPr>
        <w:t>En las instituciones financieras, la administración de la cartera implica la definición de políticas claras para el otorgamiento, seguimiento y recuperación de créditos, la asignación estratégica de recursos humanos y tecnológicos a los procesos de cobranza, y la implementación de sistemas de información que permitan monitorear el comportamiento de los deudores. Estas políticas deben estar alineadas con las disposiciones de la Superintendencia Financiera de Colombia, en particular las contenidas en la Circular Básica Contable y Financiera, Capítulo II, sobre la gestión del riesgo crediticio.</w:t>
      </w:r>
    </w:p>
    <w:p w14:paraId="56A9FB84" w14:textId="77777777" w:rsidR="000633EF" w:rsidRPr="00757F7D" w:rsidRDefault="000633EF" w:rsidP="00C7664E">
      <w:pPr>
        <w:spacing w:before="100" w:after="100"/>
        <w:rPr>
          <w:sz w:val="20"/>
          <w:szCs w:val="20"/>
        </w:rPr>
      </w:pPr>
    </w:p>
    <w:p w14:paraId="3758BCD0" w14:textId="41F7B365" w:rsidR="00AC586F" w:rsidRPr="00757F7D" w:rsidRDefault="00AC586F" w:rsidP="00C7664E">
      <w:pPr>
        <w:shd w:val="clear" w:color="auto" w:fill="EAF1DD" w:themeFill="accent3" w:themeFillTint="33"/>
        <w:spacing w:before="100" w:after="100"/>
        <w:rPr>
          <w:sz w:val="20"/>
          <w:szCs w:val="20"/>
        </w:rPr>
      </w:pPr>
      <w:r w:rsidRPr="00757F7D">
        <w:rPr>
          <w:sz w:val="20"/>
          <w:szCs w:val="20"/>
        </w:rPr>
        <w:t>La calidad de la administración de cartera se mide a través de dos dimensiones complementarias que determinan si el proceso de cobranza es no solo efectivo en resultados, sino también eficiente en el uso de los recursos disponibles. A continuación, se describen estas dos dimensiones con su expresión concreta en los indicadores que las entidades financieras monitorean permanentemente:</w:t>
      </w:r>
    </w:p>
    <w:p w14:paraId="66BA106F" w14:textId="6E2F1581" w:rsidR="00AC586F" w:rsidRPr="00757F7D" w:rsidRDefault="00AC586F">
      <w:pPr>
        <w:pStyle w:val="Prrafodelista"/>
        <w:numPr>
          <w:ilvl w:val="0"/>
          <w:numId w:val="3"/>
        </w:numPr>
        <w:spacing w:before="100" w:after="100"/>
        <w:rPr>
          <w:sz w:val="20"/>
          <w:szCs w:val="20"/>
        </w:rPr>
      </w:pPr>
      <w:commentRangeStart w:id="1"/>
      <w:r w:rsidRPr="00757F7D">
        <w:rPr>
          <w:b/>
          <w:bCs/>
          <w:sz w:val="20"/>
          <w:szCs w:val="20"/>
        </w:rPr>
        <w:t>Eficiencia:</w:t>
      </w:r>
      <w:r w:rsidRPr="00757F7D">
        <w:rPr>
          <w:sz w:val="20"/>
          <w:szCs w:val="20"/>
        </w:rPr>
        <w:t xml:space="preserve"> capacidad de recuperar los recursos prestados al menor costo posible, optimizando el tiempo y los recursos del equipo de cobranza en cada gestión realizada. Una gestión eficiente evita duplicar esfuerzos, prioriza los casos de mayor impacto y utiliza los canales de contacto más adecuados para cada perfil de</w:t>
      </w:r>
      <w:r w:rsidR="00252B68" w:rsidRPr="00757F7D">
        <w:rPr>
          <w:sz w:val="20"/>
          <w:szCs w:val="20"/>
        </w:rPr>
        <w:t>l</w:t>
      </w:r>
      <w:r w:rsidRPr="00757F7D">
        <w:rPr>
          <w:sz w:val="20"/>
          <w:szCs w:val="20"/>
        </w:rPr>
        <w:t xml:space="preserve"> deudor, reduciendo el costo unitario de recuperación por obligación gestionada.</w:t>
      </w:r>
    </w:p>
    <w:p w14:paraId="0B155ED3" w14:textId="01B3B544" w:rsidR="00AC586F" w:rsidRPr="00757F7D" w:rsidRDefault="00AC586F">
      <w:pPr>
        <w:pStyle w:val="Prrafodelista"/>
        <w:numPr>
          <w:ilvl w:val="0"/>
          <w:numId w:val="3"/>
        </w:numPr>
        <w:spacing w:before="100" w:after="100"/>
        <w:rPr>
          <w:sz w:val="20"/>
          <w:szCs w:val="20"/>
        </w:rPr>
      </w:pPr>
      <w:r w:rsidRPr="00757F7D">
        <w:rPr>
          <w:b/>
          <w:bCs/>
          <w:sz w:val="20"/>
          <w:szCs w:val="20"/>
        </w:rPr>
        <w:t>Eficacia:</w:t>
      </w:r>
      <w:r w:rsidRPr="00757F7D">
        <w:rPr>
          <w:sz w:val="20"/>
          <w:szCs w:val="20"/>
        </w:rPr>
        <w:t xml:space="preserve"> logro de los indicadores de calidad definidos por la institución para el período de gestión</w:t>
      </w:r>
      <w:r w:rsidR="00252B68" w:rsidRPr="00757F7D">
        <w:rPr>
          <w:sz w:val="20"/>
          <w:szCs w:val="20"/>
        </w:rPr>
        <w:t xml:space="preserve">, </w:t>
      </w:r>
      <w:r w:rsidRPr="00757F7D">
        <w:rPr>
          <w:sz w:val="20"/>
          <w:szCs w:val="20"/>
        </w:rPr>
        <w:t>índice de cartera vencida objetivo, tasa de recuperación sobre cartera deteriorada, porcentaje de acuerdos de pago cumplidos y reducción del nivel de provisiones. Una gestión eficaz alcanza o supera las metas establecidas en el plan de recuperación, independientemente del costo en que incurra para lograrlo.</w:t>
      </w:r>
      <w:commentRangeEnd w:id="1"/>
      <w:r w:rsidR="00303B25" w:rsidRPr="00757F7D">
        <w:rPr>
          <w:rStyle w:val="Refdecomentario"/>
          <w:sz w:val="20"/>
          <w:szCs w:val="20"/>
        </w:rPr>
        <w:commentReference w:id="1"/>
      </w:r>
    </w:p>
    <w:p w14:paraId="4F545C9D" w14:textId="3462682E" w:rsidR="00AC586F" w:rsidRPr="00757F7D" w:rsidRDefault="00252B68" w:rsidP="00C7664E">
      <w:pPr>
        <w:shd w:val="clear" w:color="auto" w:fill="EAF1DD" w:themeFill="accent3" w:themeFillTint="33"/>
        <w:spacing w:before="100" w:after="100"/>
        <w:rPr>
          <w:sz w:val="20"/>
          <w:szCs w:val="20"/>
        </w:rPr>
      </w:pPr>
      <w:r w:rsidRPr="00757F7D">
        <w:rPr>
          <w:sz w:val="20"/>
          <w:szCs w:val="20"/>
        </w:rPr>
        <w:t>La eficiencia y la eficacia son complementarias y no excluyentes, una entidad puede gestionar con bajos costos eficiente, sin alcanzar las metas de recuperación ineficaz, o puede superar sus metas eficaces, incurriendo en costos de cobranza que no son sostenibles para el área. La combinación equilibrada de ambas dimensiones es lo que define a una institución financiera con procesos de crédito maduros y un perfil de riesgo controlado.</w:t>
      </w:r>
    </w:p>
    <w:p w14:paraId="38F3F727" w14:textId="77777777" w:rsidR="00B97B74" w:rsidRPr="00757F7D" w:rsidRDefault="00B97B74" w:rsidP="00C7664E">
      <w:pPr>
        <w:spacing w:before="100" w:after="100"/>
        <w:rPr>
          <w:color w:val="A20000"/>
          <w:sz w:val="20"/>
          <w:szCs w:val="20"/>
        </w:rPr>
      </w:pPr>
    </w:p>
    <w:p w14:paraId="539C561A" w14:textId="648F8A47" w:rsidR="00252B68" w:rsidRPr="00757F7D" w:rsidRDefault="00252B68" w:rsidP="00C7664E">
      <w:pPr>
        <w:shd w:val="clear" w:color="auto" w:fill="DBE5F1" w:themeFill="accent1" w:themeFillTint="33"/>
        <w:spacing w:before="100" w:after="100"/>
        <w:rPr>
          <w:color w:val="000000" w:themeColor="text1"/>
          <w:sz w:val="20"/>
          <w:szCs w:val="20"/>
        </w:rPr>
      </w:pPr>
      <w:r w:rsidRPr="00757F7D">
        <w:rPr>
          <w:color w:val="000000" w:themeColor="text1"/>
          <w:sz w:val="20"/>
          <w:szCs w:val="20"/>
        </w:rPr>
        <w:t>La historia del sistema financiero colombiano ofrece lecciones concretas sobre las consecuencias de administrar deficientemente la cartera de créditos. A continuación, se presentan tres episodios y reformas que evidencian por qué la gestión rigurosa del riesgo crediticio es una obligación técnica y normativa, y no una práctica opcional:</w:t>
      </w:r>
    </w:p>
    <w:p w14:paraId="2123A79F" w14:textId="77777777" w:rsidR="00252B68" w:rsidRPr="00757F7D" w:rsidRDefault="00252B68">
      <w:pPr>
        <w:pStyle w:val="Prrafodelista"/>
        <w:numPr>
          <w:ilvl w:val="0"/>
          <w:numId w:val="4"/>
        </w:numPr>
        <w:spacing w:before="100" w:after="100"/>
        <w:rPr>
          <w:color w:val="000000" w:themeColor="text1"/>
          <w:sz w:val="20"/>
          <w:szCs w:val="20"/>
        </w:rPr>
      </w:pPr>
      <w:commentRangeStart w:id="2"/>
      <w:r w:rsidRPr="00757F7D">
        <w:rPr>
          <w:b/>
          <w:bCs/>
          <w:color w:val="000000" w:themeColor="text1"/>
          <w:sz w:val="20"/>
          <w:szCs w:val="20"/>
        </w:rPr>
        <w:t>La crisis financiera de los años noventa:</w:t>
      </w:r>
      <w:r w:rsidRPr="00757F7D">
        <w:rPr>
          <w:color w:val="000000" w:themeColor="text1"/>
          <w:sz w:val="20"/>
          <w:szCs w:val="20"/>
        </w:rPr>
        <w:t xml:space="preserve"> a finales de esa década, el deterioro masivo de la cartera de créditos llevó a la liquidación de múltiples instituciones financieras colombianas. La causa principal fue la ausencia de políticas rigurosas de seguimiento y recuperación, lo que permitió que el riesgo crediticio se acumulara sin control hasta comprometer la viabilidad patrimonial de las entidades afectadas.</w:t>
      </w:r>
    </w:p>
    <w:p w14:paraId="6FE250BB" w14:textId="77777777" w:rsidR="00252B68" w:rsidRPr="00757F7D" w:rsidRDefault="00252B68">
      <w:pPr>
        <w:pStyle w:val="Prrafodelista"/>
        <w:numPr>
          <w:ilvl w:val="0"/>
          <w:numId w:val="4"/>
        </w:numPr>
        <w:spacing w:before="100" w:after="100"/>
        <w:rPr>
          <w:color w:val="000000" w:themeColor="text1"/>
          <w:sz w:val="20"/>
          <w:szCs w:val="20"/>
        </w:rPr>
      </w:pPr>
      <w:r w:rsidRPr="00757F7D">
        <w:rPr>
          <w:b/>
          <w:bCs/>
          <w:color w:val="000000" w:themeColor="text1"/>
          <w:sz w:val="20"/>
          <w:szCs w:val="20"/>
        </w:rPr>
        <w:t>Las reformas regulatorias posteriores a la crisis:</w:t>
      </w:r>
      <w:r w:rsidRPr="00757F7D">
        <w:rPr>
          <w:color w:val="000000" w:themeColor="text1"/>
          <w:sz w:val="20"/>
          <w:szCs w:val="20"/>
        </w:rPr>
        <w:t xml:space="preserve"> como respuesta al colapso de varias instituciones, la Superintendencia Financiera de Colombia introdujo reformas que obligaron a las entidades vigiladas a implementar sistemas formales de administración del riesgo crediticio. Estas reformas transformaron la gestión de cartera de una práctica informal en un proceso técnico, documentado y sujeto a supervisión permanente.</w:t>
      </w:r>
    </w:p>
    <w:p w14:paraId="58400B32" w14:textId="77777777" w:rsidR="00252B68" w:rsidRPr="00757F7D" w:rsidRDefault="00252B68">
      <w:pPr>
        <w:pStyle w:val="Prrafodelista"/>
        <w:numPr>
          <w:ilvl w:val="0"/>
          <w:numId w:val="4"/>
        </w:numPr>
        <w:spacing w:before="100" w:after="100"/>
        <w:rPr>
          <w:color w:val="000000" w:themeColor="text1"/>
          <w:sz w:val="20"/>
          <w:szCs w:val="20"/>
        </w:rPr>
      </w:pPr>
      <w:r w:rsidRPr="00757F7D">
        <w:rPr>
          <w:b/>
          <w:bCs/>
          <w:color w:val="000000" w:themeColor="text1"/>
          <w:sz w:val="20"/>
          <w:szCs w:val="20"/>
        </w:rPr>
        <w:t>El Sistema de Administración del Riesgo Crediticio (SARC):</w:t>
      </w:r>
      <w:r w:rsidRPr="00757F7D">
        <w:rPr>
          <w:color w:val="000000" w:themeColor="text1"/>
          <w:sz w:val="20"/>
          <w:szCs w:val="20"/>
        </w:rPr>
        <w:t xml:space="preserve"> como resultado de las reformas, todas las entidades vigiladas deben contar con un SARC que les permita medir, monitorear y controlar su exposición al riesgo de manera sistemática. Este sistema obliga al gestor de cartera a actuar con criterios técnicos definidos, registrar cada gestión con trazabilidad y reportar periódicamente el estado del portafolio a los organismos de control.</w:t>
      </w:r>
      <w:commentRangeEnd w:id="2"/>
      <w:r w:rsidR="00303B25" w:rsidRPr="00757F7D">
        <w:rPr>
          <w:rStyle w:val="Refdecomentario"/>
          <w:color w:val="000000" w:themeColor="text1"/>
          <w:sz w:val="20"/>
          <w:szCs w:val="20"/>
        </w:rPr>
        <w:commentReference w:id="2"/>
      </w:r>
    </w:p>
    <w:p w14:paraId="06FAE991" w14:textId="1506D3FF" w:rsidR="005D7177" w:rsidRPr="00757F7D" w:rsidRDefault="005D7177" w:rsidP="00C7664E">
      <w:pPr>
        <w:shd w:val="clear" w:color="auto" w:fill="DBE5F1" w:themeFill="accent1" w:themeFillTint="33"/>
        <w:spacing w:before="100" w:after="100"/>
        <w:rPr>
          <w:color w:val="000000" w:themeColor="text1"/>
          <w:sz w:val="20"/>
          <w:szCs w:val="20"/>
        </w:rPr>
      </w:pPr>
      <w:r w:rsidRPr="00757F7D">
        <w:rPr>
          <w:color w:val="000000" w:themeColor="text1"/>
          <w:sz w:val="20"/>
          <w:szCs w:val="20"/>
        </w:rPr>
        <w:t>Estos tres referentes históricos y normativos demuestran que la administración de cartera en Colombia no es el resultado de buenas intenciones individuales, es el producto de un marco regulatorio construido a partir de crisis reales, cuyas lecciones siguen vigentes en cada decisión que toma el gestor de cartera en su trabajo cotidiano.</w:t>
      </w:r>
    </w:p>
    <w:p w14:paraId="236D0B27" w14:textId="77777777" w:rsidR="005D7177" w:rsidRPr="00757F7D" w:rsidRDefault="005D7177" w:rsidP="00C7664E">
      <w:pPr>
        <w:spacing w:before="100" w:after="100"/>
        <w:rPr>
          <w:color w:val="000000" w:themeColor="text1"/>
          <w:sz w:val="20"/>
          <w:szCs w:val="20"/>
        </w:rPr>
      </w:pPr>
    </w:p>
    <w:p w14:paraId="3827B8CB" w14:textId="41FF9DDA" w:rsidR="004B7768" w:rsidRPr="00757F7D" w:rsidRDefault="004B7768" w:rsidP="00C7664E">
      <w:pPr>
        <w:spacing w:before="100" w:after="100"/>
        <w:rPr>
          <w:color w:val="000000" w:themeColor="text1"/>
          <w:sz w:val="20"/>
          <w:szCs w:val="20"/>
        </w:rPr>
      </w:pPr>
      <w:r w:rsidRPr="00757F7D">
        <w:rPr>
          <w:color w:val="000000" w:themeColor="text1"/>
          <w:sz w:val="20"/>
          <w:szCs w:val="20"/>
        </w:rPr>
        <w:t>Comprender el origen normativo de la administración de cartera en Colombia permite valorar por qué cada entidad financiera estructura internamente sus áreas y roles de manera específica. Esa estructura organizacional no es arbitraria, responde a lecciones aprendidas del sistema financiero y a las exigencias regulatorias que hoy rigen la gestión del riesgo crediticio en todas las instituciones vigiladas por la Superintendencia Financiera de Colombia.</w:t>
      </w:r>
    </w:p>
    <w:p w14:paraId="00218927" w14:textId="24053BEB" w:rsidR="00A81744" w:rsidRPr="00757F7D" w:rsidRDefault="00A81744" w:rsidP="00C7664E">
      <w:pPr>
        <w:spacing w:before="220" w:after="100"/>
        <w:rPr>
          <w:sz w:val="20"/>
          <w:szCs w:val="20"/>
        </w:rPr>
      </w:pPr>
      <w:r w:rsidRPr="00757F7D">
        <w:rPr>
          <w:b/>
          <w:bCs/>
          <w:sz w:val="20"/>
          <w:szCs w:val="20"/>
        </w:rPr>
        <w:t xml:space="preserve">1.2 </w:t>
      </w:r>
      <w:r w:rsidR="004B7768" w:rsidRPr="00757F7D">
        <w:rPr>
          <w:b/>
          <w:bCs/>
          <w:sz w:val="20"/>
          <w:szCs w:val="20"/>
        </w:rPr>
        <w:t>Entidades de crédito en Colombia</w:t>
      </w:r>
    </w:p>
    <w:p w14:paraId="6612D530" w14:textId="579D7A98" w:rsidR="001C572A" w:rsidRPr="00757F7D" w:rsidRDefault="001C572A" w:rsidP="00C7664E">
      <w:pPr>
        <w:spacing w:before="100" w:after="100"/>
        <w:rPr>
          <w:sz w:val="20"/>
          <w:szCs w:val="20"/>
        </w:rPr>
      </w:pPr>
      <w:r w:rsidRPr="00757F7D">
        <w:rPr>
          <w:sz w:val="20"/>
          <w:szCs w:val="20"/>
        </w:rPr>
        <w:t>Las entidades de crédito en Colombia conforman un sistema financiero diverso, regulado y supervisado por la Superintendencia Financiera de Colombia. Bancos comerciales, compañías de financiamiento, corporaciones financieras, cooperativas financieras y organismos cooperativos de grado superior comparten un elemento en común</w:t>
      </w:r>
      <w:r w:rsidR="004B1DE1" w:rsidRPr="00757F7D">
        <w:rPr>
          <w:sz w:val="20"/>
          <w:szCs w:val="20"/>
        </w:rPr>
        <w:t xml:space="preserve">, </w:t>
      </w:r>
      <w:r w:rsidRPr="00757F7D">
        <w:rPr>
          <w:sz w:val="20"/>
          <w:szCs w:val="20"/>
        </w:rPr>
        <w:t>todas administran recursos del público y deben responder por la calidad de su cartera de créditos ante los organismos de control. Conocer los tipos de entidades que integran este sistema es indispensable para que el gestor comprenda el contexto institucional en el que desarrolla su labor.</w:t>
      </w:r>
    </w:p>
    <w:p w14:paraId="6CCB12CA" w14:textId="4FAFABC2" w:rsidR="001C572A" w:rsidRPr="00757F7D" w:rsidRDefault="001C572A" w:rsidP="00C7664E">
      <w:pPr>
        <w:shd w:val="clear" w:color="auto" w:fill="FDE9D9" w:themeFill="accent6" w:themeFillTint="33"/>
        <w:spacing w:before="100" w:after="100"/>
        <w:rPr>
          <w:sz w:val="20"/>
          <w:szCs w:val="20"/>
        </w:rPr>
      </w:pPr>
      <w:r w:rsidRPr="00757F7D">
        <w:rPr>
          <w:sz w:val="20"/>
          <w:szCs w:val="20"/>
        </w:rPr>
        <w:t>Cada tipo de entidad tiene características propias que determinan el perfil de sus deudores, el volumen de su cartera y las estrategias de cobranza más adecuadas para su segmento de negocio. Un banco comercial de cobertura nacional administra portafolios de millones de obligaciones con perfiles de deudores muy diversos, mientras que una cooperativa financiera de carácter regional atiende a un segmento más homogéneo de asociados con características económicas similares. Esta diversidad exige que el gestor adapte su conocimiento técnico al tipo de institución en la que se desempeña y al perfil específico de los deudores que administra.</w:t>
      </w:r>
    </w:p>
    <w:p w14:paraId="6E01750A" w14:textId="77777777" w:rsidR="004B1DE1" w:rsidRPr="00757F7D" w:rsidRDefault="004B1DE1" w:rsidP="00C7664E">
      <w:pPr>
        <w:spacing w:before="100" w:after="100"/>
        <w:rPr>
          <w:sz w:val="20"/>
          <w:szCs w:val="20"/>
        </w:rPr>
      </w:pPr>
    </w:p>
    <w:p w14:paraId="34E98718" w14:textId="342441EA" w:rsidR="004B1DE1" w:rsidRPr="00757F7D" w:rsidRDefault="004B1DE1" w:rsidP="00C7664E">
      <w:pPr>
        <w:spacing w:before="100" w:after="100"/>
        <w:rPr>
          <w:sz w:val="20"/>
          <w:szCs w:val="20"/>
        </w:rPr>
      </w:pPr>
      <w:r w:rsidRPr="00757F7D">
        <w:rPr>
          <w:sz w:val="20"/>
          <w:szCs w:val="20"/>
        </w:rPr>
        <w:lastRenderedPageBreak/>
        <w:t>Los tipos de entidades de crédito que operan en Colombia y sus características distintivas en la administración de cartera son los siguientes:</w:t>
      </w:r>
    </w:p>
    <w:p w14:paraId="7DF069C6" w14:textId="77777777" w:rsidR="004B1DE1" w:rsidRPr="00757F7D" w:rsidRDefault="004B1DE1">
      <w:pPr>
        <w:pStyle w:val="Prrafodelista"/>
        <w:numPr>
          <w:ilvl w:val="0"/>
          <w:numId w:val="5"/>
        </w:numPr>
        <w:spacing w:before="100" w:after="100"/>
        <w:rPr>
          <w:sz w:val="20"/>
          <w:szCs w:val="20"/>
        </w:rPr>
      </w:pPr>
      <w:commentRangeStart w:id="3"/>
      <w:r w:rsidRPr="00757F7D">
        <w:rPr>
          <w:b/>
          <w:bCs/>
          <w:sz w:val="20"/>
          <w:szCs w:val="20"/>
        </w:rPr>
        <w:t>Bancos comerciales:</w:t>
      </w:r>
      <w:r w:rsidRPr="00757F7D">
        <w:rPr>
          <w:sz w:val="20"/>
          <w:szCs w:val="20"/>
        </w:rPr>
        <w:t xml:space="preserve"> son las entidades de mayor tamaño y cobertura del sistema financiero colombiano. Captan recursos del público mediante depósitos y los colocan en créditos de consumo, comerciales, hipotecarios y microcrédito. Su cartera es la más diversificada en términos de segmentos, montos y perfiles de deudores, lo que exige procesos de gestión altamente estructurados y apoyados en tecnología especializada.</w:t>
      </w:r>
    </w:p>
    <w:p w14:paraId="0B16CAC4" w14:textId="77777777" w:rsidR="004B1DE1" w:rsidRPr="00757F7D" w:rsidRDefault="004B1DE1">
      <w:pPr>
        <w:pStyle w:val="Prrafodelista"/>
        <w:numPr>
          <w:ilvl w:val="0"/>
          <w:numId w:val="5"/>
        </w:numPr>
        <w:spacing w:before="100" w:after="100"/>
        <w:rPr>
          <w:sz w:val="20"/>
          <w:szCs w:val="20"/>
        </w:rPr>
      </w:pPr>
      <w:r w:rsidRPr="00757F7D">
        <w:rPr>
          <w:b/>
          <w:bCs/>
          <w:sz w:val="20"/>
          <w:szCs w:val="20"/>
        </w:rPr>
        <w:t>Compañías de financiamiento:</w:t>
      </w:r>
      <w:r w:rsidRPr="00757F7D">
        <w:rPr>
          <w:sz w:val="20"/>
          <w:szCs w:val="20"/>
        </w:rPr>
        <w:t xml:space="preserve"> se especializan en la financiación de bienes de consumo durable, vehículos y operaciones de leasing. Su cartera está concentrada en créditos de consumo y comerciales de mediano plazo, con deudores predominantemente del sector empresarial y personas naturales con capacidad de endeudamiento demostrada.</w:t>
      </w:r>
    </w:p>
    <w:p w14:paraId="046D822B" w14:textId="77777777" w:rsidR="004B1DE1" w:rsidRPr="00757F7D" w:rsidRDefault="004B1DE1">
      <w:pPr>
        <w:pStyle w:val="Prrafodelista"/>
        <w:numPr>
          <w:ilvl w:val="0"/>
          <w:numId w:val="5"/>
        </w:numPr>
        <w:spacing w:before="100" w:after="100"/>
        <w:rPr>
          <w:sz w:val="20"/>
          <w:szCs w:val="20"/>
        </w:rPr>
      </w:pPr>
      <w:r w:rsidRPr="00757F7D">
        <w:rPr>
          <w:b/>
          <w:bCs/>
          <w:sz w:val="20"/>
          <w:szCs w:val="20"/>
        </w:rPr>
        <w:t>Corporaciones financieras:</w:t>
      </w:r>
      <w:r w:rsidRPr="00757F7D">
        <w:rPr>
          <w:sz w:val="20"/>
          <w:szCs w:val="20"/>
        </w:rPr>
        <w:t xml:space="preserve"> orientan su actividad hacia la financiación de proyectos de inversión empresarial de mediano y largo plazo. Su cartera es predominantemente comercial, con montos elevados y deudores del sector productivo que requieren análisis de riesgo especializado y estrategias de seguimiento diferenciadas de las que se aplican en el crédito de consumo masivo.</w:t>
      </w:r>
    </w:p>
    <w:p w14:paraId="7827719A" w14:textId="77777777" w:rsidR="004B1DE1" w:rsidRPr="00757F7D" w:rsidRDefault="004B1DE1">
      <w:pPr>
        <w:pStyle w:val="Prrafodelista"/>
        <w:numPr>
          <w:ilvl w:val="0"/>
          <w:numId w:val="5"/>
        </w:numPr>
        <w:spacing w:before="100" w:after="100"/>
        <w:rPr>
          <w:sz w:val="20"/>
          <w:szCs w:val="20"/>
        </w:rPr>
      </w:pPr>
      <w:r w:rsidRPr="00757F7D">
        <w:rPr>
          <w:b/>
          <w:bCs/>
          <w:sz w:val="20"/>
          <w:szCs w:val="20"/>
        </w:rPr>
        <w:t>Cooperativas financieras:</w:t>
      </w:r>
      <w:r w:rsidRPr="00757F7D">
        <w:rPr>
          <w:sz w:val="20"/>
          <w:szCs w:val="20"/>
        </w:rPr>
        <w:t xml:space="preserve"> atienden exclusivamente a sus asociados y operan bajo principios de solidaridad y ayuda mutua. Su cartera está concentrada en créditos de consumo y microcrédito, con deudores que pertenecen a comunidades específicas. La proximidad con el asociado facilita el seguimiento preventivo, pero también exige del gestor una mayor sensibilidad en el manejo de las relaciones durante el proceso de cobranza.</w:t>
      </w:r>
    </w:p>
    <w:p w14:paraId="1C3E13D0" w14:textId="08ABFA2B" w:rsidR="004B1DE1" w:rsidRPr="00757F7D" w:rsidRDefault="004B1DE1">
      <w:pPr>
        <w:pStyle w:val="Prrafodelista"/>
        <w:numPr>
          <w:ilvl w:val="0"/>
          <w:numId w:val="5"/>
        </w:numPr>
        <w:spacing w:before="100" w:after="100"/>
        <w:rPr>
          <w:sz w:val="20"/>
          <w:szCs w:val="20"/>
        </w:rPr>
      </w:pPr>
      <w:r w:rsidRPr="00757F7D">
        <w:rPr>
          <w:b/>
          <w:bCs/>
          <w:sz w:val="20"/>
          <w:szCs w:val="20"/>
        </w:rPr>
        <w:t xml:space="preserve">Organismos </w:t>
      </w:r>
      <w:r w:rsidR="000755B2" w:rsidRPr="00757F7D">
        <w:rPr>
          <w:b/>
          <w:bCs/>
          <w:sz w:val="20"/>
          <w:szCs w:val="20"/>
        </w:rPr>
        <w:t>cooperativos:</w:t>
      </w:r>
      <w:r w:rsidRPr="00757F7D">
        <w:rPr>
          <w:sz w:val="20"/>
          <w:szCs w:val="20"/>
        </w:rPr>
        <w:t xml:space="preserve"> agrupan a varias cooperativas y les prestan servicios financieros especializados. Su cartera incluye créditos a las cooperativas asociadas y, en algunos casos, a sus asociados directos. La gestión de cartera en este tipo de entidades combina criterios financieros con los valores cooperativos que rigen sus operaciones.</w:t>
      </w:r>
      <w:commentRangeEnd w:id="3"/>
      <w:r w:rsidR="00303B25" w:rsidRPr="00757F7D">
        <w:rPr>
          <w:rStyle w:val="Refdecomentario"/>
          <w:sz w:val="20"/>
          <w:szCs w:val="20"/>
        </w:rPr>
        <w:commentReference w:id="3"/>
      </w:r>
    </w:p>
    <w:p w14:paraId="0824E328" w14:textId="36B4B870" w:rsidR="001C572A" w:rsidRPr="00757F7D" w:rsidRDefault="00D13BAF" w:rsidP="00C7664E">
      <w:pPr>
        <w:shd w:val="clear" w:color="auto" w:fill="EAF1DD" w:themeFill="accent3" w:themeFillTint="33"/>
        <w:spacing w:before="100" w:after="100"/>
        <w:rPr>
          <w:sz w:val="20"/>
          <w:szCs w:val="20"/>
        </w:rPr>
      </w:pPr>
      <w:r w:rsidRPr="00757F7D">
        <w:rPr>
          <w:sz w:val="20"/>
          <w:szCs w:val="20"/>
        </w:rPr>
        <w:t>El conocimiento de los tipos de entidades de crédito permite al gestor identificar en qué contexto institucional se desempeña y qué características específicas tiene la cartera que administra. Sin embargo, independientemente del tipo de entidad, todas comparten una estructura organizacional interna que distribuye las responsabilidades de gestión entre diferentes áreas y actores. En la siguiente tabla se presentan los principales actores institucionales que intervienen en el proceso de gestión de cartera de una entidad financiera colombiana, con su función específica y su relación con el proceso de recuperación.</w:t>
      </w:r>
    </w:p>
    <w:p w14:paraId="3C3FDBBD" w14:textId="77777777" w:rsidR="00D13BAF" w:rsidRPr="00757F7D" w:rsidRDefault="00D13BAF" w:rsidP="00C7664E">
      <w:pPr>
        <w:spacing w:before="80" w:after="80"/>
        <w:rPr>
          <w:sz w:val="20"/>
          <w:szCs w:val="20"/>
        </w:rPr>
      </w:pPr>
    </w:p>
    <w:p w14:paraId="6DD0AAC6" w14:textId="3C997C43" w:rsidR="00D13BAF" w:rsidRPr="00757F7D" w:rsidRDefault="00D13BAF" w:rsidP="00C7664E">
      <w:pPr>
        <w:spacing w:before="80" w:after="80"/>
        <w:rPr>
          <w:sz w:val="20"/>
          <w:szCs w:val="20"/>
        </w:rPr>
      </w:pPr>
      <w:r w:rsidRPr="00757F7D">
        <w:rPr>
          <w:b/>
          <w:bCs/>
          <w:sz w:val="20"/>
          <w:szCs w:val="20"/>
        </w:rPr>
        <w:t>Tabla 1.</w:t>
      </w:r>
      <w:r w:rsidRPr="00757F7D">
        <w:rPr>
          <w:sz w:val="20"/>
          <w:szCs w:val="20"/>
        </w:rPr>
        <w:t xml:space="preserve"> Actores institucionales en la gestión de cartera de una entidad financiera colombiana</w:t>
      </w:r>
    </w:p>
    <w:tbl>
      <w:tblPr>
        <w:tblStyle w:val="Tabladecuadrcula4"/>
        <w:tblW w:w="0" w:type="auto"/>
        <w:tblLook w:val="04A0" w:firstRow="1" w:lastRow="0" w:firstColumn="1" w:lastColumn="0" w:noHBand="0" w:noVBand="1"/>
      </w:tblPr>
      <w:tblGrid>
        <w:gridCol w:w="2081"/>
        <w:gridCol w:w="4506"/>
        <w:gridCol w:w="3375"/>
      </w:tblGrid>
      <w:tr w:rsidR="00DB13BF" w:rsidRPr="00757F7D" w14:paraId="3395F537" w14:textId="77777777" w:rsidTr="00DB1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42F6A" w14:textId="77777777" w:rsidR="00DB13BF" w:rsidRPr="00757F7D" w:rsidRDefault="00DB13BF" w:rsidP="00DB13BF">
            <w:pPr>
              <w:spacing w:before="80" w:after="80"/>
              <w:rPr>
                <w:sz w:val="20"/>
                <w:szCs w:val="20"/>
              </w:rPr>
            </w:pPr>
            <w:r w:rsidRPr="00757F7D">
              <w:rPr>
                <w:sz w:val="20"/>
                <w:szCs w:val="20"/>
              </w:rPr>
              <w:t>Área o cargo</w:t>
            </w:r>
          </w:p>
        </w:tc>
        <w:tc>
          <w:tcPr>
            <w:tcW w:w="0" w:type="auto"/>
            <w:hideMark/>
          </w:tcPr>
          <w:p w14:paraId="1E1BBD37" w14:textId="77777777" w:rsidR="00DB13BF" w:rsidRPr="00757F7D" w:rsidRDefault="00DB13BF" w:rsidP="00DB13BF">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Función principal</w:t>
            </w:r>
          </w:p>
        </w:tc>
        <w:tc>
          <w:tcPr>
            <w:tcW w:w="0" w:type="auto"/>
            <w:hideMark/>
          </w:tcPr>
          <w:p w14:paraId="2936BA4D" w14:textId="77777777" w:rsidR="00DB13BF" w:rsidRPr="00757F7D" w:rsidRDefault="00DB13BF" w:rsidP="00DB13BF">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Aporte a la recuperación</w:t>
            </w:r>
          </w:p>
        </w:tc>
      </w:tr>
      <w:tr w:rsidR="00DB13BF" w:rsidRPr="00757F7D" w14:paraId="00A1F290" w14:textId="77777777" w:rsidTr="00DB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CFF46" w14:textId="297B6FB7" w:rsidR="00DB13BF" w:rsidRPr="00757F7D" w:rsidRDefault="00DB13BF" w:rsidP="00DB13BF">
            <w:pPr>
              <w:spacing w:before="80" w:after="80"/>
              <w:rPr>
                <w:sz w:val="20"/>
                <w:szCs w:val="20"/>
              </w:rPr>
            </w:pPr>
            <w:r w:rsidRPr="00757F7D">
              <w:rPr>
                <w:sz w:val="20"/>
                <w:szCs w:val="20"/>
              </w:rPr>
              <w:t>Junta directiva.</w:t>
            </w:r>
          </w:p>
        </w:tc>
        <w:tc>
          <w:tcPr>
            <w:tcW w:w="0" w:type="auto"/>
            <w:hideMark/>
          </w:tcPr>
          <w:p w14:paraId="1109CE10" w14:textId="77777777" w:rsidR="00DB13BF" w:rsidRPr="00757F7D" w:rsidRDefault="00DB13BF" w:rsidP="00DB13BF">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Define las políticas de riesgo, los límites de crédito y los objetivos de cartera.</w:t>
            </w:r>
          </w:p>
        </w:tc>
        <w:tc>
          <w:tcPr>
            <w:tcW w:w="0" w:type="auto"/>
            <w:hideMark/>
          </w:tcPr>
          <w:p w14:paraId="4033070A" w14:textId="77777777" w:rsidR="00DB13BF" w:rsidRPr="00757F7D" w:rsidRDefault="00DB13BF" w:rsidP="00DB13BF">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Orienta las decisiones estratégicas del proceso.</w:t>
            </w:r>
          </w:p>
        </w:tc>
      </w:tr>
      <w:tr w:rsidR="00DB13BF" w:rsidRPr="00757F7D" w14:paraId="4AE27A11" w14:textId="77777777" w:rsidTr="00DB13BF">
        <w:tc>
          <w:tcPr>
            <w:cnfStyle w:val="001000000000" w:firstRow="0" w:lastRow="0" w:firstColumn="1" w:lastColumn="0" w:oddVBand="0" w:evenVBand="0" w:oddHBand="0" w:evenHBand="0" w:firstRowFirstColumn="0" w:firstRowLastColumn="0" w:lastRowFirstColumn="0" w:lastRowLastColumn="0"/>
            <w:tcW w:w="0" w:type="auto"/>
            <w:hideMark/>
          </w:tcPr>
          <w:p w14:paraId="5FE32F50" w14:textId="7F798EC0" w:rsidR="00DB13BF" w:rsidRPr="00757F7D" w:rsidRDefault="00DB13BF" w:rsidP="00DB13BF">
            <w:pPr>
              <w:spacing w:before="80" w:after="80"/>
              <w:rPr>
                <w:sz w:val="20"/>
                <w:szCs w:val="20"/>
              </w:rPr>
            </w:pPr>
            <w:r w:rsidRPr="00757F7D">
              <w:rPr>
                <w:sz w:val="20"/>
                <w:szCs w:val="20"/>
              </w:rPr>
              <w:t>Gerencia de riesgo crediticio.</w:t>
            </w:r>
          </w:p>
        </w:tc>
        <w:tc>
          <w:tcPr>
            <w:tcW w:w="0" w:type="auto"/>
            <w:hideMark/>
          </w:tcPr>
          <w:p w14:paraId="299B0853" w14:textId="77777777" w:rsidR="00DB13BF" w:rsidRPr="00757F7D" w:rsidRDefault="00DB13BF" w:rsidP="00DB13BF">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Diseña el Sistema de Administración del Riesgo Crediticio (SARC) y los criterios de calificación.</w:t>
            </w:r>
          </w:p>
        </w:tc>
        <w:tc>
          <w:tcPr>
            <w:tcW w:w="0" w:type="auto"/>
            <w:hideMark/>
          </w:tcPr>
          <w:p w14:paraId="3B9B2B8C" w14:textId="77777777" w:rsidR="00DB13BF" w:rsidRPr="00757F7D" w:rsidRDefault="00DB13BF" w:rsidP="00DB13BF">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Define parámetros para clasificar la cartera y calcular provisiones.</w:t>
            </w:r>
          </w:p>
        </w:tc>
      </w:tr>
      <w:tr w:rsidR="00DB13BF" w:rsidRPr="00757F7D" w14:paraId="2B0F0AF1" w14:textId="77777777" w:rsidTr="00DB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1C0B4" w14:textId="756662B1" w:rsidR="00DB13BF" w:rsidRPr="00757F7D" w:rsidRDefault="00DB13BF" w:rsidP="00DB13BF">
            <w:pPr>
              <w:spacing w:before="80" w:after="80"/>
              <w:rPr>
                <w:sz w:val="20"/>
                <w:szCs w:val="20"/>
              </w:rPr>
            </w:pPr>
            <w:r w:rsidRPr="00757F7D">
              <w:rPr>
                <w:sz w:val="20"/>
                <w:szCs w:val="20"/>
              </w:rPr>
              <w:t>Área de cartera.</w:t>
            </w:r>
          </w:p>
        </w:tc>
        <w:tc>
          <w:tcPr>
            <w:tcW w:w="0" w:type="auto"/>
            <w:hideMark/>
          </w:tcPr>
          <w:p w14:paraId="3FFAB420" w14:textId="77777777" w:rsidR="00DB13BF" w:rsidRPr="00757F7D" w:rsidRDefault="00DB13BF" w:rsidP="00DB13BF">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Administra la cartera vigente y realiza seguimiento preventivo a los créditos.</w:t>
            </w:r>
          </w:p>
        </w:tc>
        <w:tc>
          <w:tcPr>
            <w:tcW w:w="0" w:type="auto"/>
            <w:hideMark/>
          </w:tcPr>
          <w:p w14:paraId="0FDCF77C" w14:textId="77777777" w:rsidR="00DB13BF" w:rsidRPr="00757F7D" w:rsidRDefault="00DB13BF" w:rsidP="00DB13BF">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Ayuda a evitar el deterioro temprano de las obligaciones.</w:t>
            </w:r>
          </w:p>
        </w:tc>
      </w:tr>
      <w:tr w:rsidR="00DB13BF" w:rsidRPr="00757F7D" w14:paraId="25F462A1" w14:textId="77777777" w:rsidTr="00DB13BF">
        <w:tc>
          <w:tcPr>
            <w:cnfStyle w:val="001000000000" w:firstRow="0" w:lastRow="0" w:firstColumn="1" w:lastColumn="0" w:oddVBand="0" w:evenVBand="0" w:oddHBand="0" w:evenHBand="0" w:firstRowFirstColumn="0" w:firstRowLastColumn="0" w:lastRowFirstColumn="0" w:lastRowLastColumn="0"/>
            <w:tcW w:w="0" w:type="auto"/>
            <w:hideMark/>
          </w:tcPr>
          <w:p w14:paraId="7B23908C" w14:textId="73E525BF" w:rsidR="00DB13BF" w:rsidRPr="00757F7D" w:rsidRDefault="00DB13BF" w:rsidP="00DB13BF">
            <w:pPr>
              <w:spacing w:before="80" w:after="80"/>
              <w:rPr>
                <w:sz w:val="20"/>
                <w:szCs w:val="20"/>
              </w:rPr>
            </w:pPr>
            <w:r w:rsidRPr="00757F7D">
              <w:rPr>
                <w:sz w:val="20"/>
                <w:szCs w:val="20"/>
              </w:rPr>
              <w:t>Área de cobranza.</w:t>
            </w:r>
          </w:p>
        </w:tc>
        <w:tc>
          <w:tcPr>
            <w:tcW w:w="0" w:type="auto"/>
            <w:hideMark/>
          </w:tcPr>
          <w:p w14:paraId="1E6D3243" w14:textId="77777777" w:rsidR="00DB13BF" w:rsidRPr="00757F7D" w:rsidRDefault="00DB13BF" w:rsidP="00DB13BF">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Gestiona los créditos en mora mediante acciones extrajudiciales o jurídicas.</w:t>
            </w:r>
          </w:p>
        </w:tc>
        <w:tc>
          <w:tcPr>
            <w:tcW w:w="0" w:type="auto"/>
            <w:hideMark/>
          </w:tcPr>
          <w:p w14:paraId="5E2E014A" w14:textId="77777777" w:rsidR="00DB13BF" w:rsidRPr="00757F7D" w:rsidRDefault="00DB13BF" w:rsidP="00DB13BF">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Ejecuta las estrategias de recuperación y recaudo.</w:t>
            </w:r>
          </w:p>
        </w:tc>
      </w:tr>
      <w:tr w:rsidR="00DB13BF" w:rsidRPr="00757F7D" w14:paraId="0CF7E9B0" w14:textId="77777777" w:rsidTr="00DB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87FCC" w14:textId="38E5FD8F" w:rsidR="00DB13BF" w:rsidRPr="00757F7D" w:rsidRDefault="00DB13BF" w:rsidP="00DB13BF">
            <w:pPr>
              <w:spacing w:before="80" w:after="80"/>
              <w:rPr>
                <w:sz w:val="20"/>
                <w:szCs w:val="20"/>
              </w:rPr>
            </w:pPr>
            <w:r w:rsidRPr="00757F7D">
              <w:rPr>
                <w:sz w:val="20"/>
                <w:szCs w:val="20"/>
              </w:rPr>
              <w:t>Área de servicio al cliente.</w:t>
            </w:r>
          </w:p>
        </w:tc>
        <w:tc>
          <w:tcPr>
            <w:tcW w:w="0" w:type="auto"/>
            <w:hideMark/>
          </w:tcPr>
          <w:p w14:paraId="48CB8F9F" w14:textId="77777777" w:rsidR="00DB13BF" w:rsidRPr="00757F7D" w:rsidRDefault="00DB13BF" w:rsidP="00DB13BF">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Atiende inquietudes, orienta al deudor y apoya la negociación de acuerdos.</w:t>
            </w:r>
          </w:p>
        </w:tc>
        <w:tc>
          <w:tcPr>
            <w:tcW w:w="0" w:type="auto"/>
            <w:hideMark/>
          </w:tcPr>
          <w:p w14:paraId="4451B0C9" w14:textId="77777777" w:rsidR="00DB13BF" w:rsidRPr="00757F7D" w:rsidRDefault="00DB13BF" w:rsidP="00DB13BF">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Favorece la comunicación y la búsqueda de soluciones.</w:t>
            </w:r>
          </w:p>
        </w:tc>
      </w:tr>
      <w:tr w:rsidR="00DB13BF" w:rsidRPr="00757F7D" w14:paraId="67D32F5D" w14:textId="77777777" w:rsidTr="00DB13BF">
        <w:tc>
          <w:tcPr>
            <w:cnfStyle w:val="001000000000" w:firstRow="0" w:lastRow="0" w:firstColumn="1" w:lastColumn="0" w:oddVBand="0" w:evenVBand="0" w:oddHBand="0" w:evenHBand="0" w:firstRowFirstColumn="0" w:firstRowLastColumn="0" w:lastRowFirstColumn="0" w:lastRowLastColumn="0"/>
            <w:tcW w:w="0" w:type="auto"/>
            <w:hideMark/>
          </w:tcPr>
          <w:p w14:paraId="1DCCB02C" w14:textId="6A3D2373" w:rsidR="00DB13BF" w:rsidRPr="00757F7D" w:rsidRDefault="00DB13BF" w:rsidP="00DB13BF">
            <w:pPr>
              <w:spacing w:before="80" w:after="80"/>
              <w:rPr>
                <w:sz w:val="20"/>
                <w:szCs w:val="20"/>
              </w:rPr>
            </w:pPr>
            <w:r w:rsidRPr="00757F7D">
              <w:rPr>
                <w:sz w:val="20"/>
                <w:szCs w:val="20"/>
              </w:rPr>
              <w:lastRenderedPageBreak/>
              <w:t>Área jurídica.</w:t>
            </w:r>
          </w:p>
        </w:tc>
        <w:tc>
          <w:tcPr>
            <w:tcW w:w="0" w:type="auto"/>
            <w:hideMark/>
          </w:tcPr>
          <w:p w14:paraId="508F5A68" w14:textId="77777777" w:rsidR="00DB13BF" w:rsidRPr="00757F7D" w:rsidRDefault="00DB13BF" w:rsidP="00DB13BF">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Adelanta procesos legales cuando se agotan las gestiones extrajudiciales.</w:t>
            </w:r>
          </w:p>
        </w:tc>
        <w:tc>
          <w:tcPr>
            <w:tcW w:w="0" w:type="auto"/>
            <w:hideMark/>
          </w:tcPr>
          <w:p w14:paraId="268C1A21" w14:textId="77777777" w:rsidR="00DB13BF" w:rsidRPr="00757F7D" w:rsidRDefault="00DB13BF" w:rsidP="00DB13BF">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Representa a la entidad en procesos de cobro judicial.</w:t>
            </w:r>
          </w:p>
        </w:tc>
      </w:tr>
      <w:tr w:rsidR="00DB13BF" w:rsidRPr="00757F7D" w14:paraId="66E7B6A2" w14:textId="77777777" w:rsidTr="00DB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CF8A6" w14:textId="4685DE13" w:rsidR="00DB13BF" w:rsidRPr="00757F7D" w:rsidRDefault="00DB13BF" w:rsidP="00DB13BF">
            <w:pPr>
              <w:spacing w:before="80" w:after="80"/>
              <w:rPr>
                <w:sz w:val="20"/>
                <w:szCs w:val="20"/>
              </w:rPr>
            </w:pPr>
            <w:r w:rsidRPr="00757F7D">
              <w:rPr>
                <w:sz w:val="20"/>
                <w:szCs w:val="20"/>
              </w:rPr>
              <w:t>Tecnología e información.</w:t>
            </w:r>
          </w:p>
        </w:tc>
        <w:tc>
          <w:tcPr>
            <w:tcW w:w="0" w:type="auto"/>
            <w:hideMark/>
          </w:tcPr>
          <w:p w14:paraId="716BC76D" w14:textId="77777777" w:rsidR="00DB13BF" w:rsidRPr="00757F7D" w:rsidRDefault="00DB13BF" w:rsidP="00DB13BF">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Administra los sistemas de gestión de cartera y garantiza la calidad de los datos.</w:t>
            </w:r>
          </w:p>
        </w:tc>
        <w:tc>
          <w:tcPr>
            <w:tcW w:w="0" w:type="auto"/>
            <w:hideMark/>
          </w:tcPr>
          <w:p w14:paraId="4ECE999B" w14:textId="77777777" w:rsidR="00DB13BF" w:rsidRPr="00757F7D" w:rsidRDefault="00DB13BF" w:rsidP="00DB13BF">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Facilita el seguimiento, la priorización y el registro de gestiones.</w:t>
            </w:r>
          </w:p>
        </w:tc>
      </w:tr>
    </w:tbl>
    <w:p w14:paraId="2EF89219" w14:textId="4407F2AB" w:rsidR="006C3872" w:rsidRPr="00757F7D" w:rsidRDefault="006C3872" w:rsidP="00C7664E">
      <w:pPr>
        <w:spacing w:before="220" w:after="100"/>
        <w:rPr>
          <w:sz w:val="20"/>
          <w:szCs w:val="20"/>
        </w:rPr>
      </w:pPr>
      <w:r w:rsidRPr="00757F7D">
        <w:rPr>
          <w:sz w:val="20"/>
          <w:szCs w:val="20"/>
        </w:rPr>
        <w:t>L</w:t>
      </w:r>
      <w:r w:rsidR="00DB13BF" w:rsidRPr="00757F7D">
        <w:rPr>
          <w:sz w:val="20"/>
          <w:szCs w:val="20"/>
        </w:rPr>
        <w:t>a</w:t>
      </w:r>
      <w:r w:rsidRPr="00757F7D">
        <w:rPr>
          <w:sz w:val="20"/>
          <w:szCs w:val="20"/>
        </w:rPr>
        <w:t xml:space="preserve"> gestión de cartera es una responsabilidad compartida. Cada área de la entidad cumple un rol específico</w:t>
      </w:r>
      <w:r w:rsidR="00DB13BF" w:rsidRPr="00757F7D">
        <w:rPr>
          <w:sz w:val="20"/>
          <w:szCs w:val="20"/>
        </w:rPr>
        <w:t>,</w:t>
      </w:r>
      <w:r w:rsidRPr="00757F7D">
        <w:rPr>
          <w:sz w:val="20"/>
          <w:szCs w:val="20"/>
        </w:rPr>
        <w:t xml:space="preserve"> la alta dirección define el marco estratégico, las áreas operativas ejecutan las acciones de cobranza y las áreas de soporte garantizan la información y el respaldo jurídico necesarios para que el proceso funcione con eficiencia y coherencia.</w:t>
      </w:r>
    </w:p>
    <w:p w14:paraId="46D4D6C7" w14:textId="241857F5" w:rsidR="00DB13BF" w:rsidRPr="00757F7D" w:rsidRDefault="00DB13BF" w:rsidP="00DB13BF">
      <w:pPr>
        <w:shd w:val="clear" w:color="auto" w:fill="DDD9C3" w:themeFill="background2" w:themeFillShade="E6"/>
        <w:spacing w:before="220" w:after="100"/>
        <w:rPr>
          <w:sz w:val="20"/>
          <w:szCs w:val="20"/>
        </w:rPr>
      </w:pPr>
      <w:r w:rsidRPr="00757F7D">
        <w:rPr>
          <w:sz w:val="20"/>
          <w:szCs w:val="20"/>
        </w:rPr>
        <w:t>Una vez identificados los actores que intervienen en la gestión de cartera, es necesario comprender cómo se organiza su trabajo mediante las funciones administrativas. Estas funciones permiten planear, organizar, dirigir y controlar las acciones necesarias para administrar y recuperar las obligaciones crediticias.</w:t>
      </w:r>
    </w:p>
    <w:p w14:paraId="4EE35BE3" w14:textId="2A98E6A3" w:rsidR="00A81744" w:rsidRPr="00757F7D" w:rsidRDefault="00AD183E" w:rsidP="00C7664E">
      <w:pPr>
        <w:spacing w:before="220" w:after="100"/>
        <w:rPr>
          <w:sz w:val="20"/>
          <w:szCs w:val="20"/>
        </w:rPr>
      </w:pPr>
      <w:r w:rsidRPr="00757F7D">
        <w:rPr>
          <w:b/>
          <w:bCs/>
          <w:sz w:val="20"/>
          <w:szCs w:val="20"/>
        </w:rPr>
        <w:t>1.3 Funciones</w:t>
      </w:r>
      <w:r w:rsidR="00715F9A" w:rsidRPr="00757F7D">
        <w:rPr>
          <w:b/>
          <w:bCs/>
          <w:sz w:val="20"/>
          <w:szCs w:val="20"/>
        </w:rPr>
        <w:t xml:space="preserve"> administrativas de cartera</w:t>
      </w:r>
    </w:p>
    <w:p w14:paraId="6DEF2F26" w14:textId="3DC9974A" w:rsidR="00AD183E" w:rsidRPr="00757F7D" w:rsidRDefault="00AD183E" w:rsidP="00C7664E">
      <w:pPr>
        <w:spacing w:before="100" w:after="100"/>
        <w:rPr>
          <w:sz w:val="20"/>
          <w:szCs w:val="20"/>
        </w:rPr>
      </w:pPr>
      <w:r w:rsidRPr="00757F7D">
        <w:rPr>
          <w:sz w:val="20"/>
          <w:szCs w:val="20"/>
        </w:rPr>
        <w:t>El proceso administrativo aplicado a la gestión de cartera no es un conjunto de tareas aisladas</w:t>
      </w:r>
      <w:r w:rsidR="00934CAC" w:rsidRPr="00757F7D">
        <w:rPr>
          <w:sz w:val="20"/>
          <w:szCs w:val="20"/>
        </w:rPr>
        <w:t xml:space="preserve">, </w:t>
      </w:r>
      <w:r w:rsidRPr="00757F7D">
        <w:rPr>
          <w:sz w:val="20"/>
          <w:szCs w:val="20"/>
        </w:rPr>
        <w:t>es un ciclo continuo que se repite en cada período de gestión y permite a la organización ajustar sus estrategias en función de los resultados obtenidos y las condiciones cambiantes del entorno. Comprender este ciclo es fundamental para que el gestor entienda la lógica que subyace a cada tarea que realiza en su trabajo cotidiano y pueda tomar decisiones con mayor intencionalidad y criterio técnico.</w:t>
      </w:r>
    </w:p>
    <w:p w14:paraId="75976E93" w14:textId="3F4A6F6E" w:rsidR="00934CAC" w:rsidRPr="00757F7D" w:rsidRDefault="00AD183E" w:rsidP="00C7664E">
      <w:pPr>
        <w:spacing w:before="100" w:after="100"/>
        <w:rPr>
          <w:sz w:val="20"/>
          <w:szCs w:val="20"/>
        </w:rPr>
      </w:pPr>
      <w:r w:rsidRPr="00757F7D">
        <w:rPr>
          <w:sz w:val="20"/>
          <w:szCs w:val="20"/>
        </w:rPr>
        <w:t>Planear, organizar, dirigir y controlar son las cuatro funciones que estructuran ese ciclo. Cada una depende de la anterior y alimenta a la siguiente</w:t>
      </w:r>
      <w:r w:rsidR="00934CAC" w:rsidRPr="00757F7D">
        <w:rPr>
          <w:sz w:val="20"/>
          <w:szCs w:val="20"/>
        </w:rPr>
        <w:t xml:space="preserve">, </w:t>
      </w:r>
      <w:r w:rsidRPr="00757F7D">
        <w:rPr>
          <w:sz w:val="20"/>
          <w:szCs w:val="20"/>
        </w:rPr>
        <w:t xml:space="preserve">una planeación rigurosa hace posible una organización efectiva; una organización efectiva facilita la dirección del equipo; y una dirección sólida produce los resultados que el control evalúa para mejorar la planeación del período siguiente. </w:t>
      </w:r>
    </w:p>
    <w:p w14:paraId="5ABE23BE" w14:textId="1948EFA8" w:rsidR="00934CAC" w:rsidRPr="00757F7D" w:rsidRDefault="00934CAC" w:rsidP="00C7664E">
      <w:pPr>
        <w:spacing w:before="100" w:after="100"/>
        <w:rPr>
          <w:sz w:val="20"/>
          <w:szCs w:val="20"/>
        </w:rPr>
      </w:pPr>
      <w:r w:rsidRPr="00757F7D">
        <w:rPr>
          <w:noProof/>
          <w:sz w:val="20"/>
          <w:szCs w:val="20"/>
        </w:rPr>
        <mc:AlternateContent>
          <mc:Choice Requires="wps">
            <w:drawing>
              <wp:anchor distT="0" distB="0" distL="114300" distR="114300" simplePos="0" relativeHeight="251660288" behindDoc="0" locked="0" layoutInCell="1" allowOverlap="1" wp14:anchorId="4B4BA01D" wp14:editId="4D1F27E6">
                <wp:simplePos x="0" y="0"/>
                <wp:positionH relativeFrom="margin">
                  <wp:align>center</wp:align>
                </wp:positionH>
                <wp:positionV relativeFrom="paragraph">
                  <wp:posOffset>53340</wp:posOffset>
                </wp:positionV>
                <wp:extent cx="5600700" cy="1000125"/>
                <wp:effectExtent l="57150" t="38100" r="76200" b="104775"/>
                <wp:wrapNone/>
                <wp:docPr id="220830887" name="Rectángulo: esquinas redondeadas 3"/>
                <wp:cNvGraphicFramePr/>
                <a:graphic xmlns:a="http://schemas.openxmlformats.org/drawingml/2006/main">
                  <a:graphicData uri="http://schemas.microsoft.com/office/word/2010/wordprocessingShape">
                    <wps:wsp>
                      <wps:cNvSpPr/>
                      <wps:spPr>
                        <a:xfrm>
                          <a:off x="0" y="0"/>
                          <a:ext cx="5600700" cy="10001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9559A4F" w14:textId="77777777" w:rsidR="00934CAC" w:rsidRPr="00934CAC" w:rsidRDefault="00934CAC" w:rsidP="00934CAC">
                            <w:pPr>
                              <w:jc w:val="center"/>
                              <w:rPr>
                                <w:sz w:val="20"/>
                                <w:szCs w:val="20"/>
                              </w:rPr>
                            </w:pPr>
                            <w:r w:rsidRPr="00934CAC">
                              <w:rPr>
                                <w:sz w:val="20"/>
                                <w:szCs w:val="20"/>
                              </w:rPr>
                              <w:t>En la gestión de cartera, planear sin controlar es improvisar; controlar sin planear es reaccionar. Solo la articulación de las cuatro funciones convierte la cobranza en un proceso profesional y sostenible.</w:t>
                            </w:r>
                          </w:p>
                          <w:p w14:paraId="1A43DAA0" w14:textId="77777777" w:rsidR="00934CAC" w:rsidRPr="00934CAC" w:rsidRDefault="00934CAC" w:rsidP="00934C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4BA01D" id="Rectángulo: esquinas redondeadas 3" o:spid="_x0000_s1027" style="position:absolute;margin-left:0;margin-top:4.2pt;width:441pt;height:78.75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" fillcolor="#fbcaa2 [1625]" strokecolor="#f68c36 [3049]">
                <v:fill color2="#fdefe3 [505]" rotate="t" angle="180" colors="0 #ffbe86;22938f #ffd0aa;1 #ffebdb" focus="100%" type="gradient"/>
                <v:shadow on="t" color="black" opacity="24903f" origin=",.5" offset="0,.55556mm"/>
                <v:textbox>
                  <w:txbxContent>
                    <w:p w14:paraId="69559A4F" w14:textId="77777777" w:rsidR="00934CAC" w:rsidRPr="00934CAC" w:rsidRDefault="00934CAC" w:rsidP="00934CAC">
                      <w:pPr>
                        <w:jc w:val="center"/>
                        <w:rPr>
                          <w:sz w:val="20"/>
                          <w:szCs w:val="20"/>
                        </w:rPr>
                      </w:pPr>
                      <w:r w:rsidRPr="00934CAC">
                        <w:rPr>
                          <w:sz w:val="20"/>
                          <w:szCs w:val="20"/>
                        </w:rPr>
                        <w:t>En la gestión de cartera, planear sin controlar es improvisar; controlar sin planear es reaccionar. Solo la articulación de las cuatro funciones convierte la cobranza en un proceso profesional y sostenible.</w:t>
                      </w:r>
                    </w:p>
                    <w:p w14:paraId="1A43DAA0" w14:textId="77777777" w:rsidR="00934CAC" w:rsidRPr="00934CAC" w:rsidRDefault="00934CAC" w:rsidP="00934CAC">
                      <w:pPr>
                        <w:jc w:val="center"/>
                      </w:pPr>
                    </w:p>
                  </w:txbxContent>
                </v:textbox>
                <w10:wrap anchorx="margin"/>
              </v:roundrect>
            </w:pict>
          </mc:Fallback>
        </mc:AlternateContent>
      </w:r>
    </w:p>
    <w:p w14:paraId="5A4EB47F" w14:textId="77777777" w:rsidR="00934CAC" w:rsidRPr="00757F7D" w:rsidRDefault="00934CAC" w:rsidP="00C7664E">
      <w:pPr>
        <w:spacing w:before="100" w:after="100"/>
        <w:rPr>
          <w:sz w:val="20"/>
          <w:szCs w:val="20"/>
        </w:rPr>
      </w:pPr>
    </w:p>
    <w:p w14:paraId="1BA5F9E5" w14:textId="47CAD069" w:rsidR="00934CAC" w:rsidRPr="00757F7D" w:rsidRDefault="00934CAC" w:rsidP="00C7664E">
      <w:pPr>
        <w:spacing w:before="100" w:after="100"/>
        <w:rPr>
          <w:sz w:val="20"/>
          <w:szCs w:val="20"/>
        </w:rPr>
      </w:pPr>
    </w:p>
    <w:p w14:paraId="2F681688" w14:textId="77777777" w:rsidR="00934CAC" w:rsidRPr="00757F7D" w:rsidRDefault="00934CAC" w:rsidP="00C7664E">
      <w:pPr>
        <w:spacing w:before="100" w:after="100"/>
        <w:rPr>
          <w:sz w:val="20"/>
          <w:szCs w:val="20"/>
        </w:rPr>
      </w:pPr>
    </w:p>
    <w:p w14:paraId="5F385F30" w14:textId="77777777" w:rsidR="00934CAC" w:rsidRPr="00757F7D" w:rsidRDefault="00934CAC" w:rsidP="00C7664E">
      <w:pPr>
        <w:spacing w:before="100" w:after="100"/>
        <w:rPr>
          <w:sz w:val="20"/>
          <w:szCs w:val="20"/>
        </w:rPr>
      </w:pPr>
    </w:p>
    <w:p w14:paraId="5D4E4596" w14:textId="77777777" w:rsidR="00934CAC" w:rsidRPr="00757F7D" w:rsidRDefault="00934CAC" w:rsidP="00C7664E">
      <w:pPr>
        <w:spacing w:before="100" w:after="100"/>
        <w:rPr>
          <w:sz w:val="20"/>
          <w:szCs w:val="20"/>
        </w:rPr>
      </w:pPr>
    </w:p>
    <w:p w14:paraId="021E2792" w14:textId="59E0AD28" w:rsidR="00520E83" w:rsidRPr="00757F7D" w:rsidRDefault="00520E83" w:rsidP="00C7664E">
      <w:pPr>
        <w:spacing w:before="100" w:after="100"/>
        <w:rPr>
          <w:sz w:val="20"/>
          <w:szCs w:val="20"/>
        </w:rPr>
      </w:pPr>
      <w:r w:rsidRPr="00757F7D">
        <w:rPr>
          <w:sz w:val="20"/>
          <w:szCs w:val="20"/>
        </w:rPr>
        <w:t>Cada función tiene un propósito específico y un impacto directo en los resultados de recuperación. Su descripción y aplicación en la gestión de cartera se presentan a continuación:</w:t>
      </w:r>
    </w:p>
    <w:p w14:paraId="7483C544" w14:textId="77777777" w:rsidR="00934CAC" w:rsidRPr="00757F7D" w:rsidRDefault="00934CAC">
      <w:pPr>
        <w:pStyle w:val="Prrafodelista"/>
        <w:numPr>
          <w:ilvl w:val="0"/>
          <w:numId w:val="6"/>
        </w:numPr>
        <w:spacing w:before="100" w:after="100"/>
        <w:rPr>
          <w:sz w:val="20"/>
          <w:szCs w:val="20"/>
        </w:rPr>
      </w:pPr>
      <w:r w:rsidRPr="00757F7D">
        <w:rPr>
          <w:b/>
          <w:bCs/>
          <w:sz w:val="20"/>
          <w:szCs w:val="20"/>
        </w:rPr>
        <w:t>Planeación:</w:t>
      </w:r>
      <w:r w:rsidRPr="00757F7D">
        <w:rPr>
          <w:sz w:val="20"/>
          <w:szCs w:val="20"/>
        </w:rPr>
        <w:t xml:space="preserve"> consiste en definir objetivos de recuperación, diseñar estrategias por segmento de deudores y establecer un cronograma con responsables y plazos. Sin diagnóstico preciso, los objetivos pierden fundamento.</w:t>
      </w:r>
    </w:p>
    <w:p w14:paraId="7E33C007" w14:textId="77777777" w:rsidR="00934CAC" w:rsidRPr="00757F7D" w:rsidRDefault="00934CAC" w:rsidP="00C7664E">
      <w:pPr>
        <w:pStyle w:val="Prrafodelista"/>
        <w:spacing w:before="100" w:after="100"/>
        <w:rPr>
          <w:sz w:val="20"/>
          <w:szCs w:val="20"/>
        </w:rPr>
      </w:pPr>
      <w:r w:rsidRPr="00757F7D">
        <w:rPr>
          <w:sz w:val="20"/>
          <w:szCs w:val="20"/>
        </w:rPr>
        <w:t>Ejemplo: el jefe de cartera detecta que el 65 % de la mora se concentra en microcrédito, asigna gestores especializados y programa visitas domiciliarias para la primera semana del mes.</w:t>
      </w:r>
    </w:p>
    <w:p w14:paraId="225AD657" w14:textId="77777777" w:rsidR="00934CAC" w:rsidRPr="00757F7D" w:rsidRDefault="00934CAC">
      <w:pPr>
        <w:pStyle w:val="Prrafodelista"/>
        <w:numPr>
          <w:ilvl w:val="0"/>
          <w:numId w:val="6"/>
        </w:numPr>
        <w:spacing w:before="100" w:after="100"/>
        <w:rPr>
          <w:sz w:val="20"/>
          <w:szCs w:val="20"/>
        </w:rPr>
      </w:pPr>
      <w:r w:rsidRPr="00757F7D">
        <w:rPr>
          <w:b/>
          <w:bCs/>
          <w:sz w:val="20"/>
          <w:szCs w:val="20"/>
        </w:rPr>
        <w:t>Organización:</w:t>
      </w:r>
      <w:r w:rsidRPr="00757F7D">
        <w:rPr>
          <w:sz w:val="20"/>
          <w:szCs w:val="20"/>
        </w:rPr>
        <w:t xml:space="preserve"> implica distribuir la cartera entre los gestores según su perfil, garantizar las herramientas tecnológicas y asegurar los recursos logísticos para ejecutar el plan.</w:t>
      </w:r>
    </w:p>
    <w:p w14:paraId="11DD7C95" w14:textId="77777777" w:rsidR="00934CAC" w:rsidRPr="00757F7D" w:rsidRDefault="00934CAC" w:rsidP="00C7664E">
      <w:pPr>
        <w:pStyle w:val="Prrafodelista"/>
        <w:spacing w:before="100" w:after="100"/>
        <w:rPr>
          <w:sz w:val="20"/>
          <w:szCs w:val="20"/>
        </w:rPr>
      </w:pPr>
      <w:r w:rsidRPr="00757F7D">
        <w:rPr>
          <w:sz w:val="20"/>
          <w:szCs w:val="20"/>
        </w:rPr>
        <w:t>Ejemplo: el jefe asigna los créditos con mora superior a 90 días a los gestores más experimentados y verifica que todos tienen acceso al sistema de cartera antes de iniciar las visitas.</w:t>
      </w:r>
    </w:p>
    <w:p w14:paraId="790123B6" w14:textId="77777777" w:rsidR="00934CAC" w:rsidRPr="00757F7D" w:rsidRDefault="00934CAC">
      <w:pPr>
        <w:pStyle w:val="Prrafodelista"/>
        <w:numPr>
          <w:ilvl w:val="0"/>
          <w:numId w:val="6"/>
        </w:numPr>
        <w:spacing w:before="100" w:after="100"/>
        <w:rPr>
          <w:sz w:val="20"/>
          <w:szCs w:val="20"/>
        </w:rPr>
      </w:pPr>
      <w:r w:rsidRPr="00757F7D">
        <w:rPr>
          <w:b/>
          <w:bCs/>
          <w:sz w:val="20"/>
          <w:szCs w:val="20"/>
        </w:rPr>
        <w:t xml:space="preserve">Dirección: </w:t>
      </w:r>
      <w:r w:rsidRPr="00757F7D">
        <w:rPr>
          <w:sz w:val="20"/>
          <w:szCs w:val="20"/>
        </w:rPr>
        <w:t>se refiere a orientar al equipo, acompañar negociaciones complejas y tomar decisiones que superan las facultades del gestor, como reestructuraciones o castigos de cartera.</w:t>
      </w:r>
    </w:p>
    <w:p w14:paraId="3BC3F72D" w14:textId="77777777" w:rsidR="00934CAC" w:rsidRPr="00757F7D" w:rsidRDefault="00934CAC" w:rsidP="00C7664E">
      <w:pPr>
        <w:pStyle w:val="Prrafodelista"/>
        <w:spacing w:before="100" w:after="100"/>
        <w:rPr>
          <w:sz w:val="20"/>
          <w:szCs w:val="20"/>
        </w:rPr>
      </w:pPr>
      <w:r w:rsidRPr="00757F7D">
        <w:rPr>
          <w:sz w:val="20"/>
          <w:szCs w:val="20"/>
        </w:rPr>
        <w:lastRenderedPageBreak/>
        <w:t>Ejemplo: ante un deudor con 120 días de mora, el jefe acompaña la visita, autoriza una reestructuración con período de gracia y orienta al gestor para aplicar ese criterio en casos similares.</w:t>
      </w:r>
    </w:p>
    <w:p w14:paraId="67EE4F23" w14:textId="60DDF263" w:rsidR="00934CAC" w:rsidRPr="00757F7D" w:rsidRDefault="00934CAC">
      <w:pPr>
        <w:pStyle w:val="Prrafodelista"/>
        <w:numPr>
          <w:ilvl w:val="0"/>
          <w:numId w:val="6"/>
        </w:numPr>
        <w:spacing w:before="100" w:after="100"/>
        <w:rPr>
          <w:sz w:val="20"/>
          <w:szCs w:val="20"/>
        </w:rPr>
      </w:pPr>
      <w:r w:rsidRPr="00757F7D">
        <w:rPr>
          <w:b/>
          <w:bCs/>
          <w:sz w:val="20"/>
          <w:szCs w:val="20"/>
        </w:rPr>
        <w:t xml:space="preserve">Control: </w:t>
      </w:r>
      <w:r w:rsidRPr="00757F7D">
        <w:rPr>
          <w:sz w:val="20"/>
          <w:szCs w:val="20"/>
        </w:rPr>
        <w:t>corresponde al seguimiento de los indicadores de cartera vencida, tasa de recuperación, acuerdos cumplidos, para identificar desviaciones frente a los objetivos y aplicar acciones correctivas oportunamente.</w:t>
      </w:r>
    </w:p>
    <w:p w14:paraId="3C5EF118" w14:textId="14A54FEF" w:rsidR="00934CAC" w:rsidRPr="00757F7D" w:rsidRDefault="00934CAC" w:rsidP="00C7664E">
      <w:pPr>
        <w:pStyle w:val="Prrafodelista"/>
        <w:spacing w:before="100" w:after="100"/>
        <w:rPr>
          <w:sz w:val="20"/>
          <w:szCs w:val="20"/>
        </w:rPr>
      </w:pPr>
      <w:r w:rsidRPr="00757F7D">
        <w:rPr>
          <w:sz w:val="20"/>
          <w:szCs w:val="20"/>
        </w:rPr>
        <w:t xml:space="preserve">Ejemplo: al cierre de la segunda semana, el jefe detecta que solo se recuperó el 18 % de la meta, identifica 28 deudores con datos desactualizados y activa </w:t>
      </w:r>
      <w:r w:rsidR="008A0E28" w:rsidRPr="00757F7D">
        <w:rPr>
          <w:sz w:val="20"/>
          <w:szCs w:val="20"/>
        </w:rPr>
        <w:t xml:space="preserve">las </w:t>
      </w:r>
      <w:r w:rsidRPr="00757F7D">
        <w:rPr>
          <w:sz w:val="20"/>
          <w:szCs w:val="20"/>
        </w:rPr>
        <w:t>visitas domiciliarias de inmediato.</w:t>
      </w:r>
    </w:p>
    <w:p w14:paraId="551DEC37" w14:textId="5DEA3248" w:rsidR="002E0120" w:rsidRPr="00757F7D" w:rsidRDefault="008A0E28" w:rsidP="00C7664E">
      <w:pPr>
        <w:spacing w:before="100" w:after="100"/>
        <w:rPr>
          <w:sz w:val="20"/>
          <w:szCs w:val="20"/>
        </w:rPr>
      </w:pPr>
      <w:r w:rsidRPr="00757F7D">
        <w:rPr>
          <w:sz w:val="20"/>
          <w:szCs w:val="20"/>
        </w:rPr>
        <w:t>Las cuatro funciones conforman un sistema que se retroalimenta de manera permanente. El resultado del control en un período se convierte en el insumo del diagnóstico para la planeación del siguiente, lo que convierte la gestión de cartera en un proceso de mejora continua. Comprender esta lógica le permite al gestor actuar con mayor claridad en cada tarea que realiza y contribuir activamente al mejoramiento de los resultados de su equipo.</w:t>
      </w:r>
    </w:p>
    <w:p w14:paraId="2176D6F2" w14:textId="09659F5A" w:rsidR="00AD183E" w:rsidRPr="00757F7D" w:rsidRDefault="009216CF" w:rsidP="00C7664E">
      <w:pPr>
        <w:shd w:val="clear" w:color="auto" w:fill="DBE5F1" w:themeFill="accent1" w:themeFillTint="33"/>
        <w:spacing w:before="100" w:after="100"/>
        <w:rPr>
          <w:sz w:val="20"/>
          <w:szCs w:val="20"/>
        </w:rPr>
      </w:pPr>
      <w:r w:rsidRPr="00757F7D">
        <w:rPr>
          <w:sz w:val="20"/>
          <w:szCs w:val="20"/>
        </w:rPr>
        <w:t>Conocer las funciones del proceso administrativo y su aplicación en la gestión de cartera prepara al aprendiz para comprender el indicador financiero que sintetiza el resultado de ese proceso en cada período, la rotación de cartera, que refleja en un solo valor la eficiencia con que la entidad convierte sus créditos otorgados en efectivo.</w:t>
      </w:r>
    </w:p>
    <w:p w14:paraId="192BB7F4" w14:textId="6F533409" w:rsidR="00A81744" w:rsidRPr="00757F7D" w:rsidRDefault="009216CF" w:rsidP="00C7664E">
      <w:pPr>
        <w:spacing w:before="220" w:after="100"/>
        <w:rPr>
          <w:sz w:val="20"/>
          <w:szCs w:val="20"/>
        </w:rPr>
      </w:pPr>
      <w:r w:rsidRPr="00757F7D">
        <w:rPr>
          <w:b/>
          <w:bCs/>
          <w:sz w:val="20"/>
          <w:szCs w:val="20"/>
        </w:rPr>
        <w:t>1.4 Rotación de cartera</w:t>
      </w:r>
    </w:p>
    <w:p w14:paraId="30F25149" w14:textId="1E6D6537" w:rsidR="00C8169F" w:rsidRPr="00757F7D" w:rsidRDefault="00C8169F" w:rsidP="00C7664E">
      <w:pPr>
        <w:spacing w:before="100" w:after="100"/>
        <w:rPr>
          <w:sz w:val="20"/>
          <w:szCs w:val="20"/>
        </w:rPr>
      </w:pPr>
      <w:r w:rsidRPr="00757F7D">
        <w:rPr>
          <w:sz w:val="20"/>
          <w:szCs w:val="20"/>
        </w:rPr>
        <w:t>La rotación de cartera es el indicador financiero que mide la velocidad con la que una entidad convierte sus créditos otorgados en efectivo. Una alta rotación indica que los deudores cumplen oportunamente con sus obligaciones, lo que garantiza disponibilidad de recursos para nuevas operaciones crediticias, reduce el costo de provisiones y mejora los indicadores de rentabilidad institucional. Este indicador no es solo una cifra contable, es el reflejo cuantitativo de la calidad del trabajo que realiza el equipo de gestión de cartera en cada período.</w:t>
      </w:r>
    </w:p>
    <w:p w14:paraId="5B252380" w14:textId="72EE5269" w:rsidR="00C8169F" w:rsidRPr="00757F7D" w:rsidRDefault="00C8169F" w:rsidP="00C7664E">
      <w:pPr>
        <w:spacing w:before="100" w:after="100"/>
        <w:rPr>
          <w:sz w:val="20"/>
          <w:szCs w:val="20"/>
        </w:rPr>
      </w:pPr>
      <w:r w:rsidRPr="00757F7D">
        <w:rPr>
          <w:sz w:val="20"/>
          <w:szCs w:val="20"/>
        </w:rPr>
        <w:t>Para las entidades financieras, la cartera de créditos es su principal activo generador de ingresos, los intereses, comisiones y otros cargos constituyen la fuente primaria de los ingresos operacionales. Por esa razón, el deterioro de la cartera afecta directamente el estado de resultados y la posición de solvencia patrimonial de la institución. Cuando un crédito entra en mora, no solo deja de generar los intereses esperados, sino que además obliga a la entidad a constituir provisiones que reducen las utilidades y deterioran su base patrimonial.</w:t>
      </w:r>
    </w:p>
    <w:p w14:paraId="0AD0BCA7" w14:textId="11EAA665" w:rsidR="00C8169F" w:rsidRPr="00757F7D" w:rsidRDefault="00C8169F" w:rsidP="00C7664E">
      <w:pPr>
        <w:spacing w:before="100" w:after="100"/>
        <w:rPr>
          <w:sz w:val="20"/>
          <w:szCs w:val="20"/>
        </w:rPr>
      </w:pPr>
      <w:r w:rsidRPr="00757F7D">
        <w:rPr>
          <w:noProof/>
          <w:sz w:val="20"/>
          <w:szCs w:val="20"/>
        </w:rPr>
        <mc:AlternateContent>
          <mc:Choice Requires="wps">
            <w:drawing>
              <wp:anchor distT="0" distB="0" distL="114300" distR="114300" simplePos="0" relativeHeight="251661312" behindDoc="0" locked="0" layoutInCell="1" allowOverlap="1" wp14:anchorId="71FE3446" wp14:editId="2B05791E">
                <wp:simplePos x="0" y="0"/>
                <wp:positionH relativeFrom="column">
                  <wp:posOffset>222885</wp:posOffset>
                </wp:positionH>
                <wp:positionV relativeFrom="paragraph">
                  <wp:posOffset>107950</wp:posOffset>
                </wp:positionV>
                <wp:extent cx="5610225" cy="962025"/>
                <wp:effectExtent l="57150" t="38100" r="85725" b="104775"/>
                <wp:wrapNone/>
                <wp:docPr id="1228028642" name="Rectángulo: esquinas redondeadas 4"/>
                <wp:cNvGraphicFramePr/>
                <a:graphic xmlns:a="http://schemas.openxmlformats.org/drawingml/2006/main">
                  <a:graphicData uri="http://schemas.microsoft.com/office/word/2010/wordprocessingShape">
                    <wps:wsp>
                      <wps:cNvSpPr/>
                      <wps:spPr>
                        <a:xfrm>
                          <a:off x="0" y="0"/>
                          <a:ext cx="5610225" cy="96202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153C7777" w14:textId="2EC44BED" w:rsidR="00C8169F" w:rsidRPr="00C8169F" w:rsidRDefault="00C8169F" w:rsidP="00C8169F">
                            <w:pPr>
                              <w:jc w:val="center"/>
                              <w:rPr>
                                <w:sz w:val="20"/>
                                <w:szCs w:val="20"/>
                              </w:rPr>
                            </w:pPr>
                            <w:r w:rsidRPr="00C8169F">
                              <w:rPr>
                                <w:sz w:val="20"/>
                                <w:szCs w:val="20"/>
                              </w:rPr>
                              <w:t>La rotación de cartera no mide cuánto se cobra: mide qué tan bien se administra el principal activo de la entidad financiera. Un índice deteriorado es la señal más clara de que el proceso de gestión requiere intervención inmediata.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FE3446" id="Rectángulo: esquinas redondeadas 4" o:spid="_x0000_s1028" style="position:absolute;margin-left:17.55pt;margin-top:8.5pt;width:441.75pt;height:75.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" fillcolor="#cdddac [1622]" strokecolor="#94b64e [3046]">
                <v:fill color2="#f0f4e6 [502]" rotate="t" angle="180" colors="0 #dafda7;22938f #e4fdc2;1 #f5ffe6" focus="100%" type="gradient"/>
                <v:shadow on="t" color="black" opacity="24903f" origin=",.5" offset="0,.55556mm"/>
                <v:textbox>
                  <w:txbxContent>
                    <w:p w14:paraId="153C7777" w14:textId="2EC44BED" w:rsidR="00C8169F" w:rsidRPr="00C8169F" w:rsidRDefault="00C8169F" w:rsidP="00C8169F">
                      <w:pPr>
                        <w:jc w:val="center"/>
                        <w:rPr>
                          <w:sz w:val="20"/>
                          <w:szCs w:val="20"/>
                        </w:rPr>
                      </w:pPr>
                      <w:r w:rsidRPr="00C8169F">
                        <w:rPr>
                          <w:sz w:val="20"/>
                          <w:szCs w:val="20"/>
                        </w:rPr>
                        <w:t>La rotación de cartera no mide cuánto se cobra: mide qué tan bien se administra el principal activo de la entidad financiera. Un índice deteriorado es la señal más clara de que el proceso de gestión requiere intervención inmediata.</w:t>
                      </w:r>
                    </w:p>
                  </w:txbxContent>
                </v:textbox>
              </v:roundrect>
            </w:pict>
          </mc:Fallback>
        </mc:AlternateContent>
      </w:r>
    </w:p>
    <w:p w14:paraId="6E60279E" w14:textId="77777777" w:rsidR="00C8169F" w:rsidRPr="00757F7D" w:rsidRDefault="00C8169F" w:rsidP="00C7664E">
      <w:pPr>
        <w:spacing w:before="100" w:after="100"/>
        <w:rPr>
          <w:sz w:val="20"/>
          <w:szCs w:val="20"/>
        </w:rPr>
      </w:pPr>
    </w:p>
    <w:p w14:paraId="28EFB7CD" w14:textId="77777777" w:rsidR="00C8169F" w:rsidRPr="00757F7D" w:rsidRDefault="00C8169F" w:rsidP="00C7664E">
      <w:pPr>
        <w:spacing w:before="100" w:after="100"/>
        <w:rPr>
          <w:sz w:val="20"/>
          <w:szCs w:val="20"/>
        </w:rPr>
      </w:pPr>
    </w:p>
    <w:p w14:paraId="1410BF9B" w14:textId="77777777" w:rsidR="00C8169F" w:rsidRPr="00757F7D" w:rsidRDefault="00C8169F" w:rsidP="00C7664E">
      <w:pPr>
        <w:spacing w:before="100" w:after="100"/>
        <w:rPr>
          <w:sz w:val="20"/>
          <w:szCs w:val="20"/>
        </w:rPr>
      </w:pPr>
    </w:p>
    <w:p w14:paraId="6DD3A691" w14:textId="77777777" w:rsidR="00C8169F" w:rsidRPr="00757F7D" w:rsidRDefault="00C8169F" w:rsidP="00C7664E">
      <w:pPr>
        <w:spacing w:before="100" w:after="100"/>
        <w:rPr>
          <w:sz w:val="20"/>
          <w:szCs w:val="20"/>
        </w:rPr>
      </w:pPr>
    </w:p>
    <w:p w14:paraId="71239908" w14:textId="77777777" w:rsidR="005D0A1E" w:rsidRPr="00757F7D" w:rsidRDefault="005D0A1E" w:rsidP="00C7664E">
      <w:pPr>
        <w:spacing w:before="100" w:after="100"/>
        <w:rPr>
          <w:sz w:val="20"/>
          <w:szCs w:val="20"/>
        </w:rPr>
      </w:pPr>
    </w:p>
    <w:p w14:paraId="54E913B3" w14:textId="79208F3A" w:rsidR="005D0A1E" w:rsidRPr="00757F7D" w:rsidRDefault="005D0A1E" w:rsidP="00C7664E">
      <w:pPr>
        <w:spacing w:before="100" w:after="100"/>
        <w:rPr>
          <w:sz w:val="20"/>
          <w:szCs w:val="20"/>
        </w:rPr>
      </w:pPr>
      <w:r w:rsidRPr="00757F7D">
        <w:rPr>
          <w:sz w:val="20"/>
          <w:szCs w:val="20"/>
        </w:rPr>
        <w:t>Las consecuencias del deterioro de la cartera evidencian el impacto financiero directo que tiene una gestión deficiente sobre la institución:</w:t>
      </w:r>
    </w:p>
    <w:p w14:paraId="0CA5A9F9" w14:textId="77777777" w:rsidR="005D0A1E" w:rsidRPr="00757F7D" w:rsidRDefault="005D0A1E">
      <w:pPr>
        <w:pStyle w:val="Prrafodelista"/>
        <w:numPr>
          <w:ilvl w:val="0"/>
          <w:numId w:val="6"/>
        </w:numPr>
        <w:spacing w:before="100" w:after="100"/>
        <w:rPr>
          <w:sz w:val="20"/>
          <w:szCs w:val="20"/>
        </w:rPr>
      </w:pPr>
      <w:commentRangeStart w:id="4"/>
      <w:r w:rsidRPr="00757F7D">
        <w:rPr>
          <w:b/>
          <w:bCs/>
          <w:sz w:val="20"/>
          <w:szCs w:val="20"/>
        </w:rPr>
        <w:t>Reducción de ingresos:</w:t>
      </w:r>
      <w:r w:rsidRPr="00757F7D">
        <w:rPr>
          <w:sz w:val="20"/>
          <w:szCs w:val="20"/>
        </w:rPr>
        <w:t xml:space="preserve"> los créditos en mora no generan los intereses pactados, lo que disminuye los ingresos operacionales del período y compromete la capacidad de la entidad para cubrir sus costos de operación.</w:t>
      </w:r>
    </w:p>
    <w:p w14:paraId="4A76772B" w14:textId="03820EA7" w:rsidR="005D0A1E" w:rsidRPr="00757F7D" w:rsidRDefault="005D0A1E" w:rsidP="00C7664E">
      <w:pPr>
        <w:pStyle w:val="Prrafodelista"/>
        <w:spacing w:before="100" w:after="100"/>
        <w:rPr>
          <w:sz w:val="20"/>
          <w:szCs w:val="20"/>
        </w:rPr>
      </w:pPr>
      <w:r w:rsidRPr="00757F7D">
        <w:rPr>
          <w:sz w:val="20"/>
          <w:szCs w:val="20"/>
        </w:rPr>
        <w:t>Ejemplo: una entidad con 500 créditos en mora de 60 días deja de percibir los intereses de ese período. Si cada crédito genera en promedio $80.000 mensuales de intereses, la pérdida de ingresos asciende a 40 millones de pesos en un solo mes.</w:t>
      </w:r>
    </w:p>
    <w:p w14:paraId="3DC691ED" w14:textId="77777777" w:rsidR="005D0A1E" w:rsidRPr="00757F7D" w:rsidRDefault="005D0A1E">
      <w:pPr>
        <w:pStyle w:val="Prrafodelista"/>
        <w:numPr>
          <w:ilvl w:val="0"/>
          <w:numId w:val="6"/>
        </w:numPr>
        <w:spacing w:before="100" w:after="100"/>
        <w:rPr>
          <w:sz w:val="20"/>
          <w:szCs w:val="20"/>
        </w:rPr>
      </w:pPr>
      <w:r w:rsidRPr="00757F7D">
        <w:rPr>
          <w:b/>
          <w:bCs/>
          <w:sz w:val="20"/>
          <w:szCs w:val="20"/>
        </w:rPr>
        <w:lastRenderedPageBreak/>
        <w:t>Aumento de provisiones:</w:t>
      </w:r>
      <w:r w:rsidRPr="00757F7D">
        <w:rPr>
          <w:sz w:val="20"/>
          <w:szCs w:val="20"/>
        </w:rPr>
        <w:t xml:space="preserve"> cada crédito deteriorado obliga a constituir reservas contables proporcionales al nivel de riesgo de la obligación, lo que afecta directamente las utilidades del período y reduce el patrimonio de la institución.</w:t>
      </w:r>
    </w:p>
    <w:p w14:paraId="05D8FAC2" w14:textId="5414A882" w:rsidR="005D0A1E" w:rsidRPr="00757F7D" w:rsidRDefault="005D0A1E" w:rsidP="00C7664E">
      <w:pPr>
        <w:pStyle w:val="Prrafodelista"/>
        <w:spacing w:before="100" w:after="100"/>
        <w:rPr>
          <w:sz w:val="20"/>
          <w:szCs w:val="20"/>
        </w:rPr>
      </w:pPr>
      <w:r w:rsidRPr="00757F7D">
        <w:rPr>
          <w:sz w:val="20"/>
          <w:szCs w:val="20"/>
        </w:rPr>
        <w:t>Ejemplo: un crédito de $10.000.000 que migra de categoría A a categoría C incrementa la provisión requerida del 1 % al 20 %, lo que representa un cargo adicional de $1.900.000 a las utilidades del período.</w:t>
      </w:r>
    </w:p>
    <w:p w14:paraId="701886CB" w14:textId="77777777" w:rsidR="005D0A1E" w:rsidRPr="00757F7D" w:rsidRDefault="005D0A1E">
      <w:pPr>
        <w:pStyle w:val="Prrafodelista"/>
        <w:numPr>
          <w:ilvl w:val="0"/>
          <w:numId w:val="6"/>
        </w:numPr>
        <w:spacing w:before="100" w:after="100"/>
        <w:rPr>
          <w:sz w:val="20"/>
          <w:szCs w:val="20"/>
        </w:rPr>
      </w:pPr>
      <w:r w:rsidRPr="00757F7D">
        <w:rPr>
          <w:b/>
          <w:bCs/>
          <w:sz w:val="20"/>
          <w:szCs w:val="20"/>
        </w:rPr>
        <w:t>Menor capacidad crediticia:</w:t>
      </w:r>
      <w:r w:rsidRPr="00757F7D">
        <w:rPr>
          <w:sz w:val="20"/>
          <w:szCs w:val="20"/>
        </w:rPr>
        <w:t xml:space="preserve"> los recursos inmovilizados en cartera deteriorada no están disponibles para nuevas operaciones de crédito, lo que reduce la liquidez de la entidad y su capacidad para atender la demanda de nuevos clientes.</w:t>
      </w:r>
    </w:p>
    <w:p w14:paraId="77F7FAED" w14:textId="77777777" w:rsidR="005D0A1E" w:rsidRPr="00757F7D" w:rsidRDefault="005D0A1E" w:rsidP="00C7664E">
      <w:pPr>
        <w:pStyle w:val="Prrafodelista"/>
        <w:spacing w:before="100" w:after="100"/>
        <w:rPr>
          <w:sz w:val="20"/>
          <w:szCs w:val="20"/>
        </w:rPr>
      </w:pPr>
      <w:r w:rsidRPr="00757F7D">
        <w:rPr>
          <w:sz w:val="20"/>
          <w:szCs w:val="20"/>
        </w:rPr>
        <w:t>Ejemplo: una entidad con 3.000 millones de pesos en cartera vencida tiene ese monto bloqueado e improductivo. Esos mismos recursos, bien administrados, podrían financiar nuevas operaciones de crédito que generarían ingresos adicionales para la institución.</w:t>
      </w:r>
    </w:p>
    <w:p w14:paraId="7F624690" w14:textId="77777777" w:rsidR="005D0A1E" w:rsidRPr="00757F7D" w:rsidRDefault="005D0A1E">
      <w:pPr>
        <w:pStyle w:val="Prrafodelista"/>
        <w:numPr>
          <w:ilvl w:val="0"/>
          <w:numId w:val="6"/>
        </w:numPr>
        <w:spacing w:before="100" w:after="100"/>
        <w:rPr>
          <w:sz w:val="20"/>
          <w:szCs w:val="20"/>
        </w:rPr>
      </w:pPr>
      <w:r w:rsidRPr="00757F7D">
        <w:rPr>
          <w:b/>
          <w:bCs/>
          <w:sz w:val="20"/>
          <w:szCs w:val="20"/>
        </w:rPr>
        <w:t>Presión regulatoria:</w:t>
      </w:r>
      <w:r w:rsidRPr="00757F7D">
        <w:rPr>
          <w:sz w:val="20"/>
          <w:szCs w:val="20"/>
        </w:rPr>
        <w:t xml:space="preserve"> índices de cartera vencida por encima del promedio del sector activan la supervisión reforzada de la Superintendencia Financiera de Colombia, que puede exigir planes de mejoramiento, restricciones operativas o incrementos de capital.</w:t>
      </w:r>
    </w:p>
    <w:p w14:paraId="7839F4E0" w14:textId="45D858B1" w:rsidR="005D0A1E" w:rsidRPr="00757F7D" w:rsidRDefault="005D0A1E" w:rsidP="00C7664E">
      <w:pPr>
        <w:pStyle w:val="Prrafodelista"/>
        <w:spacing w:before="100" w:after="100"/>
        <w:rPr>
          <w:sz w:val="20"/>
          <w:szCs w:val="20"/>
        </w:rPr>
      </w:pPr>
      <w:r w:rsidRPr="00757F7D">
        <w:rPr>
          <w:sz w:val="20"/>
          <w:szCs w:val="20"/>
        </w:rPr>
        <w:t>Ejemplo: una entidad cuyo índice de cartera vencida supera en tres puntos porcentuales el promedio del sector recibe una visita de inspección d</w:t>
      </w:r>
      <w:r w:rsidRPr="00757F7D">
        <w:rPr>
          <w:color w:val="000000" w:themeColor="text1"/>
          <w:sz w:val="20"/>
          <w:szCs w:val="20"/>
        </w:rPr>
        <w:t>e la</w:t>
      </w:r>
      <w:r w:rsidR="00636EC0" w:rsidRPr="00757F7D">
        <w:rPr>
          <w:color w:val="000000" w:themeColor="text1"/>
        </w:rPr>
        <w:t xml:space="preserve"> </w:t>
      </w:r>
      <w:r w:rsidR="00636EC0" w:rsidRPr="00757F7D">
        <w:rPr>
          <w:color w:val="000000" w:themeColor="text1"/>
          <w:sz w:val="20"/>
          <w:szCs w:val="20"/>
        </w:rPr>
        <w:t xml:space="preserve">Superintendencia Financiera de Colombia (SFC), </w:t>
      </w:r>
      <w:r w:rsidRPr="00757F7D">
        <w:rPr>
          <w:color w:val="000000" w:themeColor="text1"/>
          <w:sz w:val="20"/>
          <w:szCs w:val="20"/>
        </w:rPr>
        <w:t>que exi</w:t>
      </w:r>
      <w:r w:rsidRPr="00757F7D">
        <w:rPr>
          <w:sz w:val="20"/>
          <w:szCs w:val="20"/>
        </w:rPr>
        <w:t>ge un plan de mejoramiento con metas mensuales y seguimiento trimestral durante un año.</w:t>
      </w:r>
    </w:p>
    <w:p w14:paraId="62742B3C" w14:textId="77777777" w:rsidR="005D0A1E" w:rsidRPr="00757F7D" w:rsidRDefault="005D0A1E">
      <w:pPr>
        <w:pStyle w:val="Prrafodelista"/>
        <w:numPr>
          <w:ilvl w:val="0"/>
          <w:numId w:val="6"/>
        </w:numPr>
        <w:spacing w:before="100" w:after="100"/>
        <w:rPr>
          <w:sz w:val="20"/>
          <w:szCs w:val="20"/>
        </w:rPr>
      </w:pPr>
      <w:r w:rsidRPr="00757F7D">
        <w:rPr>
          <w:b/>
          <w:bCs/>
          <w:sz w:val="20"/>
          <w:szCs w:val="20"/>
        </w:rPr>
        <w:t>Pérdida directa de capital:</w:t>
      </w:r>
      <w:r w:rsidRPr="00757F7D">
        <w:rPr>
          <w:sz w:val="20"/>
          <w:szCs w:val="20"/>
        </w:rPr>
        <w:t xml:space="preserve"> en los casos más graves, el no pago del capital prestado representa una pérdida definitiva que deteriora la base patrimonial de la entidad y puede comprometer su viabilidad financiera de largo plazo.</w:t>
      </w:r>
    </w:p>
    <w:p w14:paraId="1DAB925D" w14:textId="77777777" w:rsidR="005D0A1E" w:rsidRPr="00757F7D" w:rsidRDefault="005D0A1E" w:rsidP="00C7664E">
      <w:pPr>
        <w:pStyle w:val="Prrafodelista"/>
        <w:spacing w:before="100" w:after="100"/>
        <w:rPr>
          <w:sz w:val="20"/>
          <w:szCs w:val="20"/>
        </w:rPr>
      </w:pPr>
      <w:r w:rsidRPr="00757F7D">
        <w:rPr>
          <w:sz w:val="20"/>
          <w:szCs w:val="20"/>
        </w:rPr>
        <w:t>Ejemplo: una entidad que debe castigar contablemente 800 millones de pesos en cartera irrecuperable registra esa cifra como pérdida directa del período, lo que reduce su patrimonio y puede afectar los indicadores de solvencia exigidos por la SFC.</w:t>
      </w:r>
      <w:commentRangeEnd w:id="4"/>
      <w:r w:rsidR="00303B25" w:rsidRPr="00757F7D">
        <w:rPr>
          <w:rStyle w:val="Refdecomentario"/>
          <w:sz w:val="20"/>
          <w:szCs w:val="20"/>
        </w:rPr>
        <w:commentReference w:id="4"/>
      </w:r>
    </w:p>
    <w:p w14:paraId="68EC72A5" w14:textId="36F434AC" w:rsidR="005D0A1E" w:rsidRPr="00757F7D" w:rsidRDefault="005D0A1E" w:rsidP="00C7664E">
      <w:pPr>
        <w:spacing w:before="100" w:after="100"/>
        <w:rPr>
          <w:sz w:val="20"/>
          <w:szCs w:val="20"/>
        </w:rPr>
      </w:pPr>
      <w:r w:rsidRPr="00757F7D">
        <w:rPr>
          <w:sz w:val="20"/>
          <w:szCs w:val="20"/>
        </w:rPr>
        <w:t>Cada una de estas consecuencias confirma que la gestión de cartera no es una función operativa secundaria, sus resultados impactan directamente la rentabilidad, la solvencia y la reputación de la institución ante sus clientes, inversionistas y organismos reguladores.</w:t>
      </w:r>
    </w:p>
    <w:p w14:paraId="08ECC002" w14:textId="74F645F5" w:rsidR="005D0A1E" w:rsidRPr="00757F7D" w:rsidRDefault="006A0ACE" w:rsidP="00C7664E">
      <w:pPr>
        <w:shd w:val="clear" w:color="auto" w:fill="DDD9C3" w:themeFill="background2" w:themeFillShade="E6"/>
        <w:spacing w:before="100" w:after="100"/>
        <w:rPr>
          <w:sz w:val="20"/>
          <w:szCs w:val="20"/>
        </w:rPr>
      </w:pPr>
      <w:r w:rsidRPr="00757F7D">
        <w:rPr>
          <w:sz w:val="20"/>
          <w:szCs w:val="20"/>
        </w:rPr>
        <w:t>La Superintendencia Financiera de Colombia no deja a criterio de cada entidad la forma de evaluar el riesgo de su cartera, establece un marco normativo uniforme que obliga a todas las instituciones vigiladas a clasificar sus obligaciones crediticias en cinco categorías según el comportamiento de pago de cada deudor. Esta clasificación no es un ejercicio contable, es la herramienta que le permite al gestor priorizar su trabajo, asignar recursos y tomar decisiones de cobranza con fundamento técnico y respaldo normativo.</w:t>
      </w:r>
    </w:p>
    <w:p w14:paraId="10D9C870" w14:textId="5216277E" w:rsidR="00A81744" w:rsidRPr="00757F7D" w:rsidRDefault="00324042" w:rsidP="00C7664E">
      <w:pPr>
        <w:spacing w:before="220" w:after="100"/>
        <w:rPr>
          <w:sz w:val="20"/>
          <w:szCs w:val="20"/>
        </w:rPr>
      </w:pPr>
      <w:r w:rsidRPr="00757F7D">
        <w:rPr>
          <w:b/>
          <w:bCs/>
          <w:sz w:val="20"/>
          <w:szCs w:val="20"/>
        </w:rPr>
        <w:t>1.5 Clasificación</w:t>
      </w:r>
      <w:r w:rsidR="00A81744" w:rsidRPr="00757F7D">
        <w:rPr>
          <w:b/>
          <w:bCs/>
          <w:sz w:val="20"/>
          <w:szCs w:val="20"/>
        </w:rPr>
        <w:t xml:space="preserve"> de </w:t>
      </w:r>
      <w:r w:rsidRPr="00757F7D">
        <w:rPr>
          <w:b/>
          <w:bCs/>
          <w:sz w:val="20"/>
          <w:szCs w:val="20"/>
        </w:rPr>
        <w:t>cartera</w:t>
      </w:r>
    </w:p>
    <w:p w14:paraId="12E51767" w14:textId="47F558F5" w:rsidR="00985C13" w:rsidRPr="00757F7D" w:rsidRDefault="00985C13" w:rsidP="00C7664E">
      <w:pPr>
        <w:spacing w:before="100" w:after="100"/>
        <w:rPr>
          <w:sz w:val="20"/>
          <w:szCs w:val="20"/>
        </w:rPr>
      </w:pPr>
      <w:r w:rsidRPr="00757F7D">
        <w:rPr>
          <w:sz w:val="20"/>
          <w:szCs w:val="20"/>
        </w:rPr>
        <w:t>La Superintendencia Financiera de Colombia no deja a criterio de cada entidad la forma de evaluar el riesgo de su cartera</w:t>
      </w:r>
      <w:r w:rsidR="00AE2DC1" w:rsidRPr="00757F7D">
        <w:rPr>
          <w:sz w:val="20"/>
          <w:szCs w:val="20"/>
        </w:rPr>
        <w:t xml:space="preserve">, </w:t>
      </w:r>
      <w:r w:rsidRPr="00757F7D">
        <w:rPr>
          <w:sz w:val="20"/>
          <w:szCs w:val="20"/>
        </w:rPr>
        <w:t>establece un marco normativo uniforme que obliga a todas las instituciones vigiladas a clasificar sus obligaciones crediticias en cinco categorías según el comportamiento de pago de cada deudor. Esta clasificación no es un ejercicio contable</w:t>
      </w:r>
      <w:r w:rsidR="00AE2DC1" w:rsidRPr="00757F7D">
        <w:rPr>
          <w:sz w:val="20"/>
          <w:szCs w:val="20"/>
        </w:rPr>
        <w:t xml:space="preserve">, </w:t>
      </w:r>
      <w:r w:rsidRPr="00757F7D">
        <w:rPr>
          <w:sz w:val="20"/>
          <w:szCs w:val="20"/>
        </w:rPr>
        <w:t>es la herramienta que le permite al gestor priorizar su trabajo, asignar recursos y tomar decisiones de cobranza con fundamento técnico y respaldo normativo.</w:t>
      </w:r>
    </w:p>
    <w:p w14:paraId="79BF9618" w14:textId="77777777" w:rsidR="00985C13" w:rsidRPr="00757F7D" w:rsidRDefault="00985C13" w:rsidP="00C7664E">
      <w:pPr>
        <w:spacing w:before="100" w:after="100"/>
        <w:rPr>
          <w:sz w:val="20"/>
          <w:szCs w:val="20"/>
        </w:rPr>
      </w:pPr>
      <w:r w:rsidRPr="00757F7D">
        <w:rPr>
          <w:sz w:val="20"/>
          <w:szCs w:val="20"/>
        </w:rPr>
        <w:t>La clasificación de la cartera está regulada por la Circular Básica Contable y Financiera de la Superintendencia Financiera de Colombia, que establece los criterios de calificación, los porcentajes de provisión requeridos y las condiciones que determinan el paso de una categoría a otra. Su cumplimiento es obligatorio para todas las entidades vigiladas y su incumplimiento genera sanciones administrativas que pueden afectar la operación de la institución.</w:t>
      </w:r>
    </w:p>
    <w:p w14:paraId="0D566307" w14:textId="1505F8AD" w:rsidR="006A0ACE" w:rsidRPr="00757F7D" w:rsidRDefault="00AE2DC1" w:rsidP="00C7664E">
      <w:pPr>
        <w:spacing w:before="100" w:after="100"/>
        <w:rPr>
          <w:sz w:val="20"/>
          <w:szCs w:val="20"/>
        </w:rPr>
      </w:pPr>
      <w:r w:rsidRPr="00757F7D">
        <w:rPr>
          <w:sz w:val="20"/>
          <w:szCs w:val="20"/>
        </w:rPr>
        <w:t>En la siguiente tabla se presentan las cinco categorías de calificación de la cartera, con las características de cada una y el porcentaje de provisión que la normativa exige constituir.</w:t>
      </w:r>
    </w:p>
    <w:p w14:paraId="386FED47" w14:textId="77777777" w:rsidR="00AE2DC1" w:rsidRPr="00757F7D" w:rsidRDefault="00AE2DC1" w:rsidP="00C7664E">
      <w:pPr>
        <w:spacing w:before="100" w:after="100"/>
        <w:rPr>
          <w:sz w:val="20"/>
          <w:szCs w:val="20"/>
        </w:rPr>
      </w:pPr>
    </w:p>
    <w:p w14:paraId="59DA744A" w14:textId="34B96F27" w:rsidR="00A81744" w:rsidRPr="00757F7D" w:rsidRDefault="006A0ACE" w:rsidP="00C7664E">
      <w:pPr>
        <w:spacing w:before="100" w:after="100"/>
        <w:rPr>
          <w:sz w:val="20"/>
          <w:szCs w:val="20"/>
        </w:rPr>
      </w:pPr>
      <w:r w:rsidRPr="00757F7D">
        <w:rPr>
          <w:b/>
          <w:bCs/>
          <w:sz w:val="20"/>
          <w:szCs w:val="20"/>
        </w:rPr>
        <w:t>Tabla 2.</w:t>
      </w:r>
      <w:r w:rsidRPr="00757F7D">
        <w:rPr>
          <w:sz w:val="20"/>
          <w:szCs w:val="20"/>
        </w:rPr>
        <w:t xml:space="preserve"> </w:t>
      </w:r>
      <w:r w:rsidR="00AE2DC1" w:rsidRPr="00757F7D">
        <w:rPr>
          <w:sz w:val="20"/>
          <w:szCs w:val="20"/>
        </w:rPr>
        <w:t xml:space="preserve">Categorías de calificación de la cartera </w:t>
      </w:r>
    </w:p>
    <w:tbl>
      <w:tblPr>
        <w:tblStyle w:val="Tabladecuadrcula4"/>
        <w:tblW w:w="0" w:type="auto"/>
        <w:tblLook w:val="04A0" w:firstRow="1" w:lastRow="0" w:firstColumn="1" w:lastColumn="0" w:noHBand="0" w:noVBand="1"/>
      </w:tblPr>
      <w:tblGrid>
        <w:gridCol w:w="1139"/>
        <w:gridCol w:w="1879"/>
        <w:gridCol w:w="5499"/>
        <w:gridCol w:w="1445"/>
      </w:tblGrid>
      <w:tr w:rsidR="00A81744" w:rsidRPr="00757F7D" w14:paraId="1199EB2E" w14:textId="77777777" w:rsidTr="006A0ACE">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0" w:type="auto"/>
          </w:tcPr>
          <w:p w14:paraId="2CAC2D26" w14:textId="77777777" w:rsidR="00A81744" w:rsidRPr="00757F7D" w:rsidRDefault="00A81744" w:rsidP="00C7664E">
            <w:pPr>
              <w:rPr>
                <w:sz w:val="20"/>
                <w:szCs w:val="20"/>
              </w:rPr>
            </w:pPr>
            <w:r w:rsidRPr="00757F7D">
              <w:rPr>
                <w:sz w:val="20"/>
                <w:szCs w:val="20"/>
              </w:rPr>
              <w:t>Categoría</w:t>
            </w:r>
          </w:p>
        </w:tc>
        <w:tc>
          <w:tcPr>
            <w:tcW w:w="0" w:type="auto"/>
          </w:tcPr>
          <w:p w14:paraId="644CE4B7" w14:textId="77777777" w:rsidR="00A81744" w:rsidRPr="00757F7D" w:rsidRDefault="00A81744" w:rsidP="00C7664E">
            <w:pPr>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Denominación</w:t>
            </w:r>
          </w:p>
        </w:tc>
        <w:tc>
          <w:tcPr>
            <w:tcW w:w="0" w:type="auto"/>
          </w:tcPr>
          <w:p w14:paraId="74EF3F7B" w14:textId="77777777" w:rsidR="00A81744" w:rsidRPr="00757F7D" w:rsidRDefault="00A81744" w:rsidP="00C7664E">
            <w:pPr>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Características del deudor</w:t>
            </w:r>
          </w:p>
        </w:tc>
        <w:tc>
          <w:tcPr>
            <w:tcW w:w="0" w:type="auto"/>
          </w:tcPr>
          <w:p w14:paraId="19634D51" w14:textId="77777777" w:rsidR="00A81744" w:rsidRPr="00757F7D" w:rsidRDefault="00A81744" w:rsidP="00C7664E">
            <w:pPr>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Provisión requerida</w:t>
            </w:r>
          </w:p>
        </w:tc>
      </w:tr>
      <w:tr w:rsidR="00A81744" w:rsidRPr="00757F7D" w14:paraId="04D833CF" w14:textId="77777777" w:rsidTr="006A0ACE">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0" w:type="auto"/>
          </w:tcPr>
          <w:p w14:paraId="58DFF384" w14:textId="77777777" w:rsidR="00A81744" w:rsidRPr="00757F7D" w:rsidRDefault="00A81744" w:rsidP="00C7664E">
            <w:pPr>
              <w:rPr>
                <w:sz w:val="20"/>
                <w:szCs w:val="20"/>
              </w:rPr>
            </w:pPr>
            <w:r w:rsidRPr="00757F7D">
              <w:rPr>
                <w:sz w:val="20"/>
                <w:szCs w:val="20"/>
              </w:rPr>
              <w:t>A</w:t>
            </w:r>
          </w:p>
        </w:tc>
        <w:tc>
          <w:tcPr>
            <w:tcW w:w="0" w:type="auto"/>
          </w:tcPr>
          <w:p w14:paraId="228DE473" w14:textId="393F8FB2"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Riesgo normal</w:t>
            </w:r>
            <w:r w:rsidR="00A46985" w:rsidRPr="00757F7D">
              <w:rPr>
                <w:sz w:val="20"/>
                <w:szCs w:val="20"/>
              </w:rPr>
              <w:t>.</w:t>
            </w:r>
          </w:p>
        </w:tc>
        <w:tc>
          <w:tcPr>
            <w:tcW w:w="0" w:type="auto"/>
          </w:tcPr>
          <w:p w14:paraId="3881CCEB" w14:textId="77777777"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Deudores con excelente capacidad de pago. Créditos al día o con mora no superior a 30 días. Historial crediticio impecable.</w:t>
            </w:r>
          </w:p>
        </w:tc>
        <w:tc>
          <w:tcPr>
            <w:tcW w:w="0" w:type="auto"/>
          </w:tcPr>
          <w:p w14:paraId="669F359A" w14:textId="296930CD"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1</w:t>
            </w:r>
            <w:r w:rsidR="006A0ACE" w:rsidRPr="00757F7D">
              <w:rPr>
                <w:sz w:val="20"/>
                <w:szCs w:val="20"/>
              </w:rPr>
              <w:t xml:space="preserve"> </w:t>
            </w:r>
            <w:r w:rsidRPr="00757F7D">
              <w:rPr>
                <w:sz w:val="20"/>
                <w:szCs w:val="20"/>
              </w:rPr>
              <w:t>% del saldo.</w:t>
            </w:r>
          </w:p>
        </w:tc>
      </w:tr>
      <w:tr w:rsidR="00A81744" w:rsidRPr="00757F7D" w14:paraId="643F43B0" w14:textId="77777777" w:rsidTr="006A0ACE">
        <w:trPr>
          <w:trHeight w:val="810"/>
        </w:trPr>
        <w:tc>
          <w:tcPr>
            <w:cnfStyle w:val="001000000000" w:firstRow="0" w:lastRow="0" w:firstColumn="1" w:lastColumn="0" w:oddVBand="0" w:evenVBand="0" w:oddHBand="0" w:evenHBand="0" w:firstRowFirstColumn="0" w:firstRowLastColumn="0" w:lastRowFirstColumn="0" w:lastRowLastColumn="0"/>
            <w:tcW w:w="0" w:type="auto"/>
          </w:tcPr>
          <w:p w14:paraId="75483E06" w14:textId="77777777" w:rsidR="00A81744" w:rsidRPr="00757F7D" w:rsidRDefault="00A81744" w:rsidP="00C7664E">
            <w:pPr>
              <w:rPr>
                <w:sz w:val="20"/>
                <w:szCs w:val="20"/>
              </w:rPr>
            </w:pPr>
            <w:r w:rsidRPr="00757F7D">
              <w:rPr>
                <w:sz w:val="20"/>
                <w:szCs w:val="20"/>
              </w:rPr>
              <w:t>B</w:t>
            </w:r>
          </w:p>
        </w:tc>
        <w:tc>
          <w:tcPr>
            <w:tcW w:w="0" w:type="auto"/>
          </w:tcPr>
          <w:p w14:paraId="6F80645D" w14:textId="6EC290F2"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Riesgo aceptable</w:t>
            </w:r>
            <w:r w:rsidR="00A46985" w:rsidRPr="00757F7D">
              <w:rPr>
                <w:sz w:val="20"/>
                <w:szCs w:val="20"/>
              </w:rPr>
              <w:t>.</w:t>
            </w:r>
          </w:p>
        </w:tc>
        <w:tc>
          <w:tcPr>
            <w:tcW w:w="0" w:type="auto"/>
          </w:tcPr>
          <w:p w14:paraId="2B972B1D" w14:textId="1C3703A9"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 xml:space="preserve">Deudores con buena capacidad de </w:t>
            </w:r>
            <w:r w:rsidR="006A0ACE" w:rsidRPr="00757F7D">
              <w:rPr>
                <w:sz w:val="20"/>
                <w:szCs w:val="20"/>
              </w:rPr>
              <w:t>pago,</w:t>
            </w:r>
            <w:r w:rsidRPr="00757F7D">
              <w:rPr>
                <w:sz w:val="20"/>
                <w:szCs w:val="20"/>
              </w:rPr>
              <w:t xml:space="preserve"> pero con debilidades identificadas. Mora entre 31 y 60 días. Sin deterioro significativo.</w:t>
            </w:r>
          </w:p>
        </w:tc>
        <w:tc>
          <w:tcPr>
            <w:tcW w:w="0" w:type="auto"/>
          </w:tcPr>
          <w:p w14:paraId="615DBD97" w14:textId="4381E40A"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3.2</w:t>
            </w:r>
            <w:r w:rsidR="006A0ACE" w:rsidRPr="00757F7D">
              <w:rPr>
                <w:sz w:val="20"/>
                <w:szCs w:val="20"/>
              </w:rPr>
              <w:t xml:space="preserve"> </w:t>
            </w:r>
            <w:r w:rsidRPr="00757F7D">
              <w:rPr>
                <w:sz w:val="20"/>
                <w:szCs w:val="20"/>
              </w:rPr>
              <w:t>% del saldo.</w:t>
            </w:r>
          </w:p>
        </w:tc>
      </w:tr>
      <w:tr w:rsidR="00A81744" w:rsidRPr="00757F7D" w14:paraId="419451D8" w14:textId="77777777" w:rsidTr="006A0ACE">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tcPr>
          <w:p w14:paraId="6A149E1D" w14:textId="77777777" w:rsidR="00A81744" w:rsidRPr="00757F7D" w:rsidRDefault="00A81744" w:rsidP="00C7664E">
            <w:pPr>
              <w:rPr>
                <w:sz w:val="20"/>
                <w:szCs w:val="20"/>
              </w:rPr>
            </w:pPr>
            <w:r w:rsidRPr="00757F7D">
              <w:rPr>
                <w:sz w:val="20"/>
                <w:szCs w:val="20"/>
              </w:rPr>
              <w:t>C</w:t>
            </w:r>
          </w:p>
        </w:tc>
        <w:tc>
          <w:tcPr>
            <w:tcW w:w="0" w:type="auto"/>
          </w:tcPr>
          <w:p w14:paraId="34029CF2" w14:textId="5DC87879"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Riesgo apreciable</w:t>
            </w:r>
            <w:r w:rsidR="00A46985" w:rsidRPr="00757F7D">
              <w:rPr>
                <w:sz w:val="20"/>
                <w:szCs w:val="20"/>
              </w:rPr>
              <w:t>.</w:t>
            </w:r>
          </w:p>
        </w:tc>
        <w:tc>
          <w:tcPr>
            <w:tcW w:w="0" w:type="auto"/>
          </w:tcPr>
          <w:p w14:paraId="634BC4A8" w14:textId="77777777"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Capacidad de pago deteriorada. Mora entre 61 y 90 días. Requiere seguimiento intensivo y acciones de cobranza activa.</w:t>
            </w:r>
          </w:p>
        </w:tc>
        <w:tc>
          <w:tcPr>
            <w:tcW w:w="0" w:type="auto"/>
          </w:tcPr>
          <w:p w14:paraId="6CC44B94" w14:textId="69163CFB"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20</w:t>
            </w:r>
            <w:r w:rsidR="006A0ACE" w:rsidRPr="00757F7D">
              <w:rPr>
                <w:sz w:val="20"/>
                <w:szCs w:val="20"/>
              </w:rPr>
              <w:t xml:space="preserve"> </w:t>
            </w:r>
            <w:r w:rsidRPr="00757F7D">
              <w:rPr>
                <w:sz w:val="20"/>
                <w:szCs w:val="20"/>
              </w:rPr>
              <w:t>% del saldo.</w:t>
            </w:r>
          </w:p>
        </w:tc>
      </w:tr>
      <w:tr w:rsidR="00A81744" w:rsidRPr="00757F7D" w14:paraId="426131D6" w14:textId="77777777" w:rsidTr="006A0ACE">
        <w:trPr>
          <w:trHeight w:val="795"/>
        </w:trPr>
        <w:tc>
          <w:tcPr>
            <w:cnfStyle w:val="001000000000" w:firstRow="0" w:lastRow="0" w:firstColumn="1" w:lastColumn="0" w:oddVBand="0" w:evenVBand="0" w:oddHBand="0" w:evenHBand="0" w:firstRowFirstColumn="0" w:firstRowLastColumn="0" w:lastRowFirstColumn="0" w:lastRowLastColumn="0"/>
            <w:tcW w:w="0" w:type="auto"/>
          </w:tcPr>
          <w:p w14:paraId="7214A6A7" w14:textId="77777777" w:rsidR="00A81744" w:rsidRPr="00757F7D" w:rsidRDefault="00A81744" w:rsidP="00C7664E">
            <w:pPr>
              <w:rPr>
                <w:sz w:val="20"/>
                <w:szCs w:val="20"/>
              </w:rPr>
            </w:pPr>
            <w:r w:rsidRPr="00757F7D">
              <w:rPr>
                <w:sz w:val="20"/>
                <w:szCs w:val="20"/>
              </w:rPr>
              <w:t>D</w:t>
            </w:r>
          </w:p>
        </w:tc>
        <w:tc>
          <w:tcPr>
            <w:tcW w:w="0" w:type="auto"/>
          </w:tcPr>
          <w:p w14:paraId="1D4A570C" w14:textId="08847D52"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Riesgo significativo</w:t>
            </w:r>
            <w:r w:rsidR="00A46985" w:rsidRPr="00757F7D">
              <w:rPr>
                <w:sz w:val="20"/>
                <w:szCs w:val="20"/>
              </w:rPr>
              <w:t>.</w:t>
            </w:r>
          </w:p>
        </w:tc>
        <w:tc>
          <w:tcPr>
            <w:tcW w:w="0" w:type="auto"/>
          </w:tcPr>
          <w:p w14:paraId="47FA1CEF" w14:textId="77777777"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Capacidad de pago gravemente deteriorada. Mora entre 91 y 180 días. Alta probabilidad de pérdida parcial o total del crédito.</w:t>
            </w:r>
          </w:p>
        </w:tc>
        <w:tc>
          <w:tcPr>
            <w:tcW w:w="0" w:type="auto"/>
          </w:tcPr>
          <w:p w14:paraId="6134D1CB" w14:textId="152E51DD"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50</w:t>
            </w:r>
            <w:r w:rsidR="006A0ACE" w:rsidRPr="00757F7D">
              <w:rPr>
                <w:sz w:val="20"/>
                <w:szCs w:val="20"/>
              </w:rPr>
              <w:t xml:space="preserve"> </w:t>
            </w:r>
            <w:r w:rsidRPr="00757F7D">
              <w:rPr>
                <w:sz w:val="20"/>
                <w:szCs w:val="20"/>
              </w:rPr>
              <w:t>% del saldo.</w:t>
            </w:r>
          </w:p>
        </w:tc>
      </w:tr>
      <w:tr w:rsidR="00A81744" w:rsidRPr="00757F7D" w14:paraId="567354CE" w14:textId="77777777" w:rsidTr="006A0ACE">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0" w:type="auto"/>
          </w:tcPr>
          <w:p w14:paraId="25C1B776" w14:textId="77777777" w:rsidR="00A81744" w:rsidRPr="00757F7D" w:rsidRDefault="00A81744" w:rsidP="00C7664E">
            <w:pPr>
              <w:rPr>
                <w:sz w:val="20"/>
                <w:szCs w:val="20"/>
              </w:rPr>
            </w:pPr>
            <w:r w:rsidRPr="00757F7D">
              <w:rPr>
                <w:sz w:val="20"/>
                <w:szCs w:val="20"/>
              </w:rPr>
              <w:t>E</w:t>
            </w:r>
          </w:p>
        </w:tc>
        <w:tc>
          <w:tcPr>
            <w:tcW w:w="0" w:type="auto"/>
          </w:tcPr>
          <w:p w14:paraId="13A7DFBE" w14:textId="21850E5B"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Riesgo de incobrabilidad</w:t>
            </w:r>
            <w:r w:rsidR="00A46985" w:rsidRPr="00757F7D">
              <w:rPr>
                <w:sz w:val="20"/>
                <w:szCs w:val="20"/>
              </w:rPr>
              <w:t>.</w:t>
            </w:r>
          </w:p>
        </w:tc>
        <w:tc>
          <w:tcPr>
            <w:tcW w:w="0" w:type="auto"/>
          </w:tcPr>
          <w:p w14:paraId="2A3F4681" w14:textId="77777777"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Deudores irrecuperables. Mora superior a 180 días o con eventos que hacen irrecuperable la deuda (muerte, desaparición, procesos de liquidación).</w:t>
            </w:r>
          </w:p>
        </w:tc>
        <w:tc>
          <w:tcPr>
            <w:tcW w:w="0" w:type="auto"/>
          </w:tcPr>
          <w:p w14:paraId="58808B78" w14:textId="2D07353F"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100</w:t>
            </w:r>
            <w:r w:rsidR="006A0ACE" w:rsidRPr="00757F7D">
              <w:rPr>
                <w:sz w:val="20"/>
                <w:szCs w:val="20"/>
              </w:rPr>
              <w:t xml:space="preserve"> </w:t>
            </w:r>
            <w:r w:rsidRPr="00757F7D">
              <w:rPr>
                <w:sz w:val="20"/>
                <w:szCs w:val="20"/>
              </w:rPr>
              <w:t>% del saldo.</w:t>
            </w:r>
          </w:p>
        </w:tc>
      </w:tr>
    </w:tbl>
    <w:p w14:paraId="57DB1C76" w14:textId="08D27145" w:rsidR="00AE2DC1" w:rsidRPr="00757F7D" w:rsidRDefault="00E073FC" w:rsidP="00C7664E">
      <w:pPr>
        <w:spacing w:before="100" w:after="100"/>
        <w:rPr>
          <w:sz w:val="20"/>
          <w:szCs w:val="20"/>
        </w:rPr>
      </w:pPr>
      <w:r w:rsidRPr="00757F7D">
        <w:rPr>
          <w:sz w:val="20"/>
          <w:szCs w:val="20"/>
        </w:rPr>
        <w:t>La progresión entre categorías es clara, a mayor tiempo de mora, mayor es el porcentaje de provisión que la entidad debe constituir. Actuar oportunamente en las etapas iniciales del incumplimiento no es solo una buena práctica de gestión, sino una decisión con impacto directo y cuantificable sobre los resultados financieros de la institución.</w:t>
      </w:r>
    </w:p>
    <w:p w14:paraId="7C5F2AC7" w14:textId="205812C5" w:rsidR="00A81744" w:rsidRPr="00757F7D" w:rsidRDefault="00E073FC" w:rsidP="00C7664E">
      <w:pPr>
        <w:shd w:val="clear" w:color="auto" w:fill="FDE9D9" w:themeFill="accent6" w:themeFillTint="33"/>
        <w:spacing w:before="100" w:after="100"/>
        <w:rPr>
          <w:sz w:val="20"/>
          <w:szCs w:val="20"/>
        </w:rPr>
      </w:pPr>
      <w:r w:rsidRPr="00757F7D">
        <w:rPr>
          <w:sz w:val="20"/>
          <w:szCs w:val="20"/>
        </w:rPr>
        <w:t>Conocer la normativa de clasificación de cartera le indica al gestor qué acción ejecutar frente a cada obligación. Sin embargo, saber qué hacer no es suficiente</w:t>
      </w:r>
      <w:r w:rsidR="00A421D9" w:rsidRPr="00757F7D">
        <w:rPr>
          <w:sz w:val="20"/>
          <w:szCs w:val="20"/>
        </w:rPr>
        <w:t xml:space="preserve">, </w:t>
      </w:r>
      <w:r w:rsidRPr="00757F7D">
        <w:rPr>
          <w:sz w:val="20"/>
          <w:szCs w:val="20"/>
        </w:rPr>
        <w:t>también es necesario saber cómo hacerlo con responsabilidad, transparencia y respeto por los derechos del deudor. La dimensión ética de la gestión de cartera es tan determinante como el conocimiento técnico, porque define la calidad de cada interacción con el cliente y el límite entre una cobranza legítima y una práctica que puede exponer a la entidad a sanciones regulatorias.</w:t>
      </w:r>
    </w:p>
    <w:p w14:paraId="69F91B29" w14:textId="78826932" w:rsidR="00A81744" w:rsidRPr="00757F7D" w:rsidRDefault="00A81744" w:rsidP="00C7664E">
      <w:pPr>
        <w:spacing w:before="280" w:after="140"/>
        <w:rPr>
          <w:sz w:val="20"/>
          <w:szCs w:val="20"/>
        </w:rPr>
      </w:pPr>
      <w:r w:rsidRPr="00757F7D">
        <w:rPr>
          <w:b/>
          <w:bCs/>
          <w:sz w:val="20"/>
          <w:szCs w:val="20"/>
        </w:rPr>
        <w:t xml:space="preserve">2.  </w:t>
      </w:r>
      <w:r w:rsidR="00A421D9" w:rsidRPr="00757F7D">
        <w:rPr>
          <w:b/>
          <w:bCs/>
          <w:sz w:val="20"/>
          <w:szCs w:val="20"/>
        </w:rPr>
        <w:t>Código de ética y política institucional de cartera</w:t>
      </w:r>
    </w:p>
    <w:p w14:paraId="14003E15" w14:textId="46A1DD7A" w:rsidR="00A421D9" w:rsidRPr="00757F7D" w:rsidRDefault="00A421D9" w:rsidP="00C7664E">
      <w:pPr>
        <w:spacing w:before="100" w:after="100"/>
        <w:rPr>
          <w:sz w:val="20"/>
          <w:szCs w:val="20"/>
        </w:rPr>
      </w:pPr>
      <w:r w:rsidRPr="00757F7D">
        <w:rPr>
          <w:sz w:val="20"/>
          <w:szCs w:val="20"/>
        </w:rPr>
        <w:t>El ejercicio profesional de la gestión de cartera implica acceder a información financiera sensible de los clientes, interactuar con personas en situaciones de dificultad económica y tomar decisiones con consecuencias significativas para el bienestar de los deudores y sus familias. En este contexto, el código de ética y las políticas institucionales no son documentos meramente formale</w:t>
      </w:r>
      <w:r w:rsidR="000824F3" w:rsidRPr="00757F7D">
        <w:rPr>
          <w:sz w:val="20"/>
          <w:szCs w:val="20"/>
        </w:rPr>
        <w:t>s,</w:t>
      </w:r>
      <w:r w:rsidRPr="00757F7D">
        <w:rPr>
          <w:sz w:val="20"/>
          <w:szCs w:val="20"/>
        </w:rPr>
        <w:t xml:space="preserve"> son el marco que determina el límite entre una cobranza legítima y una práctica abusiva que vulnera los derechos del consumidor financiero.</w:t>
      </w:r>
    </w:p>
    <w:p w14:paraId="114EC440" w14:textId="0F2B8279" w:rsidR="002F345F" w:rsidRPr="00757F7D" w:rsidRDefault="002F345F" w:rsidP="00C7664E">
      <w:pPr>
        <w:shd w:val="clear" w:color="auto" w:fill="DBE5F1" w:themeFill="accent1" w:themeFillTint="33"/>
        <w:spacing w:before="100" w:after="100"/>
        <w:rPr>
          <w:sz w:val="20"/>
          <w:szCs w:val="20"/>
        </w:rPr>
      </w:pPr>
      <w:r w:rsidRPr="00757F7D">
        <w:rPr>
          <w:sz w:val="20"/>
          <w:szCs w:val="20"/>
        </w:rPr>
        <w:t>La gestión ética de la cartera no es solo una exigencia normativa, tiene consecuencias directas y medibles sobre los resultados de recuperación, la reputación de la entidad y la permanencia del gestor en su rol profesional. Ignorar el marco ético no es una opción neutral, es una decisión que genera riesgos concretos para todos los actores involucrados en el proceso de cobranza.</w:t>
      </w:r>
    </w:p>
    <w:p w14:paraId="15CB9821" w14:textId="77777777" w:rsidR="002F345F" w:rsidRPr="00757F7D" w:rsidRDefault="002F345F" w:rsidP="00C7664E">
      <w:pPr>
        <w:spacing w:before="100" w:after="100"/>
        <w:rPr>
          <w:sz w:val="20"/>
          <w:szCs w:val="20"/>
        </w:rPr>
      </w:pPr>
      <w:r w:rsidRPr="00757F7D">
        <w:rPr>
          <w:sz w:val="20"/>
          <w:szCs w:val="20"/>
        </w:rPr>
        <w:t>Las consecuencias del incumplimiento del marco ético en la gestión de cartera afectan tres dimensiones que se describen a continuación:</w:t>
      </w:r>
    </w:p>
    <w:p w14:paraId="3E97EB67" w14:textId="77777777" w:rsidR="002F345F" w:rsidRPr="00757F7D" w:rsidRDefault="002F345F">
      <w:pPr>
        <w:pStyle w:val="Prrafodelista"/>
        <w:numPr>
          <w:ilvl w:val="0"/>
          <w:numId w:val="6"/>
        </w:numPr>
        <w:spacing w:before="100" w:after="100"/>
        <w:rPr>
          <w:sz w:val="20"/>
          <w:szCs w:val="20"/>
        </w:rPr>
      </w:pPr>
      <w:commentRangeStart w:id="5"/>
      <w:r w:rsidRPr="00757F7D">
        <w:rPr>
          <w:b/>
          <w:bCs/>
          <w:sz w:val="20"/>
          <w:szCs w:val="20"/>
        </w:rPr>
        <w:t>Para el deudor:</w:t>
      </w:r>
      <w:r w:rsidRPr="00757F7D">
        <w:rPr>
          <w:sz w:val="20"/>
          <w:szCs w:val="20"/>
        </w:rPr>
        <w:t xml:space="preserve"> recibe un trato que vulnera sus derechos como consumidor financiero, lo que le faculta para presentar quejas ante la SFC, exigir indemnizaciones y suspender cualquier disposición de pago voluntario frente a la entidad.</w:t>
      </w:r>
    </w:p>
    <w:p w14:paraId="652E97D9" w14:textId="77777777" w:rsidR="002F345F" w:rsidRPr="00757F7D" w:rsidRDefault="002F345F">
      <w:pPr>
        <w:pStyle w:val="Prrafodelista"/>
        <w:numPr>
          <w:ilvl w:val="0"/>
          <w:numId w:val="6"/>
        </w:numPr>
        <w:spacing w:before="100" w:after="100"/>
        <w:rPr>
          <w:sz w:val="20"/>
          <w:szCs w:val="20"/>
        </w:rPr>
      </w:pPr>
      <w:r w:rsidRPr="00757F7D">
        <w:rPr>
          <w:b/>
          <w:bCs/>
          <w:sz w:val="20"/>
          <w:szCs w:val="20"/>
        </w:rPr>
        <w:lastRenderedPageBreak/>
        <w:t>Para la entidad:</w:t>
      </w:r>
      <w:r w:rsidRPr="00757F7D">
        <w:rPr>
          <w:sz w:val="20"/>
          <w:szCs w:val="20"/>
        </w:rPr>
        <w:t xml:space="preserve"> se expone a sanciones administrativas de la SFC, daños reputacionales de difícil recuperación, pérdida de clientes y deterioro de los indicadores de calidad del portafolio por la ruptura de los procesos de cobranza.</w:t>
      </w:r>
    </w:p>
    <w:p w14:paraId="478439F8" w14:textId="77777777" w:rsidR="002F345F" w:rsidRPr="00757F7D" w:rsidRDefault="002F345F">
      <w:pPr>
        <w:pStyle w:val="Prrafodelista"/>
        <w:numPr>
          <w:ilvl w:val="0"/>
          <w:numId w:val="6"/>
        </w:numPr>
        <w:spacing w:before="100" w:after="100"/>
        <w:rPr>
          <w:sz w:val="20"/>
          <w:szCs w:val="20"/>
        </w:rPr>
      </w:pPr>
      <w:r w:rsidRPr="00757F7D">
        <w:rPr>
          <w:b/>
          <w:bCs/>
          <w:sz w:val="20"/>
          <w:szCs w:val="20"/>
        </w:rPr>
        <w:t>Para el gestor:</w:t>
      </w:r>
      <w:r w:rsidRPr="00757F7D">
        <w:rPr>
          <w:sz w:val="20"/>
          <w:szCs w:val="20"/>
        </w:rPr>
        <w:t xml:space="preserve"> puede enfrentar responsabilidades personales según la gravedad de la conducta, procesos disciplinarios internos y, en casos extremos, consecuencias penales derivadas del uso indebido de información financiera protegida por la ley.</w:t>
      </w:r>
      <w:commentRangeEnd w:id="5"/>
      <w:r w:rsidR="00303B25" w:rsidRPr="00757F7D">
        <w:rPr>
          <w:rStyle w:val="Refdecomentario"/>
          <w:sz w:val="20"/>
          <w:szCs w:val="20"/>
        </w:rPr>
        <w:commentReference w:id="5"/>
      </w:r>
    </w:p>
    <w:p w14:paraId="7B87DEA3" w14:textId="4E3961C2" w:rsidR="002F345F" w:rsidRPr="00757F7D" w:rsidRDefault="002F345F" w:rsidP="00C7664E">
      <w:pPr>
        <w:shd w:val="clear" w:color="auto" w:fill="EAF1DD" w:themeFill="accent3" w:themeFillTint="33"/>
        <w:spacing w:before="100" w:after="100"/>
        <w:rPr>
          <w:sz w:val="20"/>
          <w:szCs w:val="20"/>
        </w:rPr>
      </w:pPr>
      <w:r w:rsidRPr="00757F7D">
        <w:rPr>
          <w:sz w:val="20"/>
          <w:szCs w:val="20"/>
        </w:rPr>
        <w:t>El conocimiento del marco ético no es suficiente, debe traducirse en decisiones concretas durante cada contacto con el deudor. Un gestor que conoce los principios, pero no los aplica asume los mismos riesgos que uno que los desconoce.</w:t>
      </w:r>
    </w:p>
    <w:p w14:paraId="6C87645D" w14:textId="1FC6E8B6" w:rsidR="000824F3" w:rsidRPr="00757F7D" w:rsidRDefault="002F345F" w:rsidP="00C7664E">
      <w:pPr>
        <w:spacing w:before="100" w:after="100"/>
        <w:rPr>
          <w:color w:val="000000" w:themeColor="text1"/>
          <w:sz w:val="20"/>
          <w:szCs w:val="20"/>
        </w:rPr>
      </w:pPr>
      <w:r w:rsidRPr="00757F7D">
        <w:rPr>
          <w:color w:val="000000" w:themeColor="text1"/>
          <w:sz w:val="20"/>
          <w:szCs w:val="20"/>
        </w:rPr>
        <w:t>Conocer las consecuencias del incumplimiento ético es el punto de partida. El paso siguiente es comprender en detalle cada principio que sostiene una gestión de cartera responsable, su contenido, su fundamento normativo y la manera en que se expresa en cada decisión que toma el gestor durante el proceso de cobranza.</w:t>
      </w:r>
    </w:p>
    <w:p w14:paraId="0AC337DC" w14:textId="65779BEF" w:rsidR="00A81744" w:rsidRPr="00757F7D" w:rsidRDefault="000824F3" w:rsidP="00C7664E">
      <w:pPr>
        <w:spacing w:before="220" w:after="100"/>
        <w:rPr>
          <w:sz w:val="20"/>
          <w:szCs w:val="20"/>
        </w:rPr>
      </w:pPr>
      <w:r w:rsidRPr="00757F7D">
        <w:rPr>
          <w:b/>
          <w:bCs/>
          <w:sz w:val="20"/>
          <w:szCs w:val="20"/>
        </w:rPr>
        <w:t>2.1 Principios</w:t>
      </w:r>
      <w:r w:rsidR="00A81744" w:rsidRPr="00757F7D">
        <w:rPr>
          <w:b/>
          <w:bCs/>
          <w:sz w:val="20"/>
          <w:szCs w:val="20"/>
        </w:rPr>
        <w:t xml:space="preserve"> éticos </w:t>
      </w:r>
      <w:r w:rsidR="00A421D9" w:rsidRPr="00757F7D">
        <w:rPr>
          <w:b/>
          <w:bCs/>
          <w:sz w:val="20"/>
          <w:szCs w:val="20"/>
        </w:rPr>
        <w:t>de cartera</w:t>
      </w:r>
    </w:p>
    <w:p w14:paraId="1EAFA1DE" w14:textId="77777777" w:rsidR="00D81FD2" w:rsidRPr="00757F7D" w:rsidRDefault="00D81FD2" w:rsidP="00C7664E">
      <w:pPr>
        <w:spacing w:before="100" w:after="100"/>
        <w:rPr>
          <w:sz w:val="20"/>
          <w:szCs w:val="20"/>
        </w:rPr>
      </w:pPr>
      <w:r w:rsidRPr="00757F7D">
        <w:rPr>
          <w:sz w:val="20"/>
          <w:szCs w:val="20"/>
        </w:rPr>
        <w:t>Los principios éticos de la gestión de cartera constituyen una obligación profesional cuyo incumplimiento puede generar responsabilidades personales para el gestor y sanciones administrativas para la entidad vigilada. Cada principio tiene una expresión concreta en el trabajo cotidiano y un límite normativo que no puede transgredirse sin consecuencias jurídicas para la institución.</w:t>
      </w:r>
    </w:p>
    <w:p w14:paraId="52E17A4B" w14:textId="77777777" w:rsidR="00D81FD2" w:rsidRPr="00757F7D" w:rsidRDefault="00D81FD2" w:rsidP="00C7664E">
      <w:pPr>
        <w:spacing w:before="100" w:after="100"/>
        <w:rPr>
          <w:sz w:val="20"/>
          <w:szCs w:val="20"/>
        </w:rPr>
      </w:pPr>
      <w:r w:rsidRPr="00757F7D">
        <w:rPr>
          <w:sz w:val="20"/>
          <w:szCs w:val="20"/>
        </w:rPr>
        <w:t>Los seis principios éticos que orientan cada acción del gestor en su interacción con los deudores son los siguientes:</w:t>
      </w:r>
    </w:p>
    <w:p w14:paraId="685F2D58" w14:textId="0E96CFA6" w:rsidR="00D81FD2" w:rsidRPr="00757F7D" w:rsidRDefault="00D81FD2">
      <w:pPr>
        <w:pStyle w:val="Prrafodelista"/>
        <w:numPr>
          <w:ilvl w:val="0"/>
          <w:numId w:val="7"/>
        </w:numPr>
        <w:spacing w:before="100" w:after="100"/>
        <w:rPr>
          <w:sz w:val="20"/>
          <w:szCs w:val="20"/>
        </w:rPr>
      </w:pPr>
      <w:commentRangeStart w:id="6"/>
      <w:r w:rsidRPr="00757F7D">
        <w:rPr>
          <w:b/>
          <w:bCs/>
          <w:sz w:val="20"/>
          <w:szCs w:val="20"/>
        </w:rPr>
        <w:t>Transparencia:</w:t>
      </w:r>
      <w:r w:rsidRPr="00757F7D">
        <w:rPr>
          <w:sz w:val="20"/>
          <w:szCs w:val="20"/>
        </w:rPr>
        <w:t xml:space="preserve"> toda comunicación con el deudor es clara, veraz y oportuna. El gestor informa con precisión el estado de la obligación</w:t>
      </w:r>
      <w:r w:rsidR="00A46985" w:rsidRPr="00757F7D">
        <w:rPr>
          <w:sz w:val="20"/>
          <w:szCs w:val="20"/>
        </w:rPr>
        <w:t xml:space="preserve">, </w:t>
      </w:r>
      <w:r w:rsidRPr="00757F7D">
        <w:rPr>
          <w:sz w:val="20"/>
          <w:szCs w:val="20"/>
        </w:rPr>
        <w:t>saldo de capital, intereses causados, costos de mora y honorarios de cobro</w:t>
      </w:r>
      <w:r w:rsidR="00A46985" w:rsidRPr="00757F7D">
        <w:rPr>
          <w:sz w:val="20"/>
          <w:szCs w:val="20"/>
        </w:rPr>
        <w:t xml:space="preserve">, </w:t>
      </w:r>
      <w:r w:rsidRPr="00757F7D">
        <w:rPr>
          <w:sz w:val="20"/>
          <w:szCs w:val="20"/>
        </w:rPr>
        <w:t>y las alternativas disponibles para regularizar la deuda, sin inducir al deudor en error sobre las consecuencias del incumplimiento.</w:t>
      </w:r>
    </w:p>
    <w:p w14:paraId="265B758B" w14:textId="77777777" w:rsidR="00D81FD2" w:rsidRPr="00757F7D" w:rsidRDefault="00D81FD2">
      <w:pPr>
        <w:pStyle w:val="Prrafodelista"/>
        <w:numPr>
          <w:ilvl w:val="0"/>
          <w:numId w:val="7"/>
        </w:numPr>
        <w:spacing w:before="100" w:after="100"/>
        <w:rPr>
          <w:sz w:val="20"/>
          <w:szCs w:val="20"/>
        </w:rPr>
      </w:pPr>
      <w:r w:rsidRPr="00757F7D">
        <w:rPr>
          <w:b/>
          <w:bCs/>
          <w:sz w:val="20"/>
          <w:szCs w:val="20"/>
        </w:rPr>
        <w:t>Respeto y dignidad:</w:t>
      </w:r>
      <w:r w:rsidRPr="00757F7D">
        <w:rPr>
          <w:sz w:val="20"/>
          <w:szCs w:val="20"/>
        </w:rPr>
        <w:t xml:space="preserve"> están prohibidas las presiones indebidas, las amenazas, las humillaciones, los contactos en horarios no autorizados y cualquier práctica que pueda calificarse como acoso o intimidación. La Circular 029 de 2014 de la SFC prohíbe explícitamente estas conductas y faculta a la Superintendencia para sancionar a las entidades que las realicen o permitan.</w:t>
      </w:r>
    </w:p>
    <w:p w14:paraId="1DB9108B" w14:textId="77777777" w:rsidR="00D81FD2" w:rsidRPr="00757F7D" w:rsidRDefault="00D81FD2">
      <w:pPr>
        <w:pStyle w:val="Prrafodelista"/>
        <w:numPr>
          <w:ilvl w:val="0"/>
          <w:numId w:val="7"/>
        </w:numPr>
        <w:spacing w:before="100" w:after="100"/>
        <w:rPr>
          <w:sz w:val="20"/>
          <w:szCs w:val="20"/>
        </w:rPr>
      </w:pPr>
      <w:r w:rsidRPr="00757F7D">
        <w:rPr>
          <w:b/>
          <w:bCs/>
          <w:sz w:val="20"/>
          <w:szCs w:val="20"/>
        </w:rPr>
        <w:t>Protección de datos financieros:</w:t>
      </w:r>
      <w:r w:rsidRPr="00757F7D">
        <w:rPr>
          <w:sz w:val="20"/>
          <w:szCs w:val="20"/>
        </w:rPr>
        <w:t xml:space="preserve"> el gestor utiliza los datos del cliente exclusivamente para los fines de la gestión de cobro y se abstiene de revelarlos a terceros no autorizados o de emplearlos para propósitos distintos a los consagrados en la autorización de tratamiento de datos. El incumplimiento de este principio genera responsabilidades directas bajo las normas de protección de datos personales y del Habeas Data financiero vigentes en Colombia.</w:t>
      </w:r>
    </w:p>
    <w:p w14:paraId="5FBC5D11" w14:textId="77777777" w:rsidR="00D81FD2" w:rsidRPr="00757F7D" w:rsidRDefault="00D81FD2">
      <w:pPr>
        <w:pStyle w:val="Prrafodelista"/>
        <w:numPr>
          <w:ilvl w:val="0"/>
          <w:numId w:val="7"/>
        </w:numPr>
        <w:spacing w:before="100" w:after="100"/>
        <w:rPr>
          <w:sz w:val="20"/>
          <w:szCs w:val="20"/>
        </w:rPr>
      </w:pPr>
      <w:r w:rsidRPr="00757F7D">
        <w:rPr>
          <w:b/>
          <w:bCs/>
          <w:sz w:val="20"/>
          <w:szCs w:val="20"/>
        </w:rPr>
        <w:t>Justicia en la negociación:</w:t>
      </w:r>
      <w:r w:rsidRPr="00757F7D">
        <w:rPr>
          <w:sz w:val="20"/>
          <w:szCs w:val="20"/>
        </w:rPr>
        <w:t xml:space="preserve"> un acuerdo de pago que el deudor no puede cumplir agrava la mora en lugar de resolverla, deteriora la relación comercial y reduce las probabilidades de recuperación efectiva del crédito. Las condiciones de negociación deben considerar siempre la capacidad de pago real y actual del deudor.</w:t>
      </w:r>
    </w:p>
    <w:p w14:paraId="6DD66ADE" w14:textId="77777777" w:rsidR="00D81FD2" w:rsidRPr="00757F7D" w:rsidRDefault="00D81FD2">
      <w:pPr>
        <w:pStyle w:val="Prrafodelista"/>
        <w:numPr>
          <w:ilvl w:val="0"/>
          <w:numId w:val="7"/>
        </w:numPr>
        <w:spacing w:before="100" w:after="100"/>
        <w:rPr>
          <w:sz w:val="20"/>
          <w:szCs w:val="20"/>
        </w:rPr>
      </w:pPr>
      <w:r w:rsidRPr="00757F7D">
        <w:rPr>
          <w:b/>
          <w:bCs/>
          <w:sz w:val="20"/>
          <w:szCs w:val="20"/>
        </w:rPr>
        <w:t>Responsabilidad:</w:t>
      </w:r>
      <w:r w:rsidRPr="00757F7D">
        <w:rPr>
          <w:sz w:val="20"/>
          <w:szCs w:val="20"/>
        </w:rPr>
        <w:t xml:space="preserve"> el gestor reporta con fidelidad los resultados de su gestión en el sistema de información y se abstiene de registrar gestiones no realizadas o de marcar acuerdos como cumplidos sin verificar el pago efectivo del deudor. La integridad en el registro es tan importante como la calidad de la gestión misma.</w:t>
      </w:r>
    </w:p>
    <w:p w14:paraId="55CEC2A7" w14:textId="2978922C" w:rsidR="00D81FD2" w:rsidRPr="00757F7D" w:rsidRDefault="00D81FD2">
      <w:pPr>
        <w:pStyle w:val="Prrafodelista"/>
        <w:numPr>
          <w:ilvl w:val="0"/>
          <w:numId w:val="7"/>
        </w:numPr>
        <w:spacing w:before="100" w:after="100"/>
        <w:rPr>
          <w:sz w:val="20"/>
          <w:szCs w:val="20"/>
        </w:rPr>
      </w:pPr>
      <w:r w:rsidRPr="00757F7D">
        <w:rPr>
          <w:b/>
          <w:bCs/>
          <w:sz w:val="20"/>
          <w:szCs w:val="20"/>
        </w:rPr>
        <w:t>Reserva frente a terceros:</w:t>
      </w:r>
      <w:r w:rsidRPr="00757F7D">
        <w:rPr>
          <w:sz w:val="20"/>
          <w:szCs w:val="20"/>
        </w:rPr>
        <w:t xml:space="preserve"> está prohibido contactar a personas que no tengan relación directa con la obligación</w:t>
      </w:r>
      <w:r w:rsidR="002F345F" w:rsidRPr="00757F7D">
        <w:rPr>
          <w:sz w:val="20"/>
          <w:szCs w:val="20"/>
        </w:rPr>
        <w:t xml:space="preserve"> como </w:t>
      </w:r>
      <w:r w:rsidRPr="00757F7D">
        <w:rPr>
          <w:sz w:val="20"/>
          <w:szCs w:val="20"/>
        </w:rPr>
        <w:t xml:space="preserve">vecinos, compañeros de trabajo, familiares no </w:t>
      </w:r>
      <w:r w:rsidR="00A46985" w:rsidRPr="00757F7D">
        <w:rPr>
          <w:sz w:val="20"/>
          <w:szCs w:val="20"/>
        </w:rPr>
        <w:t>codeudores, para</w:t>
      </w:r>
      <w:r w:rsidRPr="00757F7D">
        <w:rPr>
          <w:sz w:val="20"/>
          <w:szCs w:val="20"/>
        </w:rPr>
        <w:t xml:space="preserve"> obtener información sobre el deudor o ejercer presión indirecta sobre el cumplimiento de la deuda. Esta práctica viola la privacidad del deudor y de terceros, y constituye una conducta expresamente prohibida por la SFC.</w:t>
      </w:r>
      <w:commentRangeEnd w:id="6"/>
      <w:r w:rsidR="008170C7" w:rsidRPr="00757F7D">
        <w:rPr>
          <w:rStyle w:val="Refdecomentario"/>
          <w:sz w:val="20"/>
          <w:szCs w:val="20"/>
        </w:rPr>
        <w:commentReference w:id="6"/>
      </w:r>
    </w:p>
    <w:p w14:paraId="5F973B57" w14:textId="3988BD0B" w:rsidR="00D81FD2" w:rsidRPr="00757F7D" w:rsidRDefault="00D81FD2" w:rsidP="00C7664E">
      <w:pPr>
        <w:spacing w:before="100" w:after="100"/>
        <w:rPr>
          <w:sz w:val="20"/>
          <w:szCs w:val="20"/>
        </w:rPr>
      </w:pPr>
      <w:r w:rsidRPr="00757F7D">
        <w:rPr>
          <w:sz w:val="20"/>
          <w:szCs w:val="20"/>
        </w:rPr>
        <w:lastRenderedPageBreak/>
        <w:t>Los seis principios forman un sistema</w:t>
      </w:r>
      <w:r w:rsidR="00A46985" w:rsidRPr="00757F7D">
        <w:rPr>
          <w:sz w:val="20"/>
          <w:szCs w:val="20"/>
        </w:rPr>
        <w:t xml:space="preserve">, </w:t>
      </w:r>
      <w:r w:rsidRPr="00757F7D">
        <w:rPr>
          <w:sz w:val="20"/>
          <w:szCs w:val="20"/>
        </w:rPr>
        <w:t>cumplirlos simultáneamente es lo que define una gestión profesional, respetuosa y jurídicamente respaldada. Un gestor que aplica la transparencia, pero descuida la protección de los datos financieros del cliente, o que actúa con justicia en la negociación, pero omite registrar sus gestiones, incumple el marco ético en su conjunto y expone a la entidad a riesgos que van más allá de la recuperación del activo crediticio.</w:t>
      </w:r>
    </w:p>
    <w:p w14:paraId="051C15B3" w14:textId="77777777" w:rsidR="00D81FD2" w:rsidRPr="00757F7D" w:rsidRDefault="00D81FD2" w:rsidP="00C7664E">
      <w:pPr>
        <w:spacing w:before="100" w:after="100"/>
        <w:rPr>
          <w:sz w:val="20"/>
          <w:szCs w:val="20"/>
        </w:rPr>
      </w:pPr>
    </w:p>
    <w:p w14:paraId="6953271E" w14:textId="4DC92D8E" w:rsidR="002F345F" w:rsidRPr="00757F7D" w:rsidRDefault="00D81FD2" w:rsidP="00C7664E">
      <w:pPr>
        <w:shd w:val="clear" w:color="auto" w:fill="EAF1DD" w:themeFill="accent3" w:themeFillTint="33"/>
        <w:spacing w:before="100" w:after="100"/>
        <w:rPr>
          <w:sz w:val="20"/>
          <w:szCs w:val="20"/>
        </w:rPr>
      </w:pPr>
      <w:r w:rsidRPr="00757F7D">
        <w:rPr>
          <w:sz w:val="20"/>
          <w:szCs w:val="20"/>
        </w:rPr>
        <w:t>La política institucional de cartera es el instrumento que traduce estos principios en procedimientos concretos, facultades de negociación definidas y límites de actuación claros para todo el personal involucrado en la gestión de cartera. Conocer esa política es el paso siguiente para comprender cómo opera el marco ético en la práctica institucional diaria.</w:t>
      </w:r>
    </w:p>
    <w:p w14:paraId="5F0DCBF1" w14:textId="032BF48F" w:rsidR="00A81744" w:rsidRPr="00757F7D" w:rsidRDefault="00A81744" w:rsidP="00C7664E">
      <w:pPr>
        <w:spacing w:before="220" w:after="100"/>
        <w:rPr>
          <w:sz w:val="20"/>
          <w:szCs w:val="20"/>
        </w:rPr>
      </w:pPr>
      <w:r w:rsidRPr="00757F7D">
        <w:rPr>
          <w:b/>
          <w:bCs/>
          <w:sz w:val="20"/>
          <w:szCs w:val="20"/>
        </w:rPr>
        <w:t>2.2</w:t>
      </w:r>
      <w:r w:rsidR="00A46985" w:rsidRPr="00757F7D">
        <w:rPr>
          <w:b/>
          <w:bCs/>
          <w:sz w:val="20"/>
          <w:szCs w:val="20"/>
        </w:rPr>
        <w:t xml:space="preserve"> </w:t>
      </w:r>
      <w:r w:rsidR="00DA6C86" w:rsidRPr="00757F7D">
        <w:rPr>
          <w:b/>
          <w:bCs/>
          <w:sz w:val="20"/>
          <w:szCs w:val="20"/>
        </w:rPr>
        <w:t>Política institucional de cartera</w:t>
      </w:r>
    </w:p>
    <w:p w14:paraId="08A73075" w14:textId="1F4E9772" w:rsidR="00A81744" w:rsidRPr="00757F7D" w:rsidRDefault="00A81744" w:rsidP="007D3B9F">
      <w:pPr>
        <w:shd w:val="clear" w:color="auto" w:fill="DBE5F1" w:themeFill="accent1" w:themeFillTint="33"/>
        <w:spacing w:before="100" w:after="100"/>
        <w:rPr>
          <w:sz w:val="20"/>
          <w:szCs w:val="20"/>
        </w:rPr>
      </w:pPr>
      <w:r w:rsidRPr="00757F7D">
        <w:rPr>
          <w:sz w:val="20"/>
          <w:szCs w:val="20"/>
        </w:rPr>
        <w:t>La política institucional de cartera es el conjunto de normas, criterios y procedimientos que una entidad financiera define para regular los procesos de otorgamiento, seguimiento y recuperación de los créditos que administra. Esta política materializa las decisiones estratégicas de la alta dirección en materia de riesgo crediticio y establece el marco operativo dentro del cual actúa todo el personal involucrado en la gestión de cartera, desde el ejecutivo de crédito hasta el gestor de cobranza jurídica.</w:t>
      </w:r>
    </w:p>
    <w:p w14:paraId="4C8341B9" w14:textId="3B5ED457" w:rsidR="007F7EA0" w:rsidRPr="00757F7D" w:rsidRDefault="00A81744" w:rsidP="007D3B9F">
      <w:pPr>
        <w:shd w:val="clear" w:color="auto" w:fill="F2DBDB" w:themeFill="accent2" w:themeFillTint="33"/>
        <w:spacing w:before="100" w:after="100"/>
        <w:rPr>
          <w:color w:val="000000"/>
          <w:lang w:eastAsia="es-CO"/>
        </w:rPr>
      </w:pPr>
      <w:r w:rsidRPr="00757F7D">
        <w:rPr>
          <w:sz w:val="20"/>
          <w:szCs w:val="20"/>
        </w:rPr>
        <w:t>Una política institucional de cartera bien diseñada y correctamente implementada cumple varias funciones esenciales para la gestión del riesgo crediticio: establece límites claros de exposición al riesgo, define criterios objetivos para la calificación de los deudores, fija los procedimientos de seguimiento preventivo que permiten actuar antes de que los créditos entren en mora, y determina las facultades de negociación de cada nivel jerárquico del área de cartera. Cuando estos elementos están claramente definidos, el equipo de gestión puede actuar con agilidad y coherencia, sin depender de decisiones ad hoc que introduzcan inconsistencias en el proceso.</w:t>
      </w:r>
      <w:r w:rsidR="007F7EA0" w:rsidRPr="00757F7D">
        <w:rPr>
          <w:color w:val="000000"/>
          <w:lang w:eastAsia="es-CO"/>
        </w:rPr>
        <w:t xml:space="preserve"> </w:t>
      </w:r>
    </w:p>
    <w:p w14:paraId="7C42A6BD" w14:textId="773EB2D0" w:rsidR="00A81744" w:rsidRPr="00757F7D" w:rsidRDefault="007F7EA0" w:rsidP="00C7664E">
      <w:pPr>
        <w:spacing w:before="100" w:after="100"/>
        <w:rPr>
          <w:sz w:val="20"/>
          <w:szCs w:val="20"/>
        </w:rPr>
      </w:pPr>
      <w:r w:rsidRPr="00757F7D">
        <w:rPr>
          <w:sz w:val="20"/>
          <w:szCs w:val="20"/>
        </w:rPr>
        <w:t>En la siguiente tabla se presentan los elementos que componen esta política, con su descripción e importancia para la gestión.</w:t>
      </w:r>
    </w:p>
    <w:p w14:paraId="1B849458" w14:textId="77777777" w:rsidR="0011207F" w:rsidRPr="00757F7D" w:rsidRDefault="0011207F" w:rsidP="00C7664E">
      <w:pPr>
        <w:spacing w:before="100" w:after="100"/>
        <w:rPr>
          <w:sz w:val="20"/>
          <w:szCs w:val="20"/>
        </w:rPr>
      </w:pPr>
    </w:p>
    <w:p w14:paraId="30855CF2" w14:textId="6250105D" w:rsidR="007F7EA0" w:rsidRPr="00757F7D" w:rsidRDefault="007F7EA0" w:rsidP="00C7664E">
      <w:pPr>
        <w:spacing w:before="100" w:after="100"/>
        <w:rPr>
          <w:sz w:val="20"/>
          <w:szCs w:val="20"/>
        </w:rPr>
      </w:pPr>
      <w:r w:rsidRPr="00757F7D">
        <w:rPr>
          <w:b/>
          <w:bCs/>
          <w:sz w:val="20"/>
          <w:szCs w:val="20"/>
        </w:rPr>
        <w:t>Tabla 3.</w:t>
      </w:r>
      <w:r w:rsidRPr="00757F7D">
        <w:rPr>
          <w:sz w:val="20"/>
          <w:szCs w:val="20"/>
        </w:rPr>
        <w:t xml:space="preserve"> Elementos de la política institucional de cartera</w:t>
      </w:r>
    </w:p>
    <w:tbl>
      <w:tblPr>
        <w:tblStyle w:val="Tabladecuadrcula4"/>
        <w:tblW w:w="9360" w:type="dxa"/>
        <w:tblLook w:val="04A0" w:firstRow="1" w:lastRow="0" w:firstColumn="1" w:lastColumn="0" w:noHBand="0" w:noVBand="1"/>
      </w:tblPr>
      <w:tblGrid>
        <w:gridCol w:w="1765"/>
        <w:gridCol w:w="3894"/>
        <w:gridCol w:w="3701"/>
      </w:tblGrid>
      <w:tr w:rsidR="00A81744" w:rsidRPr="00757F7D" w14:paraId="594BE03B" w14:textId="77777777" w:rsidTr="004B2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03A3F0" w14:textId="77777777" w:rsidR="00A81744" w:rsidRPr="00757F7D" w:rsidRDefault="00A81744" w:rsidP="00C7664E">
            <w:pPr>
              <w:rPr>
                <w:sz w:val="20"/>
                <w:szCs w:val="20"/>
              </w:rPr>
            </w:pPr>
            <w:r w:rsidRPr="00757F7D">
              <w:rPr>
                <w:sz w:val="20"/>
                <w:szCs w:val="20"/>
              </w:rPr>
              <w:t>Elemento de la política</w:t>
            </w:r>
          </w:p>
        </w:tc>
        <w:tc>
          <w:tcPr>
            <w:tcW w:w="0" w:type="auto"/>
          </w:tcPr>
          <w:p w14:paraId="3AB4EAA8" w14:textId="77777777" w:rsidR="00A81744" w:rsidRPr="00757F7D" w:rsidRDefault="00A81744" w:rsidP="00C7664E">
            <w:pPr>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Descripción</w:t>
            </w:r>
          </w:p>
        </w:tc>
        <w:tc>
          <w:tcPr>
            <w:tcW w:w="0" w:type="auto"/>
          </w:tcPr>
          <w:p w14:paraId="499AF8E9" w14:textId="77777777" w:rsidR="00A81744" w:rsidRPr="00757F7D" w:rsidRDefault="00A81744" w:rsidP="00C7664E">
            <w:pPr>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Importancia para la gestión</w:t>
            </w:r>
          </w:p>
        </w:tc>
      </w:tr>
      <w:tr w:rsidR="00A81744" w:rsidRPr="00757F7D" w14:paraId="45E34462" w14:textId="77777777" w:rsidTr="004B2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E60C40" w14:textId="3490B832" w:rsidR="00A81744" w:rsidRPr="00757F7D" w:rsidRDefault="00A81744" w:rsidP="00C7664E">
            <w:pPr>
              <w:rPr>
                <w:sz w:val="20"/>
                <w:szCs w:val="20"/>
              </w:rPr>
            </w:pPr>
            <w:r w:rsidRPr="00757F7D">
              <w:rPr>
                <w:sz w:val="20"/>
                <w:szCs w:val="20"/>
              </w:rPr>
              <w:t>Criterios de otorgamiento</w:t>
            </w:r>
            <w:r w:rsidR="007F7EA0" w:rsidRPr="00757F7D">
              <w:rPr>
                <w:sz w:val="20"/>
                <w:szCs w:val="20"/>
              </w:rPr>
              <w:t>.</w:t>
            </w:r>
          </w:p>
        </w:tc>
        <w:tc>
          <w:tcPr>
            <w:tcW w:w="0" w:type="auto"/>
          </w:tcPr>
          <w:p w14:paraId="6A70E4C4" w14:textId="77777777"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Define los requisitos mínimos que debe cumplir un solicitante para acceder a un crédito: capacidad de pago, historial crediticio, garantías, endeudamiento máximo.</w:t>
            </w:r>
          </w:p>
        </w:tc>
        <w:tc>
          <w:tcPr>
            <w:tcW w:w="0" w:type="auto"/>
          </w:tcPr>
          <w:p w14:paraId="0805142A" w14:textId="77777777"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Una política de otorgamiento rigurosa previene el deterioro futuro de la cartera al seleccionar adecuadamente los sujetos de crédito.</w:t>
            </w:r>
          </w:p>
        </w:tc>
      </w:tr>
      <w:tr w:rsidR="00A81744" w:rsidRPr="00757F7D" w14:paraId="0609F074" w14:textId="77777777" w:rsidTr="004B28F8">
        <w:tc>
          <w:tcPr>
            <w:cnfStyle w:val="001000000000" w:firstRow="0" w:lastRow="0" w:firstColumn="1" w:lastColumn="0" w:oddVBand="0" w:evenVBand="0" w:oddHBand="0" w:evenHBand="0" w:firstRowFirstColumn="0" w:firstRowLastColumn="0" w:lastRowFirstColumn="0" w:lastRowLastColumn="0"/>
            <w:tcW w:w="0" w:type="auto"/>
          </w:tcPr>
          <w:p w14:paraId="3AC33520" w14:textId="2EF72C09" w:rsidR="00A81744" w:rsidRPr="00757F7D" w:rsidRDefault="00A81744" w:rsidP="00C7664E">
            <w:pPr>
              <w:rPr>
                <w:sz w:val="20"/>
                <w:szCs w:val="20"/>
              </w:rPr>
            </w:pPr>
            <w:r w:rsidRPr="00757F7D">
              <w:rPr>
                <w:sz w:val="20"/>
                <w:szCs w:val="20"/>
              </w:rPr>
              <w:t>Clasificación de riesgo</w:t>
            </w:r>
            <w:r w:rsidR="007F7EA0" w:rsidRPr="00757F7D">
              <w:rPr>
                <w:sz w:val="20"/>
                <w:szCs w:val="20"/>
              </w:rPr>
              <w:t>.</w:t>
            </w:r>
          </w:p>
        </w:tc>
        <w:tc>
          <w:tcPr>
            <w:tcW w:w="0" w:type="auto"/>
          </w:tcPr>
          <w:p w14:paraId="6DD9D813" w14:textId="77777777"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Establece las categorías de riesgo (A, B, C, D, E) y los criterios para la reclasificación de las obligaciones según el comportamiento del deudor.</w:t>
            </w:r>
          </w:p>
        </w:tc>
        <w:tc>
          <w:tcPr>
            <w:tcW w:w="0" w:type="auto"/>
          </w:tcPr>
          <w:p w14:paraId="59434DBB" w14:textId="77777777"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Permite priorizar los esfuerzos de cobranza en los segmentos de mayor riesgo y asignar los recursos de recuperación de manera eficiente.</w:t>
            </w:r>
          </w:p>
        </w:tc>
      </w:tr>
      <w:tr w:rsidR="00A81744" w:rsidRPr="00757F7D" w14:paraId="3EDFCAF3" w14:textId="77777777" w:rsidTr="004B2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5A4CBC" w14:textId="5B610EE3" w:rsidR="00A81744" w:rsidRPr="00757F7D" w:rsidRDefault="00A81744" w:rsidP="00C7664E">
            <w:pPr>
              <w:rPr>
                <w:sz w:val="20"/>
                <w:szCs w:val="20"/>
              </w:rPr>
            </w:pPr>
            <w:r w:rsidRPr="00757F7D">
              <w:rPr>
                <w:sz w:val="20"/>
                <w:szCs w:val="20"/>
              </w:rPr>
              <w:t>Límites de cobranza</w:t>
            </w:r>
            <w:r w:rsidR="007F7EA0" w:rsidRPr="00757F7D">
              <w:rPr>
                <w:sz w:val="20"/>
                <w:szCs w:val="20"/>
              </w:rPr>
              <w:t>.</w:t>
            </w:r>
          </w:p>
        </w:tc>
        <w:tc>
          <w:tcPr>
            <w:tcW w:w="0" w:type="auto"/>
          </w:tcPr>
          <w:p w14:paraId="113EA3CA" w14:textId="77777777"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Define los plazos máximos de mora en cada etapa antes de escalar el proceso al siguiente nivel (preventivo, extrajudicial, jurídico).</w:t>
            </w:r>
          </w:p>
        </w:tc>
        <w:tc>
          <w:tcPr>
            <w:tcW w:w="0" w:type="auto"/>
          </w:tcPr>
          <w:p w14:paraId="2B1E278B" w14:textId="77777777"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Garantiza una escalada oportuna y ordenada del proceso de cobranza, evitando demoras que aumenten el riesgo de incobrabilidad.</w:t>
            </w:r>
          </w:p>
        </w:tc>
      </w:tr>
      <w:tr w:rsidR="00A81744" w:rsidRPr="00757F7D" w14:paraId="72A4D10F" w14:textId="77777777" w:rsidTr="004B28F8">
        <w:tc>
          <w:tcPr>
            <w:cnfStyle w:val="001000000000" w:firstRow="0" w:lastRow="0" w:firstColumn="1" w:lastColumn="0" w:oddVBand="0" w:evenVBand="0" w:oddHBand="0" w:evenHBand="0" w:firstRowFirstColumn="0" w:firstRowLastColumn="0" w:lastRowFirstColumn="0" w:lastRowLastColumn="0"/>
            <w:tcW w:w="0" w:type="auto"/>
          </w:tcPr>
          <w:p w14:paraId="2A79A2BF" w14:textId="35850E74" w:rsidR="00A81744" w:rsidRPr="00757F7D" w:rsidRDefault="00A81744" w:rsidP="00C7664E">
            <w:pPr>
              <w:rPr>
                <w:sz w:val="20"/>
                <w:szCs w:val="20"/>
              </w:rPr>
            </w:pPr>
            <w:r w:rsidRPr="00757F7D">
              <w:rPr>
                <w:sz w:val="20"/>
                <w:szCs w:val="20"/>
              </w:rPr>
              <w:t>Facultades de negociación</w:t>
            </w:r>
            <w:r w:rsidR="007F7EA0" w:rsidRPr="00757F7D">
              <w:rPr>
                <w:sz w:val="20"/>
                <w:szCs w:val="20"/>
              </w:rPr>
              <w:t>.</w:t>
            </w:r>
          </w:p>
        </w:tc>
        <w:tc>
          <w:tcPr>
            <w:tcW w:w="0" w:type="auto"/>
          </w:tcPr>
          <w:p w14:paraId="17654465" w14:textId="77777777"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 xml:space="preserve">Establece los niveles de autorización requeridos para aprobar acuerdos de </w:t>
            </w:r>
            <w:r w:rsidRPr="00757F7D">
              <w:rPr>
                <w:sz w:val="20"/>
                <w:szCs w:val="20"/>
              </w:rPr>
              <w:lastRenderedPageBreak/>
              <w:t>pago, refinanciaciones, quitas de intereses y castigos de cartera.</w:t>
            </w:r>
          </w:p>
        </w:tc>
        <w:tc>
          <w:tcPr>
            <w:tcW w:w="0" w:type="auto"/>
          </w:tcPr>
          <w:p w14:paraId="22FD835A" w14:textId="77777777"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lastRenderedPageBreak/>
              <w:t xml:space="preserve">Agiliza la toma de decisiones en el proceso de negociación y garantiza que los acuerdos cuenten con la </w:t>
            </w:r>
            <w:r w:rsidRPr="00757F7D">
              <w:rPr>
                <w:sz w:val="20"/>
                <w:szCs w:val="20"/>
              </w:rPr>
              <w:lastRenderedPageBreak/>
              <w:t>aprobación del nivel jerárquico adecuado.</w:t>
            </w:r>
          </w:p>
        </w:tc>
      </w:tr>
      <w:tr w:rsidR="00A81744" w:rsidRPr="00757F7D" w14:paraId="67F97E1B" w14:textId="77777777" w:rsidTr="004B2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F52396" w14:textId="4C8858DF" w:rsidR="00A81744" w:rsidRPr="00757F7D" w:rsidRDefault="00A81744" w:rsidP="00C7664E">
            <w:pPr>
              <w:rPr>
                <w:sz w:val="20"/>
                <w:szCs w:val="20"/>
              </w:rPr>
            </w:pPr>
            <w:r w:rsidRPr="00757F7D">
              <w:rPr>
                <w:sz w:val="20"/>
                <w:szCs w:val="20"/>
              </w:rPr>
              <w:lastRenderedPageBreak/>
              <w:t>Política de provisiones</w:t>
            </w:r>
            <w:r w:rsidR="007F7EA0" w:rsidRPr="00757F7D">
              <w:rPr>
                <w:sz w:val="20"/>
                <w:szCs w:val="20"/>
              </w:rPr>
              <w:t>.</w:t>
            </w:r>
          </w:p>
        </w:tc>
        <w:tc>
          <w:tcPr>
            <w:tcW w:w="0" w:type="auto"/>
          </w:tcPr>
          <w:p w14:paraId="52630423" w14:textId="77777777"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Determina los porcentajes de provisión por categoría de riesgo y los criterios para el castigo contable de cartera irrecuperable.</w:t>
            </w:r>
          </w:p>
        </w:tc>
        <w:tc>
          <w:tcPr>
            <w:tcW w:w="0" w:type="auto"/>
          </w:tcPr>
          <w:p w14:paraId="3BA299F7" w14:textId="77777777" w:rsidR="00A81744" w:rsidRPr="00757F7D" w:rsidRDefault="00A81744" w:rsidP="00C7664E">
            <w:pPr>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Asegura la consistencia contable de la cartera y el cumplimiento de las normas de la Superintendencia Financiera sobre provisionamiento.</w:t>
            </w:r>
          </w:p>
        </w:tc>
      </w:tr>
      <w:tr w:rsidR="00A81744" w:rsidRPr="00757F7D" w14:paraId="281524B8" w14:textId="77777777" w:rsidTr="004B28F8">
        <w:tc>
          <w:tcPr>
            <w:cnfStyle w:val="001000000000" w:firstRow="0" w:lastRow="0" w:firstColumn="1" w:lastColumn="0" w:oddVBand="0" w:evenVBand="0" w:oddHBand="0" w:evenHBand="0" w:firstRowFirstColumn="0" w:firstRowLastColumn="0" w:lastRowFirstColumn="0" w:lastRowLastColumn="0"/>
            <w:tcW w:w="0" w:type="auto"/>
          </w:tcPr>
          <w:p w14:paraId="6967C8CB" w14:textId="25C64FF6" w:rsidR="00A81744" w:rsidRPr="00757F7D" w:rsidRDefault="00A81744" w:rsidP="00C7664E">
            <w:pPr>
              <w:rPr>
                <w:sz w:val="20"/>
                <w:szCs w:val="20"/>
              </w:rPr>
            </w:pPr>
            <w:r w:rsidRPr="00757F7D">
              <w:rPr>
                <w:sz w:val="20"/>
                <w:szCs w:val="20"/>
              </w:rPr>
              <w:t>Control y reporte</w:t>
            </w:r>
            <w:r w:rsidR="007F7EA0" w:rsidRPr="00757F7D">
              <w:rPr>
                <w:sz w:val="20"/>
                <w:szCs w:val="20"/>
              </w:rPr>
              <w:t>.</w:t>
            </w:r>
          </w:p>
        </w:tc>
        <w:tc>
          <w:tcPr>
            <w:tcW w:w="0" w:type="auto"/>
          </w:tcPr>
          <w:p w14:paraId="4D8EFEAB" w14:textId="77777777"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Define los informes periódicos del estado de la cartera, los responsables de su elaboración y los niveles de la organización que los reciben.</w:t>
            </w:r>
          </w:p>
        </w:tc>
        <w:tc>
          <w:tcPr>
            <w:tcW w:w="0" w:type="auto"/>
          </w:tcPr>
          <w:p w14:paraId="01CCC7AF" w14:textId="77777777" w:rsidR="00A81744" w:rsidRPr="00757F7D" w:rsidRDefault="00A81744" w:rsidP="00C7664E">
            <w:pPr>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Garantiza la transparencia de la información sobre la cartera y facilita la toma de decisiones por parte de la dirección.</w:t>
            </w:r>
          </w:p>
        </w:tc>
      </w:tr>
    </w:tbl>
    <w:p w14:paraId="0AB5578B" w14:textId="38A70528" w:rsidR="007F7EA0" w:rsidRPr="00757F7D" w:rsidRDefault="007F7EA0" w:rsidP="00C7664E">
      <w:pPr>
        <w:spacing w:before="220" w:after="100"/>
        <w:rPr>
          <w:sz w:val="20"/>
          <w:szCs w:val="20"/>
        </w:rPr>
      </w:pPr>
      <w:r w:rsidRPr="00757F7D">
        <w:rPr>
          <w:b/>
          <w:bCs/>
          <w:i/>
          <w:iCs/>
          <w:sz w:val="20"/>
          <w:szCs w:val="20"/>
        </w:rPr>
        <w:t xml:space="preserve">Nota. </w:t>
      </w:r>
      <w:r w:rsidRPr="00757F7D">
        <w:rPr>
          <w:i/>
          <w:iCs/>
          <w:sz w:val="20"/>
          <w:szCs w:val="20"/>
        </w:rPr>
        <w:t>Elaboración basada en los lineamientos del Sistema de Administración del Riesgo Crediticio (SARC), Circular Básica Contable y Financiera de la SFC.</w:t>
      </w:r>
    </w:p>
    <w:p w14:paraId="4E2E7DC3" w14:textId="07CAD0B5" w:rsidR="00A81744" w:rsidRPr="00757F7D" w:rsidRDefault="00DA6C86" w:rsidP="00C7664E">
      <w:pPr>
        <w:spacing w:before="220" w:after="100"/>
        <w:rPr>
          <w:sz w:val="20"/>
          <w:szCs w:val="20"/>
        </w:rPr>
      </w:pPr>
      <w:r w:rsidRPr="00757F7D">
        <w:rPr>
          <w:b/>
          <w:bCs/>
          <w:sz w:val="20"/>
          <w:szCs w:val="20"/>
        </w:rPr>
        <w:t>2.3 Responsabilidades</w:t>
      </w:r>
      <w:r w:rsidR="00A81744" w:rsidRPr="00757F7D">
        <w:rPr>
          <w:b/>
          <w:bCs/>
          <w:sz w:val="20"/>
          <w:szCs w:val="20"/>
        </w:rPr>
        <w:t xml:space="preserve"> del ge</w:t>
      </w:r>
      <w:r w:rsidRPr="00757F7D">
        <w:rPr>
          <w:b/>
          <w:bCs/>
          <w:sz w:val="20"/>
          <w:szCs w:val="20"/>
        </w:rPr>
        <w:t>stor</w:t>
      </w:r>
    </w:p>
    <w:p w14:paraId="0E290F58" w14:textId="77777777" w:rsidR="001C30F7" w:rsidRPr="00757F7D" w:rsidRDefault="001C30F7" w:rsidP="00C7664E">
      <w:pPr>
        <w:spacing w:before="80" w:after="80"/>
        <w:rPr>
          <w:sz w:val="20"/>
          <w:szCs w:val="20"/>
        </w:rPr>
      </w:pPr>
      <w:r w:rsidRPr="00757F7D">
        <w:rPr>
          <w:sz w:val="20"/>
          <w:szCs w:val="20"/>
        </w:rPr>
        <w:t>El gestor de cartera cumple un papel fundamental en la administración y recuperación de las obligaciones crediticias, debido a que realiza el seguimiento del portafolio asignado, contacta al deudor y propone alternativas de pago acordes con las políticas institucionales. Su labor exige conocimiento técnico, manejo adecuado de la información financiera y capacidad para actuar con respeto, claridad y responsabilidad en cada interacción.</w:t>
      </w:r>
    </w:p>
    <w:p w14:paraId="583E6AE7" w14:textId="77777777" w:rsidR="001C30F7" w:rsidRPr="00757F7D" w:rsidRDefault="001C30F7" w:rsidP="00C7664E">
      <w:pPr>
        <w:spacing w:before="80" w:after="80"/>
        <w:rPr>
          <w:sz w:val="20"/>
          <w:szCs w:val="20"/>
        </w:rPr>
      </w:pPr>
      <w:r w:rsidRPr="00757F7D">
        <w:rPr>
          <w:sz w:val="20"/>
          <w:szCs w:val="20"/>
        </w:rPr>
        <w:t>Asimismo, este rol requiere aplicar criterios éticos, normativos y procedimentales durante todo el proceso de cobranza. El gestor no solo busca recuperar una obligación vencida, sino también preservar la relación con el cliente, registrar correctamente cada gestión y aportar información confiable para la toma de decisiones de la entidad financiera.</w:t>
      </w:r>
    </w:p>
    <w:p w14:paraId="3329E72A" w14:textId="77777777" w:rsidR="007F7EA0" w:rsidRPr="00757F7D" w:rsidRDefault="007F7EA0" w:rsidP="00C7664E">
      <w:pPr>
        <w:spacing w:before="80" w:after="80"/>
        <w:rPr>
          <w:sz w:val="20"/>
          <w:szCs w:val="20"/>
        </w:rPr>
      </w:pPr>
    </w:p>
    <w:p w14:paraId="6B2A3C0A" w14:textId="77777777" w:rsidR="001C30F7" w:rsidRPr="00757F7D" w:rsidRDefault="001C30F7" w:rsidP="00C7664E">
      <w:pPr>
        <w:spacing w:before="80" w:after="80"/>
        <w:rPr>
          <w:sz w:val="20"/>
          <w:szCs w:val="20"/>
        </w:rPr>
      </w:pPr>
      <w:r w:rsidRPr="00757F7D">
        <w:rPr>
          <w:sz w:val="20"/>
          <w:szCs w:val="20"/>
        </w:rPr>
        <w:t>A continuación, se presentan las principales responsabilidades del gestor de cartera:</w:t>
      </w:r>
    </w:p>
    <w:p w14:paraId="4E4E2B04" w14:textId="77777777" w:rsidR="001C30F7" w:rsidRPr="00757F7D" w:rsidRDefault="001C30F7">
      <w:pPr>
        <w:numPr>
          <w:ilvl w:val="0"/>
          <w:numId w:val="8"/>
        </w:numPr>
        <w:spacing w:before="80" w:after="80"/>
        <w:rPr>
          <w:sz w:val="20"/>
          <w:szCs w:val="20"/>
        </w:rPr>
      </w:pPr>
      <w:commentRangeStart w:id="7"/>
      <w:r w:rsidRPr="00757F7D">
        <w:rPr>
          <w:b/>
          <w:bCs/>
          <w:sz w:val="20"/>
          <w:szCs w:val="20"/>
        </w:rPr>
        <w:t>Seguimiento de obligaciones:</w:t>
      </w:r>
      <w:r w:rsidRPr="00757F7D">
        <w:rPr>
          <w:sz w:val="20"/>
          <w:szCs w:val="20"/>
        </w:rPr>
        <w:t xml:space="preserve"> permite revisar el estado de los créditos asignados, identificar la etapa de mora y priorizar las acciones de gestión. </w:t>
      </w:r>
    </w:p>
    <w:p w14:paraId="27D51B23" w14:textId="77777777" w:rsidR="001C30F7" w:rsidRPr="00757F7D" w:rsidRDefault="001C30F7">
      <w:pPr>
        <w:numPr>
          <w:ilvl w:val="0"/>
          <w:numId w:val="8"/>
        </w:numPr>
        <w:spacing w:before="80" w:after="80"/>
        <w:rPr>
          <w:sz w:val="20"/>
          <w:szCs w:val="20"/>
        </w:rPr>
      </w:pPr>
      <w:r w:rsidRPr="00757F7D">
        <w:rPr>
          <w:b/>
          <w:bCs/>
          <w:sz w:val="20"/>
          <w:szCs w:val="20"/>
        </w:rPr>
        <w:t>Contacto con el deudor:</w:t>
      </w:r>
      <w:r w:rsidRPr="00757F7D">
        <w:rPr>
          <w:sz w:val="20"/>
          <w:szCs w:val="20"/>
        </w:rPr>
        <w:t xml:space="preserve"> facilita la comunicación por los canales autorizados, como llamadas, correos electrónicos, mensajes o visitas de seguimiento. </w:t>
      </w:r>
    </w:p>
    <w:p w14:paraId="357EC9A9" w14:textId="77777777" w:rsidR="001C30F7" w:rsidRPr="00757F7D" w:rsidRDefault="001C30F7">
      <w:pPr>
        <w:numPr>
          <w:ilvl w:val="0"/>
          <w:numId w:val="8"/>
        </w:numPr>
        <w:spacing w:before="80" w:after="80"/>
        <w:rPr>
          <w:sz w:val="20"/>
          <w:szCs w:val="20"/>
        </w:rPr>
      </w:pPr>
      <w:r w:rsidRPr="00757F7D">
        <w:rPr>
          <w:b/>
          <w:bCs/>
          <w:sz w:val="20"/>
          <w:szCs w:val="20"/>
        </w:rPr>
        <w:t>Negociación de acuerdos:</w:t>
      </w:r>
      <w:r w:rsidRPr="00757F7D">
        <w:rPr>
          <w:sz w:val="20"/>
          <w:szCs w:val="20"/>
        </w:rPr>
        <w:t xml:space="preserve"> permite proponer alternativas de pago viables, de acuerdo con la capacidad económica del deudor y las políticas institucionales. </w:t>
      </w:r>
    </w:p>
    <w:p w14:paraId="5C0B17DB" w14:textId="77777777" w:rsidR="001C30F7" w:rsidRPr="00757F7D" w:rsidRDefault="001C30F7">
      <w:pPr>
        <w:numPr>
          <w:ilvl w:val="0"/>
          <w:numId w:val="8"/>
        </w:numPr>
        <w:spacing w:before="80" w:after="80"/>
        <w:rPr>
          <w:sz w:val="20"/>
          <w:szCs w:val="20"/>
        </w:rPr>
      </w:pPr>
      <w:r w:rsidRPr="00757F7D">
        <w:rPr>
          <w:b/>
          <w:bCs/>
          <w:sz w:val="20"/>
          <w:szCs w:val="20"/>
        </w:rPr>
        <w:t>Registro de gestiones:</w:t>
      </w:r>
      <w:r w:rsidRPr="00757F7D">
        <w:rPr>
          <w:sz w:val="20"/>
          <w:szCs w:val="20"/>
        </w:rPr>
        <w:t xml:space="preserve"> asegura la trazabilidad del proceso mediante la documentación clara de cada contacto, compromiso o resultado obtenido. </w:t>
      </w:r>
    </w:p>
    <w:p w14:paraId="309F26FE" w14:textId="77777777" w:rsidR="001C30F7" w:rsidRPr="00757F7D" w:rsidRDefault="001C30F7">
      <w:pPr>
        <w:numPr>
          <w:ilvl w:val="0"/>
          <w:numId w:val="8"/>
        </w:numPr>
        <w:spacing w:before="80" w:after="80"/>
        <w:rPr>
          <w:sz w:val="20"/>
          <w:szCs w:val="20"/>
        </w:rPr>
      </w:pPr>
      <w:r w:rsidRPr="00757F7D">
        <w:rPr>
          <w:b/>
          <w:bCs/>
          <w:sz w:val="20"/>
          <w:szCs w:val="20"/>
        </w:rPr>
        <w:t>Escalamiento de casos:</w:t>
      </w:r>
      <w:r w:rsidRPr="00757F7D">
        <w:rPr>
          <w:sz w:val="20"/>
          <w:szCs w:val="20"/>
        </w:rPr>
        <w:t xml:space="preserve"> permite remitir las obligaciones que requieren una intervención superior, jurídica o especializada.</w:t>
      </w:r>
      <w:commentRangeEnd w:id="7"/>
      <w:r w:rsidR="00DF300B" w:rsidRPr="00757F7D">
        <w:rPr>
          <w:rStyle w:val="Refdecomentario"/>
          <w:sz w:val="20"/>
          <w:szCs w:val="20"/>
        </w:rPr>
        <w:commentReference w:id="7"/>
      </w:r>
    </w:p>
    <w:p w14:paraId="517782D7" w14:textId="2BB8E577" w:rsidR="001C30F7" w:rsidRPr="00757F7D" w:rsidRDefault="001C30F7" w:rsidP="00C7664E">
      <w:pPr>
        <w:spacing w:before="80" w:after="80"/>
        <w:rPr>
          <w:sz w:val="20"/>
          <w:szCs w:val="20"/>
        </w:rPr>
      </w:pPr>
      <w:r w:rsidRPr="00757F7D">
        <w:rPr>
          <w:sz w:val="20"/>
          <w:szCs w:val="20"/>
        </w:rPr>
        <w:t>Estas responsabilidades evidencian que la gestión de cartera no se limita a realizar cobros. Por el contrario, exige análisis, comunicación, seguimiento y documentación permanente para garantizar una recuperación organizada, ética y coherente con los lineamientos de la entidad.</w:t>
      </w:r>
    </w:p>
    <w:p w14:paraId="4F5C3074" w14:textId="643C5780" w:rsidR="007F7EA0" w:rsidRPr="00757F7D" w:rsidRDefault="007F7EA0" w:rsidP="00C7664E">
      <w:pPr>
        <w:spacing w:before="80" w:after="80"/>
        <w:rPr>
          <w:sz w:val="20"/>
          <w:szCs w:val="20"/>
        </w:rPr>
      </w:pPr>
      <w:r w:rsidRPr="00757F7D">
        <w:rPr>
          <w:noProof/>
          <w:sz w:val="20"/>
          <w:szCs w:val="20"/>
        </w:rPr>
        <mc:AlternateContent>
          <mc:Choice Requires="wps">
            <w:drawing>
              <wp:anchor distT="0" distB="0" distL="114300" distR="114300" simplePos="0" relativeHeight="251662336" behindDoc="0" locked="0" layoutInCell="1" allowOverlap="1" wp14:anchorId="79F5B2C5" wp14:editId="05BFD772">
                <wp:simplePos x="0" y="0"/>
                <wp:positionH relativeFrom="column">
                  <wp:posOffset>603885</wp:posOffset>
                </wp:positionH>
                <wp:positionV relativeFrom="paragraph">
                  <wp:posOffset>153671</wp:posOffset>
                </wp:positionV>
                <wp:extent cx="4286250" cy="914400"/>
                <wp:effectExtent l="57150" t="38100" r="76200" b="95250"/>
                <wp:wrapNone/>
                <wp:docPr id="1590266677" name="Rectángulo: esquinas redondeadas 4"/>
                <wp:cNvGraphicFramePr/>
                <a:graphic xmlns:a="http://schemas.openxmlformats.org/drawingml/2006/main">
                  <a:graphicData uri="http://schemas.microsoft.com/office/word/2010/wordprocessingShape">
                    <wps:wsp>
                      <wps:cNvSpPr/>
                      <wps:spPr>
                        <a:xfrm>
                          <a:off x="0" y="0"/>
                          <a:ext cx="4286250" cy="91440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A41E01B" w14:textId="791B43F8" w:rsidR="007F7EA0" w:rsidRPr="001C30F7" w:rsidRDefault="001C30F7" w:rsidP="007F7EA0">
                            <w:pPr>
                              <w:jc w:val="center"/>
                              <w:rPr>
                                <w:sz w:val="20"/>
                                <w:szCs w:val="20"/>
                              </w:rPr>
                            </w:pPr>
                            <w:r w:rsidRPr="001C30F7">
                              <w:rPr>
                                <w:color w:val="000000"/>
                                <w:sz w:val="20"/>
                                <w:szCs w:val="20"/>
                              </w:rPr>
                              <w:t>La responsabilidad del gestor de cartera consiste en recuperar las obligaciones con criterio técnico, trato respetuoso y registro oportuno de cada gestión realizada.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F5B2C5" id="_x0000_s1029" style="position:absolute;margin-left:47.55pt;margin-top:12.1pt;width:337.5pt;height: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" fillcolor="#a7bfde [1620]" strokecolor="#4579b8 [3044]">
                <v:fill color2="#e4ecf5 [500]" rotate="t" angle="180" colors="0 #a3c4ff;22938f #bfd5ff;1 #e5eeff" focus="100%" type="gradient"/>
                <v:shadow on="t" color="black" opacity="24903f" origin=",.5" offset="0,.55556mm"/>
                <v:textbox>
                  <w:txbxContent>
                    <w:p w14:paraId="4A41E01B" w14:textId="791B43F8" w:rsidR="007F7EA0" w:rsidRPr="001C30F7" w:rsidRDefault="001C30F7" w:rsidP="007F7EA0">
                      <w:pPr>
                        <w:jc w:val="center"/>
                        <w:rPr>
                          <w:sz w:val="20"/>
                          <w:szCs w:val="20"/>
                        </w:rPr>
                      </w:pPr>
                      <w:r w:rsidRPr="001C30F7">
                        <w:rPr>
                          <w:color w:val="000000"/>
                          <w:sz w:val="20"/>
                          <w:szCs w:val="20"/>
                        </w:rPr>
                        <w:t>La responsabilidad del gestor de cartera consiste en recuperar las obligaciones con criterio técnico, trato respetuoso y registro oportuno de cada gestión realizada.</w:t>
                      </w:r>
                    </w:p>
                  </w:txbxContent>
                </v:textbox>
              </v:roundrect>
            </w:pict>
          </mc:Fallback>
        </mc:AlternateContent>
      </w:r>
    </w:p>
    <w:p w14:paraId="46BD823B" w14:textId="77777777" w:rsidR="007F7EA0" w:rsidRPr="00757F7D" w:rsidRDefault="007F7EA0" w:rsidP="00C7664E">
      <w:pPr>
        <w:spacing w:before="80" w:after="80"/>
        <w:rPr>
          <w:sz w:val="20"/>
          <w:szCs w:val="20"/>
        </w:rPr>
      </w:pPr>
    </w:p>
    <w:p w14:paraId="1CF5233E" w14:textId="77777777" w:rsidR="007F7EA0" w:rsidRPr="00757F7D" w:rsidRDefault="007F7EA0" w:rsidP="00C7664E">
      <w:pPr>
        <w:spacing w:before="80" w:after="80"/>
        <w:rPr>
          <w:sz w:val="20"/>
          <w:szCs w:val="20"/>
        </w:rPr>
      </w:pPr>
    </w:p>
    <w:p w14:paraId="09DF94BF" w14:textId="77777777" w:rsidR="007F7EA0" w:rsidRPr="00757F7D" w:rsidRDefault="007F7EA0" w:rsidP="00C7664E">
      <w:pPr>
        <w:spacing w:before="80" w:after="80"/>
        <w:rPr>
          <w:sz w:val="20"/>
          <w:szCs w:val="20"/>
        </w:rPr>
      </w:pPr>
    </w:p>
    <w:p w14:paraId="567CC15B" w14:textId="77777777" w:rsidR="007F7EA0" w:rsidRPr="00757F7D" w:rsidRDefault="007F7EA0" w:rsidP="00C7664E">
      <w:pPr>
        <w:spacing w:before="80" w:after="80"/>
        <w:rPr>
          <w:sz w:val="20"/>
          <w:szCs w:val="20"/>
        </w:rPr>
      </w:pPr>
    </w:p>
    <w:p w14:paraId="22373D0C" w14:textId="77777777" w:rsidR="007F7EA0" w:rsidRPr="00757F7D" w:rsidRDefault="007F7EA0" w:rsidP="00C7664E">
      <w:pPr>
        <w:spacing w:before="80" w:after="80"/>
        <w:rPr>
          <w:sz w:val="20"/>
          <w:szCs w:val="20"/>
        </w:rPr>
      </w:pPr>
    </w:p>
    <w:p w14:paraId="1F75301B" w14:textId="77777777" w:rsidR="008A2A19" w:rsidRPr="00757F7D" w:rsidRDefault="008A2A19" w:rsidP="00C7664E">
      <w:pPr>
        <w:spacing w:before="80" w:after="80"/>
        <w:rPr>
          <w:sz w:val="20"/>
          <w:szCs w:val="20"/>
        </w:rPr>
      </w:pPr>
      <w:r w:rsidRPr="00757F7D">
        <w:rPr>
          <w:sz w:val="20"/>
          <w:szCs w:val="20"/>
        </w:rPr>
        <w:t>Además, el gestor debe comprender que cada acción de cobranza tiene impacto en la entidad, en el deudor y en la calidad de la información del portafolio. Una gestión mal registrada, una comunicación imprecisa o una propuesta de pago inviable pueden afectar los resultados de recuperación y debilitar la confianza del cliente en la institución financiera.</w:t>
      </w:r>
    </w:p>
    <w:p w14:paraId="77327CF3" w14:textId="77777777" w:rsidR="008A2A19" w:rsidRPr="00757F7D" w:rsidRDefault="008A2A19" w:rsidP="00C7664E">
      <w:pPr>
        <w:spacing w:before="80" w:after="80"/>
        <w:rPr>
          <w:sz w:val="20"/>
          <w:szCs w:val="20"/>
        </w:rPr>
      </w:pPr>
    </w:p>
    <w:p w14:paraId="6DC343F6" w14:textId="77777777" w:rsidR="008A2A19" w:rsidRPr="00757F7D" w:rsidRDefault="008A2A19" w:rsidP="00C7664E">
      <w:pPr>
        <w:spacing w:before="80" w:after="80"/>
        <w:rPr>
          <w:sz w:val="20"/>
          <w:szCs w:val="20"/>
        </w:rPr>
      </w:pPr>
      <w:r w:rsidRPr="00757F7D">
        <w:rPr>
          <w:sz w:val="20"/>
          <w:szCs w:val="20"/>
        </w:rPr>
        <w:t>En este sentido, las responsabilidades del gestor se aplican mediante acciones concretas:</w:t>
      </w:r>
    </w:p>
    <w:p w14:paraId="50C6CD97" w14:textId="59BD0156" w:rsidR="008A2A19" w:rsidRPr="00757F7D" w:rsidRDefault="008A2A19">
      <w:pPr>
        <w:pStyle w:val="Prrafodelista"/>
        <w:numPr>
          <w:ilvl w:val="0"/>
          <w:numId w:val="9"/>
        </w:numPr>
        <w:spacing w:before="80" w:after="80"/>
        <w:rPr>
          <w:sz w:val="20"/>
          <w:szCs w:val="20"/>
        </w:rPr>
      </w:pPr>
      <w:commentRangeStart w:id="8"/>
      <w:r w:rsidRPr="00757F7D">
        <w:rPr>
          <w:b/>
          <w:bCs/>
          <w:sz w:val="20"/>
          <w:szCs w:val="20"/>
        </w:rPr>
        <w:t>Revisión del caso:</w:t>
      </w:r>
      <w:r w:rsidRPr="00757F7D">
        <w:rPr>
          <w:sz w:val="20"/>
          <w:szCs w:val="20"/>
        </w:rPr>
        <w:t xml:space="preserve"> consiste en consultar el saldo, los días de mora, las gestiones anteriores y los acuerdos incumplidos.</w:t>
      </w:r>
      <w:r w:rsidRPr="00757F7D">
        <w:rPr>
          <w:sz w:val="20"/>
          <w:szCs w:val="20"/>
        </w:rPr>
        <w:br/>
      </w:r>
      <w:r w:rsidRPr="00757F7D">
        <w:rPr>
          <w:b/>
          <w:bCs/>
          <w:sz w:val="20"/>
          <w:szCs w:val="20"/>
        </w:rPr>
        <w:t>Ejemplo:</w:t>
      </w:r>
      <w:r w:rsidRPr="00757F7D">
        <w:rPr>
          <w:sz w:val="20"/>
          <w:szCs w:val="20"/>
        </w:rPr>
        <w:t xml:space="preserve"> antes de llamar al deudor, el gestor verifica si existe un pago reciente pendiente de aplicar. </w:t>
      </w:r>
    </w:p>
    <w:p w14:paraId="75CA0B4B" w14:textId="141867B1" w:rsidR="008A2A19" w:rsidRPr="00757F7D" w:rsidRDefault="008A2A19">
      <w:pPr>
        <w:pStyle w:val="Prrafodelista"/>
        <w:numPr>
          <w:ilvl w:val="0"/>
          <w:numId w:val="9"/>
        </w:numPr>
        <w:spacing w:before="80" w:after="80"/>
        <w:rPr>
          <w:sz w:val="20"/>
          <w:szCs w:val="20"/>
        </w:rPr>
      </w:pPr>
      <w:r w:rsidRPr="00757F7D">
        <w:rPr>
          <w:b/>
          <w:bCs/>
          <w:sz w:val="20"/>
          <w:szCs w:val="20"/>
        </w:rPr>
        <w:t>Comunicación clara:</w:t>
      </w:r>
      <w:r w:rsidRPr="00757F7D">
        <w:rPr>
          <w:sz w:val="20"/>
          <w:szCs w:val="20"/>
        </w:rPr>
        <w:t xml:space="preserve"> consiste en explicar el estado de la obligación con información precisa y comprensible.</w:t>
      </w:r>
      <w:r w:rsidRPr="00757F7D">
        <w:rPr>
          <w:sz w:val="20"/>
          <w:szCs w:val="20"/>
        </w:rPr>
        <w:br/>
      </w:r>
      <w:r w:rsidRPr="00757F7D">
        <w:rPr>
          <w:b/>
          <w:bCs/>
          <w:sz w:val="20"/>
          <w:szCs w:val="20"/>
        </w:rPr>
        <w:t>Ejemplo:</w:t>
      </w:r>
      <w:r w:rsidRPr="00757F7D">
        <w:rPr>
          <w:sz w:val="20"/>
          <w:szCs w:val="20"/>
        </w:rPr>
        <w:t xml:space="preserve"> el gestor informa el valor vencido, la fecha límite de pago y las alternativas disponibles. </w:t>
      </w:r>
    </w:p>
    <w:p w14:paraId="63203C99" w14:textId="422FBFA4" w:rsidR="008A2A19" w:rsidRPr="00757F7D" w:rsidRDefault="008A2A19">
      <w:pPr>
        <w:pStyle w:val="Prrafodelista"/>
        <w:numPr>
          <w:ilvl w:val="0"/>
          <w:numId w:val="9"/>
        </w:numPr>
        <w:spacing w:before="80" w:after="80"/>
        <w:rPr>
          <w:sz w:val="20"/>
          <w:szCs w:val="20"/>
        </w:rPr>
      </w:pPr>
      <w:r w:rsidRPr="00757F7D">
        <w:rPr>
          <w:b/>
          <w:bCs/>
          <w:sz w:val="20"/>
          <w:szCs w:val="20"/>
        </w:rPr>
        <w:t>Acuerdo de pago:</w:t>
      </w:r>
      <w:r w:rsidRPr="00757F7D">
        <w:rPr>
          <w:sz w:val="20"/>
          <w:szCs w:val="20"/>
        </w:rPr>
        <w:t xml:space="preserve"> consiste en formalizar compromisos realistas, con valores, fechas y condiciones definidas.</w:t>
      </w:r>
      <w:r w:rsidRPr="00757F7D">
        <w:rPr>
          <w:sz w:val="20"/>
          <w:szCs w:val="20"/>
        </w:rPr>
        <w:br/>
      </w:r>
      <w:r w:rsidRPr="00757F7D">
        <w:rPr>
          <w:b/>
          <w:bCs/>
          <w:sz w:val="20"/>
          <w:szCs w:val="20"/>
        </w:rPr>
        <w:t>Ejemplo:</w:t>
      </w:r>
      <w:r w:rsidRPr="00757F7D">
        <w:rPr>
          <w:sz w:val="20"/>
          <w:szCs w:val="20"/>
        </w:rPr>
        <w:t xml:space="preserve"> el deudor acepta pagar una cuota inicial y el saldo restante en tres pagos mensuales. </w:t>
      </w:r>
    </w:p>
    <w:p w14:paraId="66C19943" w14:textId="107DA435" w:rsidR="008A2A19" w:rsidRPr="00757F7D" w:rsidRDefault="008A2A19">
      <w:pPr>
        <w:pStyle w:val="Prrafodelista"/>
        <w:numPr>
          <w:ilvl w:val="0"/>
          <w:numId w:val="9"/>
        </w:numPr>
        <w:spacing w:before="80" w:after="80"/>
        <w:rPr>
          <w:sz w:val="20"/>
          <w:szCs w:val="20"/>
        </w:rPr>
      </w:pPr>
      <w:r w:rsidRPr="00757F7D">
        <w:rPr>
          <w:b/>
          <w:bCs/>
          <w:sz w:val="20"/>
          <w:szCs w:val="20"/>
        </w:rPr>
        <w:t>Registro en el sistema:</w:t>
      </w:r>
      <w:r w:rsidRPr="00757F7D">
        <w:rPr>
          <w:sz w:val="20"/>
          <w:szCs w:val="20"/>
        </w:rPr>
        <w:t xml:space="preserve"> consiste en documentar cada gestión para garantizar seguimiento y trazabilidad.</w:t>
      </w:r>
      <w:r w:rsidRPr="00757F7D">
        <w:rPr>
          <w:sz w:val="20"/>
          <w:szCs w:val="20"/>
        </w:rPr>
        <w:br/>
      </w:r>
      <w:r w:rsidRPr="00757F7D">
        <w:rPr>
          <w:b/>
          <w:bCs/>
          <w:sz w:val="20"/>
          <w:szCs w:val="20"/>
        </w:rPr>
        <w:t>Ejemplo:</w:t>
      </w:r>
      <w:r w:rsidRPr="00757F7D">
        <w:rPr>
          <w:sz w:val="20"/>
          <w:szCs w:val="20"/>
        </w:rPr>
        <w:t xml:space="preserve"> después de la llamada, el gestor registra el canal utilizado, la respuesta del deudor y la próxima fecha de contacto. </w:t>
      </w:r>
    </w:p>
    <w:p w14:paraId="22A0B87F" w14:textId="69D78738" w:rsidR="007F7EA0" w:rsidRPr="00757F7D" w:rsidRDefault="008A2A19">
      <w:pPr>
        <w:pStyle w:val="Prrafodelista"/>
        <w:numPr>
          <w:ilvl w:val="0"/>
          <w:numId w:val="9"/>
        </w:numPr>
        <w:spacing w:before="80" w:after="80"/>
        <w:rPr>
          <w:sz w:val="20"/>
          <w:szCs w:val="20"/>
        </w:rPr>
      </w:pPr>
      <w:r w:rsidRPr="00757F7D">
        <w:rPr>
          <w:b/>
          <w:bCs/>
          <w:sz w:val="20"/>
          <w:szCs w:val="20"/>
        </w:rPr>
        <w:t>Seguimiento del compromiso:</w:t>
      </w:r>
      <w:r w:rsidRPr="00757F7D">
        <w:rPr>
          <w:sz w:val="20"/>
          <w:szCs w:val="20"/>
        </w:rPr>
        <w:t xml:space="preserve"> consiste en verificar si el deudor cumple lo pactado dentro del plazo acordado.</w:t>
      </w:r>
      <w:r w:rsidRPr="00757F7D">
        <w:rPr>
          <w:sz w:val="20"/>
          <w:szCs w:val="20"/>
        </w:rPr>
        <w:br/>
      </w:r>
      <w:r w:rsidRPr="00757F7D">
        <w:rPr>
          <w:b/>
          <w:bCs/>
          <w:sz w:val="20"/>
          <w:szCs w:val="20"/>
        </w:rPr>
        <w:t>Ejemplo:</w:t>
      </w:r>
      <w:r w:rsidRPr="00757F7D">
        <w:rPr>
          <w:sz w:val="20"/>
          <w:szCs w:val="20"/>
        </w:rPr>
        <w:t xml:space="preserve"> el gestor revisa el sistema el día posterior al vencimiento para confirmar si el pago fue realizado.</w:t>
      </w:r>
      <w:commentRangeEnd w:id="8"/>
      <w:r w:rsidR="00DF300B" w:rsidRPr="00757F7D">
        <w:rPr>
          <w:rStyle w:val="Refdecomentario"/>
          <w:sz w:val="20"/>
          <w:szCs w:val="20"/>
        </w:rPr>
        <w:commentReference w:id="8"/>
      </w:r>
    </w:p>
    <w:p w14:paraId="23606857" w14:textId="77777777" w:rsidR="008A2A19" w:rsidRPr="00757F7D" w:rsidRDefault="008A2A19" w:rsidP="00C7664E">
      <w:pPr>
        <w:spacing w:before="80" w:after="80"/>
        <w:rPr>
          <w:sz w:val="20"/>
          <w:szCs w:val="20"/>
        </w:rPr>
      </w:pPr>
      <w:r w:rsidRPr="00757F7D">
        <w:rPr>
          <w:sz w:val="20"/>
          <w:szCs w:val="20"/>
        </w:rPr>
        <w:t>La aplicación de estas acciones fortalece la gestión profesional de la cartera, porque permite actuar con información actualizada, prevenir errores y mantener control sobre cada obligación. De esta manera, el gestor contribuye a la recuperación efectiva de los recursos y al cumplimiento de las políticas institucionales.</w:t>
      </w:r>
    </w:p>
    <w:p w14:paraId="448F9F9B" w14:textId="77777777" w:rsidR="008A2A19" w:rsidRPr="00757F7D" w:rsidRDefault="008A2A19" w:rsidP="00C7664E">
      <w:pPr>
        <w:spacing w:before="80" w:after="80"/>
        <w:rPr>
          <w:sz w:val="20"/>
          <w:szCs w:val="20"/>
        </w:rPr>
      </w:pPr>
    </w:p>
    <w:p w14:paraId="47FCDFE5" w14:textId="54EADA85" w:rsidR="008A2A19" w:rsidRPr="00757F7D" w:rsidRDefault="008A2A19" w:rsidP="00C7664E">
      <w:pPr>
        <w:shd w:val="clear" w:color="auto" w:fill="FDE9D9" w:themeFill="accent6" w:themeFillTint="33"/>
        <w:spacing w:before="80" w:after="80"/>
        <w:rPr>
          <w:sz w:val="20"/>
          <w:szCs w:val="20"/>
        </w:rPr>
      </w:pPr>
      <w:r w:rsidRPr="00757F7D">
        <w:rPr>
          <w:sz w:val="20"/>
          <w:szCs w:val="20"/>
        </w:rPr>
        <w:t>Una vez identificadas las responsabilidades del gestor, es necesario revisar las buenas prácticas que orientan la atención al deudor. Estas prácticas permiten que cada contacto se desarrolle con respeto, claridad y propósito de solución.</w:t>
      </w:r>
    </w:p>
    <w:p w14:paraId="087C1388" w14:textId="77777777" w:rsidR="007F7EA0" w:rsidRPr="00757F7D" w:rsidRDefault="007F7EA0" w:rsidP="00C7664E">
      <w:pPr>
        <w:spacing w:before="80" w:after="80"/>
        <w:rPr>
          <w:sz w:val="20"/>
          <w:szCs w:val="20"/>
        </w:rPr>
      </w:pPr>
    </w:p>
    <w:p w14:paraId="784FBFBC" w14:textId="10E8F182" w:rsidR="00A81744" w:rsidRPr="00757F7D" w:rsidRDefault="00A81744" w:rsidP="00C7664E">
      <w:pPr>
        <w:spacing w:before="220" w:after="100"/>
        <w:rPr>
          <w:b/>
          <w:bCs/>
          <w:sz w:val="20"/>
          <w:szCs w:val="20"/>
        </w:rPr>
      </w:pPr>
      <w:r w:rsidRPr="00757F7D">
        <w:rPr>
          <w:b/>
          <w:bCs/>
          <w:sz w:val="20"/>
          <w:szCs w:val="20"/>
        </w:rPr>
        <w:t xml:space="preserve">2.4 </w:t>
      </w:r>
      <w:r w:rsidR="00DA6C86" w:rsidRPr="00757F7D">
        <w:rPr>
          <w:b/>
          <w:bCs/>
          <w:sz w:val="20"/>
          <w:szCs w:val="20"/>
        </w:rPr>
        <w:t>Atención al deudor</w:t>
      </w:r>
    </w:p>
    <w:p w14:paraId="084ABA93" w14:textId="77777777" w:rsidR="008A2A19" w:rsidRPr="00757F7D" w:rsidRDefault="008A2A19" w:rsidP="00C7664E">
      <w:pPr>
        <w:spacing w:before="220" w:after="100"/>
        <w:rPr>
          <w:sz w:val="20"/>
          <w:szCs w:val="20"/>
        </w:rPr>
      </w:pPr>
      <w:r w:rsidRPr="00757F7D">
        <w:rPr>
          <w:sz w:val="20"/>
          <w:szCs w:val="20"/>
        </w:rPr>
        <w:t>La atención al deudor comprende el conjunto de acciones comunicativas y procedimentales que permiten establecer una relación respetuosa entre la entidad financiera y la persona que presenta dificultades de pago. En la gestión de cartera, esta atención debe realizarse con claridad, empatía y cumplimiento de las normas que protegen al consumidor financiero.</w:t>
      </w:r>
    </w:p>
    <w:p w14:paraId="35E440E4" w14:textId="77777777" w:rsidR="008A2A19" w:rsidRDefault="008A2A19" w:rsidP="00C7664E">
      <w:pPr>
        <w:spacing w:before="220" w:after="100"/>
        <w:rPr>
          <w:sz w:val="20"/>
          <w:szCs w:val="20"/>
        </w:rPr>
      </w:pPr>
      <w:r w:rsidRPr="00757F7D">
        <w:rPr>
          <w:sz w:val="20"/>
          <w:szCs w:val="20"/>
        </w:rPr>
        <w:t>De igual manera, la atención al deudor exige preparar cada contacto, escuchar la situación expuesta y presentar alternativas viables de normalización. Una comunicación agresiva o confusa puede generar rechazo, mientras que una atención clara y respetuosa favorece la disposición al diálogo y aumenta las posibilidades de lograr acuerdos sostenibles.</w:t>
      </w:r>
    </w:p>
    <w:p w14:paraId="0AC8A23D" w14:textId="77777777" w:rsidR="00DF300B" w:rsidRPr="00757F7D" w:rsidRDefault="00DF300B" w:rsidP="00C7664E">
      <w:pPr>
        <w:spacing w:before="220" w:after="100"/>
        <w:rPr>
          <w:sz w:val="20"/>
          <w:szCs w:val="20"/>
        </w:rPr>
      </w:pPr>
    </w:p>
    <w:p w14:paraId="4C9AFE60" w14:textId="77777777" w:rsidR="00ED71AA" w:rsidRPr="00757F7D" w:rsidRDefault="00ED71AA" w:rsidP="00C7664E">
      <w:pPr>
        <w:spacing w:before="220" w:after="100"/>
        <w:rPr>
          <w:sz w:val="20"/>
          <w:szCs w:val="20"/>
        </w:rPr>
      </w:pPr>
      <w:r w:rsidRPr="00757F7D">
        <w:rPr>
          <w:sz w:val="20"/>
          <w:szCs w:val="20"/>
        </w:rPr>
        <w:lastRenderedPageBreak/>
        <w:t>A continuación, se presentan las buenas prácticas que orientan la atención al deudor:</w:t>
      </w:r>
    </w:p>
    <w:p w14:paraId="711D7E84" w14:textId="77777777" w:rsidR="00ED71AA" w:rsidRPr="00757F7D" w:rsidRDefault="00ED71AA">
      <w:pPr>
        <w:pStyle w:val="Prrafodelista"/>
        <w:numPr>
          <w:ilvl w:val="0"/>
          <w:numId w:val="10"/>
        </w:numPr>
        <w:spacing w:before="220" w:after="100"/>
        <w:rPr>
          <w:sz w:val="20"/>
          <w:szCs w:val="20"/>
        </w:rPr>
      </w:pPr>
      <w:commentRangeStart w:id="9"/>
      <w:r w:rsidRPr="00757F7D">
        <w:rPr>
          <w:b/>
          <w:bCs/>
          <w:sz w:val="20"/>
          <w:szCs w:val="20"/>
        </w:rPr>
        <w:t>Preparación previa:</w:t>
      </w:r>
      <w:r w:rsidRPr="00757F7D">
        <w:rPr>
          <w:sz w:val="20"/>
          <w:szCs w:val="20"/>
        </w:rPr>
        <w:t xml:space="preserve"> consiste en revisar la información de la obligación antes de realizar el contacto. </w:t>
      </w:r>
    </w:p>
    <w:p w14:paraId="138B7F66" w14:textId="77777777" w:rsidR="00ED71AA" w:rsidRPr="00757F7D" w:rsidRDefault="00ED71AA">
      <w:pPr>
        <w:pStyle w:val="Prrafodelista"/>
        <w:numPr>
          <w:ilvl w:val="0"/>
          <w:numId w:val="10"/>
        </w:numPr>
        <w:spacing w:before="220" w:after="100"/>
        <w:rPr>
          <w:sz w:val="20"/>
          <w:szCs w:val="20"/>
        </w:rPr>
      </w:pPr>
      <w:r w:rsidRPr="00757F7D">
        <w:rPr>
          <w:b/>
          <w:bCs/>
          <w:sz w:val="20"/>
          <w:szCs w:val="20"/>
        </w:rPr>
        <w:t>Presentación clara:</w:t>
      </w:r>
      <w:r w:rsidRPr="00757F7D">
        <w:rPr>
          <w:sz w:val="20"/>
          <w:szCs w:val="20"/>
        </w:rPr>
        <w:t xml:space="preserve"> permite identificar al gestor, la entidad que representa y el motivo de la comunicación. </w:t>
      </w:r>
    </w:p>
    <w:p w14:paraId="69A31FD4" w14:textId="77777777" w:rsidR="00ED71AA" w:rsidRPr="00757F7D" w:rsidRDefault="00ED71AA">
      <w:pPr>
        <w:pStyle w:val="Prrafodelista"/>
        <w:numPr>
          <w:ilvl w:val="0"/>
          <w:numId w:val="10"/>
        </w:numPr>
        <w:spacing w:before="220" w:after="100"/>
        <w:rPr>
          <w:sz w:val="20"/>
          <w:szCs w:val="20"/>
        </w:rPr>
      </w:pPr>
      <w:r w:rsidRPr="00757F7D">
        <w:rPr>
          <w:b/>
          <w:bCs/>
          <w:sz w:val="20"/>
          <w:szCs w:val="20"/>
        </w:rPr>
        <w:t>Escucha activa:</w:t>
      </w:r>
      <w:r w:rsidRPr="00757F7D">
        <w:rPr>
          <w:sz w:val="20"/>
          <w:szCs w:val="20"/>
        </w:rPr>
        <w:t xml:space="preserve"> facilita comprender la situación del deudor antes de presentar una alternativa de pago. </w:t>
      </w:r>
    </w:p>
    <w:p w14:paraId="3208F590" w14:textId="77777777" w:rsidR="00ED71AA" w:rsidRPr="00757F7D" w:rsidRDefault="00ED71AA">
      <w:pPr>
        <w:pStyle w:val="Prrafodelista"/>
        <w:numPr>
          <w:ilvl w:val="0"/>
          <w:numId w:val="10"/>
        </w:numPr>
        <w:spacing w:before="220" w:after="100"/>
        <w:rPr>
          <w:sz w:val="20"/>
          <w:szCs w:val="20"/>
        </w:rPr>
      </w:pPr>
      <w:r w:rsidRPr="00757F7D">
        <w:rPr>
          <w:b/>
          <w:bCs/>
          <w:sz w:val="20"/>
          <w:szCs w:val="20"/>
        </w:rPr>
        <w:t>Información precisa:</w:t>
      </w:r>
      <w:r w:rsidRPr="00757F7D">
        <w:rPr>
          <w:sz w:val="20"/>
          <w:szCs w:val="20"/>
        </w:rPr>
        <w:t xml:space="preserve"> permite explicar el saldo, los días de mora, los intereses y las consecuencias del incumplimiento. </w:t>
      </w:r>
    </w:p>
    <w:p w14:paraId="1CC15E38" w14:textId="77777777" w:rsidR="00ED71AA" w:rsidRPr="00757F7D" w:rsidRDefault="00ED71AA">
      <w:pPr>
        <w:pStyle w:val="Prrafodelista"/>
        <w:numPr>
          <w:ilvl w:val="0"/>
          <w:numId w:val="10"/>
        </w:numPr>
        <w:spacing w:before="220" w:after="100"/>
        <w:rPr>
          <w:sz w:val="20"/>
          <w:szCs w:val="20"/>
        </w:rPr>
      </w:pPr>
      <w:r w:rsidRPr="00757F7D">
        <w:rPr>
          <w:b/>
          <w:bCs/>
          <w:sz w:val="20"/>
          <w:szCs w:val="20"/>
        </w:rPr>
        <w:t>Registro de la gestión:</w:t>
      </w:r>
      <w:r w:rsidRPr="00757F7D">
        <w:rPr>
          <w:sz w:val="20"/>
          <w:szCs w:val="20"/>
        </w:rPr>
        <w:t xml:space="preserve"> asegura que cada contacto quede documentado en el sistema de información. </w:t>
      </w:r>
      <w:commentRangeEnd w:id="9"/>
      <w:r w:rsidR="00DF300B" w:rsidRPr="00757F7D">
        <w:rPr>
          <w:rStyle w:val="Refdecomentario"/>
          <w:sz w:val="20"/>
          <w:szCs w:val="20"/>
        </w:rPr>
        <w:commentReference w:id="9"/>
      </w:r>
    </w:p>
    <w:p w14:paraId="41485A11" w14:textId="77777777" w:rsidR="00ED71AA" w:rsidRPr="00757F7D" w:rsidRDefault="00ED71AA" w:rsidP="00C7664E">
      <w:pPr>
        <w:spacing w:before="220" w:after="100"/>
        <w:rPr>
          <w:sz w:val="20"/>
          <w:szCs w:val="20"/>
        </w:rPr>
      </w:pPr>
      <w:r w:rsidRPr="00757F7D">
        <w:rPr>
          <w:sz w:val="20"/>
          <w:szCs w:val="20"/>
        </w:rPr>
        <w:t>Estas prácticas ayudan a que la atención al deudor sea ordenada, respetuosa y útil para la recuperación de cartera. Además, permiten reducir malentendidos, prevenir conflictos y mantener una comunicación coherente entre la entidad y el cliente.</w:t>
      </w:r>
    </w:p>
    <w:p w14:paraId="194B4B48" w14:textId="261C6784" w:rsidR="008A2A19" w:rsidRPr="00757F7D" w:rsidRDefault="002D070D" w:rsidP="00C7664E">
      <w:pPr>
        <w:spacing w:before="220" w:after="100"/>
        <w:rPr>
          <w:sz w:val="20"/>
          <w:szCs w:val="20"/>
        </w:rPr>
      </w:pPr>
      <w:r w:rsidRPr="00757F7D">
        <w:rPr>
          <w:noProof/>
          <w:sz w:val="20"/>
          <w:szCs w:val="20"/>
        </w:rPr>
        <mc:AlternateContent>
          <mc:Choice Requires="wps">
            <w:drawing>
              <wp:anchor distT="0" distB="0" distL="114300" distR="114300" simplePos="0" relativeHeight="251664384" behindDoc="0" locked="0" layoutInCell="1" allowOverlap="1" wp14:anchorId="2ABBFB30" wp14:editId="220DEE30">
                <wp:simplePos x="0" y="0"/>
                <wp:positionH relativeFrom="column">
                  <wp:posOffset>1038225</wp:posOffset>
                </wp:positionH>
                <wp:positionV relativeFrom="paragraph">
                  <wp:posOffset>47625</wp:posOffset>
                </wp:positionV>
                <wp:extent cx="4286250" cy="914400"/>
                <wp:effectExtent l="57150" t="38100" r="76200" b="95250"/>
                <wp:wrapNone/>
                <wp:docPr id="2079119765" name="Rectángulo: esquinas redondeadas 4"/>
                <wp:cNvGraphicFramePr/>
                <a:graphic xmlns:a="http://schemas.openxmlformats.org/drawingml/2006/main">
                  <a:graphicData uri="http://schemas.microsoft.com/office/word/2010/wordprocessingShape">
                    <wps:wsp>
                      <wps:cNvSpPr/>
                      <wps:spPr>
                        <a:xfrm>
                          <a:off x="0" y="0"/>
                          <a:ext cx="4286250" cy="914400"/>
                        </a:xfrm>
                        <a:prstGeom prst="roundRect">
                          <a:avLst/>
                        </a:prstGeom>
                        <a:ln/>
                      </wps:spPr>
                      <wps:style>
                        <a:lnRef idx="1">
                          <a:schemeClr val="accent3"/>
                        </a:lnRef>
                        <a:fillRef idx="2">
                          <a:schemeClr val="accent3"/>
                        </a:fillRef>
                        <a:effectRef idx="1">
                          <a:schemeClr val="accent3"/>
                        </a:effectRef>
                        <a:fontRef idx="minor">
                          <a:schemeClr val="dk1"/>
                        </a:fontRef>
                      </wps:style>
                      <wps:txbx>
                        <w:txbxContent>
                          <w:p w14:paraId="41115291" w14:textId="6D56E695" w:rsidR="002D070D" w:rsidRPr="001C30F7" w:rsidRDefault="002D070D" w:rsidP="002D070D">
                            <w:pPr>
                              <w:jc w:val="center"/>
                              <w:rPr>
                                <w:sz w:val="20"/>
                                <w:szCs w:val="20"/>
                              </w:rPr>
                            </w:pPr>
                            <w:r w:rsidRPr="002D070D">
                              <w:rPr>
                                <w:color w:val="000000"/>
                                <w:sz w:val="20"/>
                                <w:szCs w:val="20"/>
                              </w:rPr>
                              <w:t>Una atención adecuada al deudor combina respeto, información clara y búsqueda de soluciones viables para la normalización de la obligación.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BBFB30" id="_x0000_s1030" style="position:absolute;margin-left:81.75pt;margin-top:3.75pt;width:337.5pt;height: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41115291" w14:textId="6D56E695" w:rsidR="002D070D" w:rsidRPr="001C30F7" w:rsidRDefault="002D070D" w:rsidP="002D070D">
                      <w:pPr>
                        <w:jc w:val="center"/>
                        <w:rPr>
                          <w:sz w:val="20"/>
                          <w:szCs w:val="20"/>
                        </w:rPr>
                      </w:pPr>
                      <w:r w:rsidRPr="002D070D">
                        <w:rPr>
                          <w:color w:val="000000"/>
                          <w:sz w:val="20"/>
                          <w:szCs w:val="20"/>
                        </w:rPr>
                        <w:t>Una atención adecuada al deudor combina respeto, información clara y búsqueda de soluciones viables para la normalización de la obligación.</w:t>
                      </w:r>
                    </w:p>
                  </w:txbxContent>
                </v:textbox>
              </v:roundrect>
            </w:pict>
          </mc:Fallback>
        </mc:AlternateContent>
      </w:r>
    </w:p>
    <w:p w14:paraId="3FE07C2F" w14:textId="77777777" w:rsidR="008A2A19" w:rsidRPr="00757F7D" w:rsidRDefault="008A2A19" w:rsidP="00C7664E">
      <w:pPr>
        <w:spacing w:before="60" w:after="60"/>
        <w:ind w:left="720" w:hanging="360"/>
        <w:rPr>
          <w:sz w:val="20"/>
          <w:szCs w:val="20"/>
        </w:rPr>
      </w:pPr>
    </w:p>
    <w:p w14:paraId="49998F00" w14:textId="77777777" w:rsidR="008A2A19" w:rsidRPr="00757F7D" w:rsidRDefault="008A2A19" w:rsidP="00C7664E">
      <w:pPr>
        <w:spacing w:before="60" w:after="60"/>
        <w:ind w:left="720" w:hanging="360"/>
        <w:rPr>
          <w:sz w:val="20"/>
          <w:szCs w:val="20"/>
        </w:rPr>
      </w:pPr>
    </w:p>
    <w:p w14:paraId="332623C4" w14:textId="77777777" w:rsidR="008A2A19" w:rsidRPr="00757F7D" w:rsidRDefault="008A2A19" w:rsidP="00C7664E">
      <w:pPr>
        <w:spacing w:before="60" w:after="60"/>
        <w:ind w:left="720" w:hanging="360"/>
        <w:rPr>
          <w:sz w:val="20"/>
          <w:szCs w:val="20"/>
        </w:rPr>
      </w:pPr>
    </w:p>
    <w:p w14:paraId="2A1F9921" w14:textId="77777777" w:rsidR="008A2A19" w:rsidRPr="00757F7D" w:rsidRDefault="008A2A19" w:rsidP="00C7664E">
      <w:pPr>
        <w:spacing w:before="60" w:after="60"/>
        <w:ind w:left="720" w:hanging="360"/>
        <w:rPr>
          <w:sz w:val="20"/>
          <w:szCs w:val="20"/>
        </w:rPr>
      </w:pPr>
    </w:p>
    <w:p w14:paraId="1F9B3872" w14:textId="33B2F8AA" w:rsidR="008A2A19" w:rsidRPr="00757F7D" w:rsidRDefault="002D070D" w:rsidP="00C7664E">
      <w:pPr>
        <w:spacing w:before="60" w:after="60"/>
        <w:rPr>
          <w:sz w:val="20"/>
          <w:szCs w:val="20"/>
        </w:rPr>
      </w:pPr>
      <w:r w:rsidRPr="00757F7D">
        <w:rPr>
          <w:sz w:val="20"/>
          <w:szCs w:val="20"/>
        </w:rPr>
        <w:t>Además, la atención al deudor debe ajustarse al canal utilizado y a la etapa de mora de la obligación. No es igual realizar una llamada preventiva antes del vencimiento que adelantar una visita de seguimiento en una mora media. Por esta razón, el gestor debe adaptar su comunicación sin perder el propósito de recuperación ni incumplir los límites definidos por la normativa vigente.</w:t>
      </w:r>
    </w:p>
    <w:p w14:paraId="038FC8CD" w14:textId="77777777" w:rsidR="002D070D" w:rsidRPr="00757F7D" w:rsidRDefault="002D070D" w:rsidP="00C7664E">
      <w:pPr>
        <w:spacing w:before="60" w:after="60"/>
        <w:rPr>
          <w:sz w:val="20"/>
          <w:szCs w:val="20"/>
        </w:rPr>
      </w:pPr>
    </w:p>
    <w:p w14:paraId="0974FB93" w14:textId="77777777" w:rsidR="002D070D" w:rsidRPr="00757F7D" w:rsidRDefault="002D070D" w:rsidP="00C7664E">
      <w:pPr>
        <w:spacing w:before="60" w:after="60"/>
        <w:rPr>
          <w:sz w:val="20"/>
          <w:szCs w:val="20"/>
        </w:rPr>
      </w:pPr>
      <w:r w:rsidRPr="00757F7D">
        <w:rPr>
          <w:sz w:val="20"/>
          <w:szCs w:val="20"/>
        </w:rPr>
        <w:t>En este proceso se pueden aplicar las siguientes acciones:</w:t>
      </w:r>
    </w:p>
    <w:p w14:paraId="67E3F856" w14:textId="77777777" w:rsidR="002D070D" w:rsidRPr="00757F7D" w:rsidRDefault="002D070D">
      <w:pPr>
        <w:numPr>
          <w:ilvl w:val="0"/>
          <w:numId w:val="11"/>
        </w:numPr>
        <w:spacing w:before="60" w:after="60"/>
        <w:rPr>
          <w:sz w:val="20"/>
          <w:szCs w:val="20"/>
        </w:rPr>
      </w:pPr>
      <w:commentRangeStart w:id="10"/>
      <w:r w:rsidRPr="00757F7D">
        <w:rPr>
          <w:b/>
          <w:bCs/>
          <w:sz w:val="20"/>
          <w:szCs w:val="20"/>
        </w:rPr>
        <w:t>Llamada preventiva:</w:t>
      </w:r>
      <w:r w:rsidRPr="00757F7D">
        <w:rPr>
          <w:sz w:val="20"/>
          <w:szCs w:val="20"/>
        </w:rPr>
        <w:t xml:space="preserve"> permite recordar el vencimiento próximo de una obligación y evitar el incumplimiento.</w:t>
      </w:r>
      <w:r w:rsidRPr="00757F7D">
        <w:rPr>
          <w:sz w:val="20"/>
          <w:szCs w:val="20"/>
        </w:rPr>
        <w:br/>
      </w:r>
      <w:r w:rsidRPr="00757F7D">
        <w:rPr>
          <w:b/>
          <w:bCs/>
          <w:sz w:val="20"/>
          <w:szCs w:val="20"/>
        </w:rPr>
        <w:t>Ejemplo:</w:t>
      </w:r>
      <w:r w:rsidRPr="00757F7D">
        <w:rPr>
          <w:sz w:val="20"/>
          <w:szCs w:val="20"/>
        </w:rPr>
        <w:t xml:space="preserve"> el gestor contacta al deudor dos días antes del pago para confirmar la fecha de cumplimiento. </w:t>
      </w:r>
    </w:p>
    <w:p w14:paraId="2FBAF574" w14:textId="77777777" w:rsidR="002D070D" w:rsidRPr="00757F7D" w:rsidRDefault="002D070D">
      <w:pPr>
        <w:numPr>
          <w:ilvl w:val="0"/>
          <w:numId w:val="11"/>
        </w:numPr>
        <w:spacing w:before="60" w:after="60"/>
        <w:rPr>
          <w:sz w:val="20"/>
          <w:szCs w:val="20"/>
        </w:rPr>
      </w:pPr>
      <w:r w:rsidRPr="00757F7D">
        <w:rPr>
          <w:b/>
          <w:bCs/>
          <w:sz w:val="20"/>
          <w:szCs w:val="20"/>
        </w:rPr>
        <w:t>Correo informativo:</w:t>
      </w:r>
      <w:r w:rsidRPr="00757F7D">
        <w:rPr>
          <w:sz w:val="20"/>
          <w:szCs w:val="20"/>
        </w:rPr>
        <w:t xml:space="preserve"> permite dejar constancia escrita del estado de la obligación y de las alternativas disponibles.</w:t>
      </w:r>
      <w:r w:rsidRPr="00757F7D">
        <w:rPr>
          <w:sz w:val="20"/>
          <w:szCs w:val="20"/>
        </w:rPr>
        <w:br/>
      </w:r>
      <w:r w:rsidRPr="00757F7D">
        <w:rPr>
          <w:b/>
          <w:bCs/>
          <w:sz w:val="20"/>
          <w:szCs w:val="20"/>
        </w:rPr>
        <w:t>Ejemplo:</w:t>
      </w:r>
      <w:r w:rsidRPr="00757F7D">
        <w:rPr>
          <w:sz w:val="20"/>
          <w:szCs w:val="20"/>
        </w:rPr>
        <w:t xml:space="preserve"> la entidad envía un resumen del saldo vencido y los canales habilitados para pagar. </w:t>
      </w:r>
    </w:p>
    <w:p w14:paraId="3267206F" w14:textId="77777777" w:rsidR="002D070D" w:rsidRPr="00757F7D" w:rsidRDefault="002D070D">
      <w:pPr>
        <w:numPr>
          <w:ilvl w:val="0"/>
          <w:numId w:val="11"/>
        </w:numPr>
        <w:spacing w:before="60" w:after="60"/>
        <w:rPr>
          <w:sz w:val="20"/>
          <w:szCs w:val="20"/>
        </w:rPr>
      </w:pPr>
      <w:r w:rsidRPr="00757F7D">
        <w:rPr>
          <w:b/>
          <w:bCs/>
          <w:sz w:val="20"/>
          <w:szCs w:val="20"/>
        </w:rPr>
        <w:t>Mensaje de seguimiento:</w:t>
      </w:r>
      <w:r w:rsidRPr="00757F7D">
        <w:rPr>
          <w:sz w:val="20"/>
          <w:szCs w:val="20"/>
        </w:rPr>
        <w:t xml:space="preserve"> permite recordar un compromiso adquirido sin generar presión indebida.</w:t>
      </w:r>
      <w:r w:rsidRPr="00757F7D">
        <w:rPr>
          <w:sz w:val="20"/>
          <w:szCs w:val="20"/>
        </w:rPr>
        <w:br/>
      </w:r>
      <w:r w:rsidRPr="00757F7D">
        <w:rPr>
          <w:b/>
          <w:bCs/>
          <w:sz w:val="20"/>
          <w:szCs w:val="20"/>
        </w:rPr>
        <w:t>Ejemplo:</w:t>
      </w:r>
      <w:r w:rsidRPr="00757F7D">
        <w:rPr>
          <w:sz w:val="20"/>
          <w:szCs w:val="20"/>
        </w:rPr>
        <w:t xml:space="preserve"> se envía un mensaje breve para confirmar el pago pactado en un acuerdo anterior. </w:t>
      </w:r>
    </w:p>
    <w:p w14:paraId="39540C21" w14:textId="77777777" w:rsidR="002D070D" w:rsidRPr="00757F7D" w:rsidRDefault="002D070D">
      <w:pPr>
        <w:numPr>
          <w:ilvl w:val="0"/>
          <w:numId w:val="11"/>
        </w:numPr>
        <w:spacing w:before="60" w:after="60"/>
        <w:rPr>
          <w:sz w:val="20"/>
          <w:szCs w:val="20"/>
        </w:rPr>
      </w:pPr>
      <w:r w:rsidRPr="00757F7D">
        <w:rPr>
          <w:b/>
          <w:bCs/>
          <w:sz w:val="20"/>
          <w:szCs w:val="20"/>
        </w:rPr>
        <w:t>Visita de seguimiento:</w:t>
      </w:r>
      <w:r w:rsidRPr="00757F7D">
        <w:rPr>
          <w:sz w:val="20"/>
          <w:szCs w:val="20"/>
        </w:rPr>
        <w:t xml:space="preserve"> permite verificar la situación del deudor cuando no responde a los canales remotos.</w:t>
      </w:r>
      <w:r w:rsidRPr="00757F7D">
        <w:rPr>
          <w:sz w:val="20"/>
          <w:szCs w:val="20"/>
        </w:rPr>
        <w:br/>
      </w:r>
      <w:r w:rsidRPr="00757F7D">
        <w:rPr>
          <w:b/>
          <w:bCs/>
          <w:sz w:val="20"/>
          <w:szCs w:val="20"/>
        </w:rPr>
        <w:t>Ejemplo:</w:t>
      </w:r>
      <w:r w:rsidRPr="00757F7D">
        <w:rPr>
          <w:sz w:val="20"/>
          <w:szCs w:val="20"/>
        </w:rPr>
        <w:t xml:space="preserve"> el gestor visita al cliente para revisar su capacidad de pago y proponer una alternativa formal. </w:t>
      </w:r>
    </w:p>
    <w:p w14:paraId="6862249A" w14:textId="77777777" w:rsidR="002D070D" w:rsidRPr="00757F7D" w:rsidRDefault="002D070D">
      <w:pPr>
        <w:numPr>
          <w:ilvl w:val="0"/>
          <w:numId w:val="11"/>
        </w:numPr>
        <w:spacing w:before="60" w:after="60"/>
        <w:rPr>
          <w:sz w:val="20"/>
          <w:szCs w:val="20"/>
        </w:rPr>
      </w:pPr>
      <w:r w:rsidRPr="00757F7D">
        <w:rPr>
          <w:b/>
          <w:bCs/>
          <w:sz w:val="20"/>
          <w:szCs w:val="20"/>
        </w:rPr>
        <w:t>Cierre del contacto:</w:t>
      </w:r>
      <w:r w:rsidRPr="00757F7D">
        <w:rPr>
          <w:sz w:val="20"/>
          <w:szCs w:val="20"/>
        </w:rPr>
        <w:t xml:space="preserve"> permite confirmar compromisos, fechas y próximos pasos de la gestión.</w:t>
      </w:r>
      <w:r w:rsidRPr="00757F7D">
        <w:rPr>
          <w:sz w:val="20"/>
          <w:szCs w:val="20"/>
        </w:rPr>
        <w:br/>
      </w:r>
      <w:r w:rsidRPr="00757F7D">
        <w:rPr>
          <w:b/>
          <w:bCs/>
          <w:sz w:val="20"/>
          <w:szCs w:val="20"/>
        </w:rPr>
        <w:t>Ejemplo:</w:t>
      </w:r>
      <w:r w:rsidRPr="00757F7D">
        <w:rPr>
          <w:sz w:val="20"/>
          <w:szCs w:val="20"/>
        </w:rPr>
        <w:t xml:space="preserve"> al terminar la llamada, el gestor resume el acuerdo y registra la fecha del próximo seguimiento. </w:t>
      </w:r>
      <w:commentRangeEnd w:id="10"/>
      <w:r w:rsidR="00DF300B" w:rsidRPr="00757F7D">
        <w:rPr>
          <w:rStyle w:val="Refdecomentario"/>
          <w:sz w:val="20"/>
          <w:szCs w:val="20"/>
        </w:rPr>
        <w:commentReference w:id="10"/>
      </w:r>
    </w:p>
    <w:p w14:paraId="05E97F8B" w14:textId="77777777" w:rsidR="002D070D" w:rsidRPr="00757F7D" w:rsidRDefault="002D070D" w:rsidP="00C7664E">
      <w:pPr>
        <w:spacing w:before="60" w:after="60"/>
        <w:rPr>
          <w:sz w:val="20"/>
          <w:szCs w:val="20"/>
        </w:rPr>
      </w:pPr>
    </w:p>
    <w:p w14:paraId="18232740" w14:textId="7EF7DD16" w:rsidR="002D070D" w:rsidRPr="00757F7D" w:rsidRDefault="002D070D" w:rsidP="00C7664E">
      <w:pPr>
        <w:shd w:val="clear" w:color="auto" w:fill="F2DBDB" w:themeFill="accent2" w:themeFillTint="33"/>
        <w:spacing w:before="60" w:after="60"/>
        <w:rPr>
          <w:sz w:val="20"/>
          <w:szCs w:val="20"/>
        </w:rPr>
      </w:pPr>
      <w:r w:rsidRPr="00757F7D">
        <w:rPr>
          <w:sz w:val="20"/>
          <w:szCs w:val="20"/>
        </w:rPr>
        <w:t>Estas acciones permiten que la atención al deudor se realice con mayor precisión y sentido pedagógico. Asimismo, fortalecen la trazabilidad del proceso y ayudan a que el deudor comprenda sus compromisos sin sentirse presionado o desinformado.</w:t>
      </w:r>
    </w:p>
    <w:p w14:paraId="637AF437" w14:textId="77777777" w:rsidR="002D070D" w:rsidRPr="00757F7D" w:rsidRDefault="002D070D" w:rsidP="00C7664E">
      <w:pPr>
        <w:spacing w:before="60" w:after="60"/>
        <w:rPr>
          <w:sz w:val="20"/>
          <w:szCs w:val="20"/>
        </w:rPr>
      </w:pPr>
    </w:p>
    <w:p w14:paraId="5AE28E0E" w14:textId="682649B1" w:rsidR="002D070D" w:rsidRPr="00757F7D" w:rsidRDefault="002D070D" w:rsidP="00C7664E">
      <w:pPr>
        <w:shd w:val="clear" w:color="auto" w:fill="D6E3BC" w:themeFill="accent3" w:themeFillTint="66"/>
        <w:spacing w:before="60" w:after="60"/>
        <w:rPr>
          <w:sz w:val="20"/>
          <w:szCs w:val="20"/>
        </w:rPr>
      </w:pPr>
      <w:r w:rsidRPr="00757F7D">
        <w:rPr>
          <w:sz w:val="20"/>
          <w:szCs w:val="20"/>
        </w:rPr>
        <w:lastRenderedPageBreak/>
        <w:t>Después de reconocer las buenas prácticas de atención, corresponde revisar el marco de protección del consumidor financiero. Este aspecto define los derechos del deudor y los límites que deben respetarse durante los procesos de cobranza.</w:t>
      </w:r>
    </w:p>
    <w:p w14:paraId="32896CDD" w14:textId="77777777" w:rsidR="002D070D" w:rsidRPr="00757F7D" w:rsidRDefault="002D070D" w:rsidP="00C7664E">
      <w:pPr>
        <w:spacing w:before="60" w:after="60"/>
        <w:rPr>
          <w:sz w:val="20"/>
          <w:szCs w:val="20"/>
        </w:rPr>
      </w:pPr>
    </w:p>
    <w:p w14:paraId="33665C4A" w14:textId="48BB03B4" w:rsidR="00A81744" w:rsidRPr="00757F7D" w:rsidRDefault="00A81744" w:rsidP="00C7664E">
      <w:pPr>
        <w:spacing w:before="220" w:after="100"/>
        <w:rPr>
          <w:sz w:val="20"/>
          <w:szCs w:val="20"/>
        </w:rPr>
      </w:pPr>
      <w:r w:rsidRPr="00757F7D">
        <w:rPr>
          <w:b/>
          <w:bCs/>
          <w:sz w:val="20"/>
          <w:szCs w:val="20"/>
        </w:rPr>
        <w:t>2.5</w:t>
      </w:r>
      <w:r w:rsidR="00DA6C86" w:rsidRPr="00757F7D">
        <w:rPr>
          <w:b/>
          <w:bCs/>
          <w:sz w:val="20"/>
          <w:szCs w:val="20"/>
        </w:rPr>
        <w:t xml:space="preserve"> Protección del consumidor financiero</w:t>
      </w:r>
    </w:p>
    <w:p w14:paraId="00CF8F2A" w14:textId="77777777" w:rsidR="00897C46" w:rsidRPr="00757F7D" w:rsidRDefault="00897C46" w:rsidP="00C7664E">
      <w:pPr>
        <w:spacing w:before="100" w:after="100"/>
        <w:rPr>
          <w:sz w:val="20"/>
          <w:szCs w:val="20"/>
        </w:rPr>
      </w:pPr>
      <w:r w:rsidRPr="00757F7D">
        <w:rPr>
          <w:sz w:val="20"/>
          <w:szCs w:val="20"/>
        </w:rPr>
        <w:t>La protección del consumidor financiero en Colombia establece los derechos, garantías y condiciones que deben respetar las entidades vigiladas durante la prestación de sus servicios. En los procesos de cobranza, esta protección cobra especial importancia, debido a que el deudor debe recibir información clara, suficiente y oportuna sobre el estado de su obligación, los costos asociados, las alternativas de pago y las consecuencias del incumplimiento.</w:t>
      </w:r>
    </w:p>
    <w:p w14:paraId="35B3FA5A" w14:textId="77777777" w:rsidR="00897C46" w:rsidRPr="00757F7D" w:rsidRDefault="00897C46" w:rsidP="00C7664E">
      <w:pPr>
        <w:spacing w:before="100" w:after="100"/>
        <w:rPr>
          <w:sz w:val="20"/>
          <w:szCs w:val="20"/>
        </w:rPr>
      </w:pPr>
      <w:r w:rsidRPr="00757F7D">
        <w:rPr>
          <w:sz w:val="20"/>
          <w:szCs w:val="20"/>
        </w:rPr>
        <w:t>Asimismo, la gestión de cartera debe desarrollarse con respeto por la intimidad, la dignidad y la privacidad del consumidor financiero. Por esta razón, el gestor no solo debe buscar la recuperación de la obligación, sino también cumplir los límites definidos por la normativa colombiana, las políticas institucionales y las instrucciones de la Superintendencia Financiera de Colombia.</w:t>
      </w:r>
    </w:p>
    <w:p w14:paraId="519213C1" w14:textId="77777777" w:rsidR="00897C46" w:rsidRDefault="00897C46" w:rsidP="00C7664E">
      <w:pPr>
        <w:spacing w:before="100" w:after="100"/>
        <w:rPr>
          <w:sz w:val="20"/>
          <w:szCs w:val="20"/>
        </w:rPr>
      </w:pPr>
      <w:r w:rsidRPr="00757F7D">
        <w:rPr>
          <w:sz w:val="20"/>
          <w:szCs w:val="20"/>
        </w:rPr>
        <w:t>A continuación, se presentan los principales aspectos que orientan la protección del consumidor financiero en los procesos de cobranza:</w:t>
      </w:r>
    </w:p>
    <w:p w14:paraId="1E0FEC54" w14:textId="77777777" w:rsidR="000D2A1B" w:rsidRDefault="000D2A1B" w:rsidP="00C7664E">
      <w:pPr>
        <w:spacing w:before="100" w:after="100"/>
        <w:rPr>
          <w:sz w:val="20"/>
          <w:szCs w:val="20"/>
        </w:rPr>
      </w:pPr>
    </w:p>
    <w:p w14:paraId="41555C6E" w14:textId="7A43D8F0" w:rsidR="000D2A1B" w:rsidRPr="000D2A1B" w:rsidRDefault="000D2A1B" w:rsidP="000D2A1B">
      <w:pPr>
        <w:pStyle w:val="Prrafodelista"/>
        <w:numPr>
          <w:ilvl w:val="0"/>
          <w:numId w:val="43"/>
        </w:numPr>
        <w:spacing w:before="100" w:after="100"/>
        <w:rPr>
          <w:sz w:val="20"/>
          <w:szCs w:val="20"/>
        </w:rPr>
      </w:pPr>
      <w:commentRangeStart w:id="11"/>
      <w:r w:rsidRPr="000D2A1B">
        <w:rPr>
          <w:b/>
          <w:bCs/>
          <w:sz w:val="20"/>
          <w:szCs w:val="20"/>
        </w:rPr>
        <w:t>Información clara:</w:t>
      </w:r>
      <w:r w:rsidRPr="000D2A1B">
        <w:rPr>
          <w:sz w:val="20"/>
          <w:szCs w:val="20"/>
        </w:rPr>
        <w:t xml:space="preserve"> permite que el deudor conozca de manera completa y comprensible el estado de su obligación. Esta información debe incluir el saldo pendiente, los intereses, los costos de mora, las alternativas de pago y las consecuencias del incumplimiento, evitando mensajes confusos o incompletos. </w:t>
      </w:r>
    </w:p>
    <w:p w14:paraId="02C7AF5F" w14:textId="38417779" w:rsidR="000D2A1B" w:rsidRPr="000D2A1B" w:rsidRDefault="000D2A1B" w:rsidP="000D2A1B">
      <w:pPr>
        <w:pStyle w:val="Prrafodelista"/>
        <w:numPr>
          <w:ilvl w:val="0"/>
          <w:numId w:val="43"/>
        </w:numPr>
        <w:spacing w:before="100" w:after="100"/>
        <w:rPr>
          <w:sz w:val="20"/>
          <w:szCs w:val="20"/>
        </w:rPr>
      </w:pPr>
      <w:r w:rsidRPr="000D2A1B">
        <w:rPr>
          <w:b/>
          <w:bCs/>
          <w:sz w:val="20"/>
          <w:szCs w:val="20"/>
        </w:rPr>
        <w:t>Trato digno:</w:t>
      </w:r>
      <w:r w:rsidRPr="000D2A1B">
        <w:rPr>
          <w:sz w:val="20"/>
          <w:szCs w:val="20"/>
        </w:rPr>
        <w:t xml:space="preserve"> exige que la comunicación con el consumidor financiero se realice con respeto, serenidad y profesionalismo. En ningún caso deben utilizarse amenazas, intimidaciones, humillaciones, expresiones ofensivas o presiones indebidas que afecten la dignidad del deudor. </w:t>
      </w:r>
    </w:p>
    <w:p w14:paraId="419F86F5" w14:textId="7A98A819" w:rsidR="000D2A1B" w:rsidRPr="000D2A1B" w:rsidRDefault="000D2A1B" w:rsidP="000D2A1B">
      <w:pPr>
        <w:pStyle w:val="Prrafodelista"/>
        <w:numPr>
          <w:ilvl w:val="0"/>
          <w:numId w:val="43"/>
        </w:numPr>
        <w:spacing w:before="100" w:after="100"/>
        <w:rPr>
          <w:sz w:val="20"/>
          <w:szCs w:val="20"/>
        </w:rPr>
      </w:pPr>
      <w:r w:rsidRPr="000D2A1B">
        <w:rPr>
          <w:b/>
          <w:bCs/>
          <w:sz w:val="20"/>
          <w:szCs w:val="20"/>
        </w:rPr>
        <w:t>Privacidad:</w:t>
      </w:r>
      <w:r w:rsidRPr="000D2A1B">
        <w:rPr>
          <w:sz w:val="20"/>
          <w:szCs w:val="20"/>
        </w:rPr>
        <w:t xml:space="preserve"> protege la información financiera y personal del deudor durante todo el proceso de cobranza. Por ello, la entidad y el gestor deben evitar divulgar datos de la obligación a terceros no autorizados, como familiares, vecinos, compañeros de trabajo u otras personas ajenas al crédito. </w:t>
      </w:r>
    </w:p>
    <w:p w14:paraId="20094EBB" w14:textId="0E60BA76" w:rsidR="000D2A1B" w:rsidRPr="000D2A1B" w:rsidRDefault="000D2A1B" w:rsidP="000D2A1B">
      <w:pPr>
        <w:pStyle w:val="Prrafodelista"/>
        <w:numPr>
          <w:ilvl w:val="0"/>
          <w:numId w:val="43"/>
        </w:numPr>
        <w:spacing w:before="100" w:after="100"/>
        <w:rPr>
          <w:sz w:val="20"/>
          <w:szCs w:val="20"/>
        </w:rPr>
      </w:pPr>
      <w:r w:rsidRPr="000D2A1B">
        <w:rPr>
          <w:b/>
          <w:bCs/>
          <w:sz w:val="20"/>
          <w:szCs w:val="20"/>
        </w:rPr>
        <w:t>Canales autorizados:</w:t>
      </w:r>
      <w:r w:rsidRPr="000D2A1B">
        <w:rPr>
          <w:sz w:val="20"/>
          <w:szCs w:val="20"/>
        </w:rPr>
        <w:t xml:space="preserve"> permiten realizar el contacto únicamente por los medios definidos conforme a la normativa aplicable y a las autorizaciones otorgadas por el consumidor. Esto garantiza que la comunicación sea legítima, trazable y respetuosa de los derechos del deudor. </w:t>
      </w:r>
    </w:p>
    <w:p w14:paraId="201E31BB" w14:textId="39EA5243" w:rsidR="000D2A1B" w:rsidRPr="000D2A1B" w:rsidRDefault="000D2A1B" w:rsidP="000D2A1B">
      <w:pPr>
        <w:pStyle w:val="Prrafodelista"/>
        <w:numPr>
          <w:ilvl w:val="0"/>
          <w:numId w:val="43"/>
        </w:numPr>
        <w:spacing w:before="100" w:after="100"/>
        <w:rPr>
          <w:sz w:val="20"/>
          <w:szCs w:val="20"/>
        </w:rPr>
      </w:pPr>
      <w:r w:rsidRPr="000D2A1B">
        <w:rPr>
          <w:b/>
          <w:bCs/>
          <w:sz w:val="20"/>
          <w:szCs w:val="20"/>
        </w:rPr>
        <w:t>Horarios permitidos:</w:t>
      </w:r>
      <w:r w:rsidRPr="000D2A1B">
        <w:rPr>
          <w:sz w:val="20"/>
          <w:szCs w:val="20"/>
        </w:rPr>
        <w:t xml:space="preserve"> regulan los momentos en los que se pueden adelantar gestiones de cobranza, con el fin de proteger la tranquilidad, la intimidad personal y la vida familiar del consumidor financiero. El contacto debe realizarse dentro de los límites establecidos por la normativa vigente. </w:t>
      </w:r>
    </w:p>
    <w:p w14:paraId="79A273E7" w14:textId="0B35FF63" w:rsidR="000D2A1B" w:rsidRPr="000D2A1B" w:rsidRDefault="000D2A1B" w:rsidP="000D2A1B">
      <w:pPr>
        <w:pStyle w:val="Prrafodelista"/>
        <w:numPr>
          <w:ilvl w:val="0"/>
          <w:numId w:val="43"/>
        </w:numPr>
        <w:spacing w:before="100" w:after="100"/>
        <w:rPr>
          <w:sz w:val="20"/>
          <w:szCs w:val="20"/>
        </w:rPr>
      </w:pPr>
      <w:r w:rsidRPr="000D2A1B">
        <w:rPr>
          <w:b/>
          <w:bCs/>
          <w:sz w:val="20"/>
          <w:szCs w:val="20"/>
        </w:rPr>
        <w:t>Cumplimiento normativo:</w:t>
      </w:r>
      <w:r w:rsidRPr="000D2A1B">
        <w:rPr>
          <w:sz w:val="20"/>
          <w:szCs w:val="20"/>
        </w:rPr>
        <w:t xml:space="preserve"> exige que cada acción de cobro se ajuste al Estatuto del Consumidor Financiero, a la Ley 2300 de 2023, a las instrucciones de la Superintendencia Financiera de Colombia y a las políticas institucionales de la entidad. Esto reduce riesgos legales, regulatorios y reputacionales.</w:t>
      </w:r>
      <w:commentRangeEnd w:id="11"/>
      <w:r w:rsidRPr="000D2A1B">
        <w:rPr>
          <w:rStyle w:val="Refdecomentario"/>
          <w:sz w:val="20"/>
          <w:szCs w:val="20"/>
        </w:rPr>
        <w:commentReference w:id="11"/>
      </w:r>
    </w:p>
    <w:p w14:paraId="74A41A19" w14:textId="77777777" w:rsidR="000D2A1B" w:rsidRDefault="000D2A1B" w:rsidP="00C7664E">
      <w:pPr>
        <w:spacing w:before="100" w:after="100"/>
        <w:rPr>
          <w:sz w:val="20"/>
          <w:szCs w:val="20"/>
        </w:rPr>
      </w:pPr>
    </w:p>
    <w:p w14:paraId="15A899D9" w14:textId="41F1CF22" w:rsidR="00897C46" w:rsidRPr="00757F7D" w:rsidRDefault="00897C46" w:rsidP="00C7664E">
      <w:pPr>
        <w:spacing w:before="100" w:after="100"/>
        <w:rPr>
          <w:sz w:val="20"/>
          <w:szCs w:val="20"/>
        </w:rPr>
      </w:pPr>
      <w:r w:rsidRPr="00757F7D">
        <w:rPr>
          <w:sz w:val="20"/>
          <w:szCs w:val="20"/>
        </w:rPr>
        <w:t>Estos aspectos permiten comprender que la recuperación de cartera debe equilibrar la efectividad del recaudo con el respeto por los derechos del consumidor financiero. En consecuencia, el gestor debe actuar con criterio técnico, ético y legal en cada contacto, evitando prácticas que puedan afectar al deudor o generar riesgos para la entidad.</w:t>
      </w:r>
    </w:p>
    <w:p w14:paraId="334A78D0" w14:textId="6363C044" w:rsidR="00897C46" w:rsidRPr="00757F7D" w:rsidRDefault="00897C46" w:rsidP="00C7664E">
      <w:pPr>
        <w:spacing w:before="100" w:after="100"/>
        <w:rPr>
          <w:sz w:val="20"/>
          <w:szCs w:val="20"/>
        </w:rPr>
      </w:pPr>
      <w:r w:rsidRPr="00757F7D">
        <w:rPr>
          <w:noProof/>
          <w:sz w:val="20"/>
          <w:szCs w:val="20"/>
        </w:rPr>
        <mc:AlternateContent>
          <mc:Choice Requires="wps">
            <w:drawing>
              <wp:anchor distT="0" distB="0" distL="114300" distR="114300" simplePos="0" relativeHeight="251666432" behindDoc="0" locked="0" layoutInCell="1" allowOverlap="1" wp14:anchorId="42E245E8" wp14:editId="2497E673">
                <wp:simplePos x="0" y="0"/>
                <wp:positionH relativeFrom="margin">
                  <wp:align>center</wp:align>
                </wp:positionH>
                <wp:positionV relativeFrom="paragraph">
                  <wp:posOffset>50165</wp:posOffset>
                </wp:positionV>
                <wp:extent cx="4286250" cy="914400"/>
                <wp:effectExtent l="57150" t="38100" r="76200" b="95250"/>
                <wp:wrapNone/>
                <wp:docPr id="549680763" name="Rectángulo: esquinas redondeadas 4"/>
                <wp:cNvGraphicFramePr/>
                <a:graphic xmlns:a="http://schemas.openxmlformats.org/drawingml/2006/main">
                  <a:graphicData uri="http://schemas.microsoft.com/office/word/2010/wordprocessingShape">
                    <wps:wsp>
                      <wps:cNvSpPr/>
                      <wps:spPr>
                        <a:xfrm>
                          <a:off x="0" y="0"/>
                          <a:ext cx="4286250" cy="914400"/>
                        </a:xfrm>
                        <a:prstGeom prst="roundRect">
                          <a:avLst/>
                        </a:prstGeom>
                        <a:ln/>
                      </wps:spPr>
                      <wps:style>
                        <a:lnRef idx="1">
                          <a:schemeClr val="accent6"/>
                        </a:lnRef>
                        <a:fillRef idx="2">
                          <a:schemeClr val="accent6"/>
                        </a:fillRef>
                        <a:effectRef idx="1">
                          <a:schemeClr val="accent6"/>
                        </a:effectRef>
                        <a:fontRef idx="minor">
                          <a:schemeClr val="dk1"/>
                        </a:fontRef>
                      </wps:style>
                      <wps:txbx>
                        <w:txbxContent>
                          <w:p w14:paraId="0639776B" w14:textId="1DB5C427" w:rsidR="00897C46" w:rsidRPr="001C30F7" w:rsidRDefault="00897C46" w:rsidP="00897C46">
                            <w:pPr>
                              <w:jc w:val="center"/>
                              <w:rPr>
                                <w:sz w:val="20"/>
                                <w:szCs w:val="20"/>
                              </w:rPr>
                            </w:pPr>
                            <w:r w:rsidRPr="00897C46">
                              <w:rPr>
                                <w:color w:val="000000"/>
                                <w:sz w:val="20"/>
                                <w:szCs w:val="20"/>
                              </w:rPr>
                              <w:t>La cobranza responsable protege al consumidor, respeta su intimidad y fortalece la confianza en las entidades del sector financiero colombiano.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E245E8" id="_x0000_s1031" style="position:absolute;margin-left:0;margin-top:3.95pt;width:337.5pt;height:1in;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" fillcolor="#fbcaa2 [1625]" strokecolor="#f68c36 [3049]">
                <v:fill color2="#fdefe3 [505]" rotate="t" angle="180" colors="0 #ffbe86;22938f #ffd0aa;1 #ffebdb" focus="100%" type="gradient"/>
                <v:shadow on="t" color="black" opacity="24903f" origin=",.5" offset="0,.55556mm"/>
                <v:textbox>
                  <w:txbxContent>
                    <w:p w14:paraId="0639776B" w14:textId="1DB5C427" w:rsidR="00897C46" w:rsidRPr="001C30F7" w:rsidRDefault="00897C46" w:rsidP="00897C46">
                      <w:pPr>
                        <w:jc w:val="center"/>
                        <w:rPr>
                          <w:sz w:val="20"/>
                          <w:szCs w:val="20"/>
                        </w:rPr>
                      </w:pPr>
                      <w:r w:rsidRPr="00897C46">
                        <w:rPr>
                          <w:color w:val="000000"/>
                          <w:sz w:val="20"/>
                          <w:szCs w:val="20"/>
                        </w:rPr>
                        <w:t>La cobranza responsable protege al consumidor, respeta su intimidad y fortalece la confianza en las entidades del sector financiero colombiano.</w:t>
                      </w:r>
                    </w:p>
                  </w:txbxContent>
                </v:textbox>
                <w10:wrap anchorx="margin"/>
              </v:roundrect>
            </w:pict>
          </mc:Fallback>
        </mc:AlternateContent>
      </w:r>
    </w:p>
    <w:p w14:paraId="4B21C781" w14:textId="034E06B3" w:rsidR="00897C46" w:rsidRPr="00757F7D" w:rsidRDefault="00897C46" w:rsidP="00C7664E">
      <w:pPr>
        <w:spacing w:before="100" w:after="100"/>
        <w:rPr>
          <w:sz w:val="20"/>
          <w:szCs w:val="20"/>
        </w:rPr>
      </w:pPr>
    </w:p>
    <w:p w14:paraId="799949B3" w14:textId="5652E797" w:rsidR="00897C46" w:rsidRPr="00757F7D" w:rsidRDefault="00A81744" w:rsidP="00C7664E">
      <w:pPr>
        <w:rPr>
          <w:sz w:val="20"/>
          <w:szCs w:val="20"/>
        </w:rPr>
      </w:pPr>
      <w:r w:rsidRPr="00757F7D">
        <w:rPr>
          <w:sz w:val="20"/>
          <w:szCs w:val="20"/>
        </w:rPr>
        <w:lastRenderedPageBreak/>
        <w:br/>
      </w:r>
    </w:p>
    <w:p w14:paraId="7AB49CE8" w14:textId="6588E531" w:rsidR="00897C46" w:rsidRPr="00757F7D" w:rsidRDefault="00897C46" w:rsidP="00C7664E">
      <w:pPr>
        <w:rPr>
          <w:sz w:val="20"/>
          <w:szCs w:val="20"/>
        </w:rPr>
      </w:pPr>
      <w:r w:rsidRPr="00757F7D">
        <w:rPr>
          <w:sz w:val="20"/>
          <w:szCs w:val="20"/>
        </w:rPr>
        <w:t>Además, el marco legal colombiano establece obligaciones específicas para las entidades vigiladas y para quienes adelantan gestiones de cobranza. La Ley 1328 de 2009 orienta la protección del consumidor financiero mediante principios como la debida diligencia, la transparencia y la entrega de información cierta, suficiente, clara y oportuna. De igual manera, la Ley 2300 de 2023 regula los canales, horarios y periodicidad con los que puede contactarse al consumidor, con el fin de proteger su derecho a la intimidad.</w:t>
      </w:r>
    </w:p>
    <w:p w14:paraId="4B91D646" w14:textId="77777777" w:rsidR="00897C46" w:rsidRPr="00757F7D" w:rsidRDefault="00897C46" w:rsidP="00C7664E">
      <w:pPr>
        <w:rPr>
          <w:sz w:val="20"/>
          <w:szCs w:val="20"/>
        </w:rPr>
      </w:pPr>
    </w:p>
    <w:p w14:paraId="7AF8585E" w14:textId="77777777" w:rsidR="00897C46" w:rsidRPr="00757F7D" w:rsidRDefault="00897C46" w:rsidP="00C7664E">
      <w:pPr>
        <w:rPr>
          <w:sz w:val="20"/>
          <w:szCs w:val="20"/>
        </w:rPr>
      </w:pPr>
      <w:r w:rsidRPr="00757F7D">
        <w:rPr>
          <w:sz w:val="20"/>
          <w:szCs w:val="20"/>
        </w:rPr>
        <w:t>En este contexto, se deben evitar las siguientes prácticas durante la gestión de cobranza:</w:t>
      </w:r>
    </w:p>
    <w:p w14:paraId="30C4D7D0" w14:textId="77777777" w:rsidR="009F4B24" w:rsidRPr="00757F7D" w:rsidRDefault="009F4B24" w:rsidP="00C7664E">
      <w:pPr>
        <w:rPr>
          <w:sz w:val="20"/>
          <w:szCs w:val="20"/>
        </w:rPr>
      </w:pPr>
    </w:p>
    <w:p w14:paraId="246314A6" w14:textId="77777777" w:rsidR="00897C46" w:rsidRPr="00757F7D" w:rsidRDefault="00897C46">
      <w:pPr>
        <w:numPr>
          <w:ilvl w:val="0"/>
          <w:numId w:val="13"/>
        </w:numPr>
        <w:rPr>
          <w:sz w:val="20"/>
          <w:szCs w:val="20"/>
        </w:rPr>
      </w:pPr>
      <w:commentRangeStart w:id="12"/>
      <w:r w:rsidRPr="00757F7D">
        <w:rPr>
          <w:b/>
          <w:bCs/>
          <w:sz w:val="20"/>
          <w:szCs w:val="20"/>
        </w:rPr>
        <w:t>Divulgación de la deuda:</w:t>
      </w:r>
      <w:r w:rsidRPr="00757F7D">
        <w:rPr>
          <w:sz w:val="20"/>
          <w:szCs w:val="20"/>
        </w:rPr>
        <w:t xml:space="preserve"> consiste en informar a terceros no autorizados sobre la situación financiera del deudor.</w:t>
      </w:r>
      <w:r w:rsidRPr="00757F7D">
        <w:rPr>
          <w:sz w:val="20"/>
          <w:szCs w:val="20"/>
        </w:rPr>
        <w:br/>
      </w:r>
      <w:r w:rsidRPr="00757F7D">
        <w:rPr>
          <w:b/>
          <w:bCs/>
          <w:sz w:val="20"/>
          <w:szCs w:val="20"/>
        </w:rPr>
        <w:t>Ejemplo:</w:t>
      </w:r>
      <w:r w:rsidRPr="00757F7D">
        <w:rPr>
          <w:sz w:val="20"/>
          <w:szCs w:val="20"/>
        </w:rPr>
        <w:t xml:space="preserve"> comunicar la mora a vecinos, compañeros de trabajo o familiares que no son codeudores. </w:t>
      </w:r>
    </w:p>
    <w:p w14:paraId="081BD995" w14:textId="77777777" w:rsidR="00897C46" w:rsidRPr="00757F7D" w:rsidRDefault="00897C46">
      <w:pPr>
        <w:numPr>
          <w:ilvl w:val="0"/>
          <w:numId w:val="13"/>
        </w:numPr>
        <w:rPr>
          <w:sz w:val="20"/>
          <w:szCs w:val="20"/>
        </w:rPr>
      </w:pPr>
      <w:r w:rsidRPr="00757F7D">
        <w:rPr>
          <w:b/>
          <w:bCs/>
          <w:sz w:val="20"/>
          <w:szCs w:val="20"/>
        </w:rPr>
        <w:t>Presión indebida:</w:t>
      </w:r>
      <w:r w:rsidRPr="00757F7D">
        <w:rPr>
          <w:sz w:val="20"/>
          <w:szCs w:val="20"/>
        </w:rPr>
        <w:t xml:space="preserve"> consiste en utilizar expresiones intimidantes o amenazantes para exigir el pago.</w:t>
      </w:r>
      <w:r w:rsidRPr="00757F7D">
        <w:rPr>
          <w:sz w:val="20"/>
          <w:szCs w:val="20"/>
        </w:rPr>
        <w:br/>
      </w:r>
      <w:r w:rsidRPr="00757F7D">
        <w:rPr>
          <w:b/>
          <w:bCs/>
          <w:sz w:val="20"/>
          <w:szCs w:val="20"/>
        </w:rPr>
        <w:t>Ejemplo:</w:t>
      </w:r>
      <w:r w:rsidRPr="00757F7D">
        <w:rPr>
          <w:sz w:val="20"/>
          <w:szCs w:val="20"/>
        </w:rPr>
        <w:t xml:space="preserve"> advertir consecuencias no autorizadas por la entidad o por la normativa vigente. </w:t>
      </w:r>
    </w:p>
    <w:p w14:paraId="2F76E23A" w14:textId="77777777" w:rsidR="00897C46" w:rsidRPr="00757F7D" w:rsidRDefault="00897C46">
      <w:pPr>
        <w:numPr>
          <w:ilvl w:val="0"/>
          <w:numId w:val="13"/>
        </w:numPr>
        <w:rPr>
          <w:sz w:val="20"/>
          <w:szCs w:val="20"/>
        </w:rPr>
      </w:pPr>
      <w:r w:rsidRPr="00757F7D">
        <w:rPr>
          <w:b/>
          <w:bCs/>
          <w:sz w:val="20"/>
          <w:szCs w:val="20"/>
        </w:rPr>
        <w:t>Contacto por canales no autorizados:</w:t>
      </w:r>
      <w:r w:rsidRPr="00757F7D">
        <w:rPr>
          <w:sz w:val="20"/>
          <w:szCs w:val="20"/>
        </w:rPr>
        <w:t xml:space="preserve"> consiste en comunicarse con el consumidor por medios que no han sido aceptados o definidos conforme a la ley.</w:t>
      </w:r>
      <w:r w:rsidRPr="00757F7D">
        <w:rPr>
          <w:sz w:val="20"/>
          <w:szCs w:val="20"/>
        </w:rPr>
        <w:br/>
      </w:r>
      <w:r w:rsidRPr="00757F7D">
        <w:rPr>
          <w:b/>
          <w:bCs/>
          <w:sz w:val="20"/>
          <w:szCs w:val="20"/>
        </w:rPr>
        <w:t>Ejemplo:</w:t>
      </w:r>
      <w:r w:rsidRPr="00757F7D">
        <w:rPr>
          <w:sz w:val="20"/>
          <w:szCs w:val="20"/>
        </w:rPr>
        <w:t xml:space="preserve"> insistir por redes sociales personales cuando ese canal no fue autorizado. </w:t>
      </w:r>
    </w:p>
    <w:p w14:paraId="7ED18E47" w14:textId="77777777" w:rsidR="00897C46" w:rsidRPr="00757F7D" w:rsidRDefault="00897C46">
      <w:pPr>
        <w:numPr>
          <w:ilvl w:val="0"/>
          <w:numId w:val="13"/>
        </w:numPr>
        <w:rPr>
          <w:sz w:val="20"/>
          <w:szCs w:val="20"/>
        </w:rPr>
      </w:pPr>
      <w:r w:rsidRPr="00757F7D">
        <w:rPr>
          <w:b/>
          <w:bCs/>
          <w:sz w:val="20"/>
          <w:szCs w:val="20"/>
        </w:rPr>
        <w:t>Contacto fuera de horarios permitidos:</w:t>
      </w:r>
      <w:r w:rsidRPr="00757F7D">
        <w:rPr>
          <w:sz w:val="20"/>
          <w:szCs w:val="20"/>
        </w:rPr>
        <w:t xml:space="preserve"> consiste en realizar llamadas o mensajes en momentos que afecten la tranquilidad del consumidor.</w:t>
      </w:r>
      <w:r w:rsidRPr="00757F7D">
        <w:rPr>
          <w:sz w:val="20"/>
          <w:szCs w:val="20"/>
        </w:rPr>
        <w:br/>
      </w:r>
      <w:r w:rsidRPr="00757F7D">
        <w:rPr>
          <w:b/>
          <w:bCs/>
          <w:sz w:val="20"/>
          <w:szCs w:val="20"/>
        </w:rPr>
        <w:t>Ejemplo:</w:t>
      </w:r>
      <w:r w:rsidRPr="00757F7D">
        <w:rPr>
          <w:sz w:val="20"/>
          <w:szCs w:val="20"/>
        </w:rPr>
        <w:t xml:space="preserve"> llamar al deudor en la noche, en domingo o en día festivo, cuando la norma restringe este tipo de contacto. </w:t>
      </w:r>
    </w:p>
    <w:p w14:paraId="484C375F" w14:textId="77777777" w:rsidR="00897C46" w:rsidRPr="00757F7D" w:rsidRDefault="00897C46">
      <w:pPr>
        <w:numPr>
          <w:ilvl w:val="0"/>
          <w:numId w:val="13"/>
        </w:numPr>
        <w:rPr>
          <w:sz w:val="20"/>
          <w:szCs w:val="20"/>
        </w:rPr>
      </w:pPr>
      <w:r w:rsidRPr="00757F7D">
        <w:rPr>
          <w:b/>
          <w:bCs/>
          <w:sz w:val="20"/>
          <w:szCs w:val="20"/>
        </w:rPr>
        <w:t>Información incompleta o confusa:</w:t>
      </w:r>
      <w:r w:rsidRPr="00757F7D">
        <w:rPr>
          <w:sz w:val="20"/>
          <w:szCs w:val="20"/>
        </w:rPr>
        <w:t xml:space="preserve"> consiste en no explicar de manera suficiente el estado real de la obligación.</w:t>
      </w:r>
      <w:r w:rsidRPr="00757F7D">
        <w:rPr>
          <w:sz w:val="20"/>
          <w:szCs w:val="20"/>
        </w:rPr>
        <w:br/>
      </w:r>
      <w:r w:rsidRPr="00757F7D">
        <w:rPr>
          <w:b/>
          <w:bCs/>
          <w:sz w:val="20"/>
          <w:szCs w:val="20"/>
        </w:rPr>
        <w:t>Ejemplo:</w:t>
      </w:r>
      <w:r w:rsidRPr="00757F7D">
        <w:rPr>
          <w:sz w:val="20"/>
          <w:szCs w:val="20"/>
        </w:rPr>
        <w:t xml:space="preserve"> informar solo el valor vencido, sin aclarar intereses, costos, fechas de pago o alternativas disponibles. </w:t>
      </w:r>
    </w:p>
    <w:p w14:paraId="2EF521D6" w14:textId="77777777" w:rsidR="00897C46" w:rsidRPr="00757F7D" w:rsidRDefault="00897C46">
      <w:pPr>
        <w:numPr>
          <w:ilvl w:val="0"/>
          <w:numId w:val="13"/>
        </w:numPr>
        <w:rPr>
          <w:sz w:val="20"/>
          <w:szCs w:val="20"/>
        </w:rPr>
      </w:pPr>
      <w:r w:rsidRPr="00757F7D">
        <w:rPr>
          <w:b/>
          <w:bCs/>
          <w:sz w:val="20"/>
          <w:szCs w:val="20"/>
        </w:rPr>
        <w:t>Uso indebido de documentos:</w:t>
      </w:r>
      <w:r w:rsidRPr="00757F7D">
        <w:rPr>
          <w:sz w:val="20"/>
          <w:szCs w:val="20"/>
        </w:rPr>
        <w:t xml:space="preserve"> consiste en enviar comunicaciones que aparenten ser decisiones judiciales o actos oficiales inexistentes.</w:t>
      </w:r>
      <w:r w:rsidRPr="00757F7D">
        <w:rPr>
          <w:sz w:val="20"/>
          <w:szCs w:val="20"/>
        </w:rPr>
        <w:br/>
      </w:r>
      <w:r w:rsidRPr="00757F7D">
        <w:rPr>
          <w:b/>
          <w:bCs/>
          <w:sz w:val="20"/>
          <w:szCs w:val="20"/>
        </w:rPr>
        <w:t>Ejemplo:</w:t>
      </w:r>
      <w:r w:rsidRPr="00757F7D">
        <w:rPr>
          <w:sz w:val="20"/>
          <w:szCs w:val="20"/>
        </w:rPr>
        <w:t xml:space="preserve"> remitir una carta con apariencia de orden judicial cuando no existe un proceso formal. </w:t>
      </w:r>
      <w:commentRangeEnd w:id="12"/>
      <w:r w:rsidR="000D2A1B" w:rsidRPr="00757F7D">
        <w:rPr>
          <w:rStyle w:val="Refdecomentario"/>
          <w:sz w:val="20"/>
          <w:szCs w:val="20"/>
        </w:rPr>
        <w:commentReference w:id="12"/>
      </w:r>
    </w:p>
    <w:p w14:paraId="2EC28759" w14:textId="77777777" w:rsidR="00897C46" w:rsidRPr="00757F7D" w:rsidRDefault="00897C46" w:rsidP="00C7664E">
      <w:pPr>
        <w:rPr>
          <w:sz w:val="20"/>
          <w:szCs w:val="20"/>
        </w:rPr>
      </w:pPr>
    </w:p>
    <w:p w14:paraId="7C4E62A4" w14:textId="77777777" w:rsidR="00897C46" w:rsidRPr="00757F7D" w:rsidRDefault="00897C46" w:rsidP="00C7664E">
      <w:pPr>
        <w:rPr>
          <w:sz w:val="20"/>
          <w:szCs w:val="20"/>
        </w:rPr>
      </w:pPr>
      <w:r w:rsidRPr="00757F7D">
        <w:rPr>
          <w:sz w:val="20"/>
          <w:szCs w:val="20"/>
        </w:rPr>
        <w:t>Evitar estas prácticas permite que la cobranza se realice con legalidad, transparencia y respeto por el consumidor financiero. Así, la entidad reduce riesgos regulatorios, protege su reputación institucional y fortalece una cultura de servicio responsable.</w:t>
      </w:r>
    </w:p>
    <w:p w14:paraId="312BDC39" w14:textId="77777777" w:rsidR="00897C46" w:rsidRPr="00757F7D" w:rsidRDefault="00897C46" w:rsidP="00C7664E">
      <w:pPr>
        <w:rPr>
          <w:sz w:val="20"/>
          <w:szCs w:val="20"/>
        </w:rPr>
      </w:pPr>
    </w:p>
    <w:p w14:paraId="0D5886E4" w14:textId="4A01689A" w:rsidR="00897C46" w:rsidRPr="00757F7D" w:rsidRDefault="00897C46" w:rsidP="00C7664E">
      <w:pPr>
        <w:shd w:val="clear" w:color="auto" w:fill="C6D9F1" w:themeFill="text2" w:themeFillTint="33"/>
        <w:rPr>
          <w:sz w:val="20"/>
          <w:szCs w:val="20"/>
        </w:rPr>
      </w:pPr>
      <w:r w:rsidRPr="00757F7D">
        <w:rPr>
          <w:sz w:val="20"/>
          <w:szCs w:val="20"/>
        </w:rPr>
        <w:t>Con el reconocimiento del marco legal que protege al consumidor financiero, se completa la base ética y normativa de la gestión de cartera. A partir de este punto, el proceso formativo avanza hacia la elaboración de planes de recuperación, en los cuales se organizan las acciones, estrategias e indicadores necesarios para prevenir el deterioro de la cartera y recuperar las obligaciones en mora.</w:t>
      </w:r>
    </w:p>
    <w:p w14:paraId="10AEC107" w14:textId="2A4ECD9A" w:rsidR="00A81744" w:rsidRPr="00757F7D" w:rsidRDefault="00A81744" w:rsidP="00C7664E">
      <w:pPr>
        <w:spacing w:before="280" w:after="140"/>
        <w:rPr>
          <w:sz w:val="20"/>
          <w:szCs w:val="20"/>
        </w:rPr>
      </w:pPr>
      <w:r w:rsidRPr="00757F7D">
        <w:rPr>
          <w:b/>
          <w:bCs/>
          <w:sz w:val="20"/>
          <w:szCs w:val="20"/>
        </w:rPr>
        <w:t xml:space="preserve">3. </w:t>
      </w:r>
      <w:r w:rsidR="0061539E" w:rsidRPr="00757F7D">
        <w:rPr>
          <w:b/>
          <w:bCs/>
          <w:sz w:val="20"/>
          <w:szCs w:val="20"/>
        </w:rPr>
        <w:t>Planes de recuperación de cartera</w:t>
      </w:r>
    </w:p>
    <w:p w14:paraId="23B85CF1" w14:textId="77777777" w:rsidR="009F4B24" w:rsidRPr="00757F7D" w:rsidRDefault="009F4B24" w:rsidP="00C7664E">
      <w:pPr>
        <w:spacing w:before="100" w:after="100"/>
        <w:rPr>
          <w:sz w:val="20"/>
          <w:szCs w:val="20"/>
        </w:rPr>
      </w:pPr>
      <w:r w:rsidRPr="00757F7D">
        <w:rPr>
          <w:sz w:val="20"/>
          <w:szCs w:val="20"/>
        </w:rPr>
        <w:t>Los planes de recuperación de cartera son instrumentos de gestión que permiten organizar las acciones necesarias para prevenir el deterioro de las obligaciones y recuperar los recursos comprometidos en créditos vencidos. En el sector financiero colombiano, estos planes deben construirse con base en información confiable, políticas institucionales claras y criterios técnicos que orienten la toma de decisiones.</w:t>
      </w:r>
    </w:p>
    <w:p w14:paraId="72D25E84" w14:textId="77777777" w:rsidR="009F4B24" w:rsidRPr="00757F7D" w:rsidRDefault="009F4B24" w:rsidP="00C7664E">
      <w:pPr>
        <w:spacing w:before="100" w:after="100"/>
        <w:rPr>
          <w:sz w:val="20"/>
          <w:szCs w:val="20"/>
        </w:rPr>
      </w:pPr>
      <w:r w:rsidRPr="00757F7D">
        <w:rPr>
          <w:sz w:val="20"/>
          <w:szCs w:val="20"/>
        </w:rPr>
        <w:t xml:space="preserve">Asimismo, un plan de recuperación permite articular el diagnóstico de la cartera, los objetivos de gestión, la segmentación de deudores, las estrategias de cobranza, los responsables, los recursos y los indicadores de </w:t>
      </w:r>
      <w:r w:rsidRPr="00757F7D">
        <w:rPr>
          <w:sz w:val="20"/>
          <w:szCs w:val="20"/>
        </w:rPr>
        <w:lastRenderedPageBreak/>
        <w:t>seguimiento. Por esta razón, no debe entenderse como un documento aislado, sino como una herramienta práctica para dirigir, controlar y mejorar el proceso de recuperación.</w:t>
      </w:r>
    </w:p>
    <w:p w14:paraId="55A0A94A" w14:textId="77777777" w:rsidR="001D5521" w:rsidRPr="00757F7D" w:rsidRDefault="001D5521" w:rsidP="00C7664E">
      <w:pPr>
        <w:spacing w:before="100" w:after="100"/>
        <w:rPr>
          <w:sz w:val="20"/>
          <w:szCs w:val="20"/>
        </w:rPr>
      </w:pPr>
      <w:r w:rsidRPr="00757F7D">
        <w:rPr>
          <w:sz w:val="20"/>
          <w:szCs w:val="20"/>
        </w:rPr>
        <w:t>A continuación, se presentan los elementos generales que orientan la construcción de un plan de recuperación de cartera:</w:t>
      </w:r>
    </w:p>
    <w:p w14:paraId="0F8B60AA" w14:textId="77777777" w:rsidR="001D5521" w:rsidRPr="00757F7D" w:rsidRDefault="001D5521">
      <w:pPr>
        <w:numPr>
          <w:ilvl w:val="0"/>
          <w:numId w:val="14"/>
        </w:numPr>
        <w:spacing w:before="100" w:after="100"/>
        <w:rPr>
          <w:sz w:val="20"/>
          <w:szCs w:val="20"/>
        </w:rPr>
      </w:pPr>
      <w:commentRangeStart w:id="13"/>
      <w:r w:rsidRPr="00757F7D">
        <w:rPr>
          <w:b/>
          <w:bCs/>
          <w:sz w:val="20"/>
          <w:szCs w:val="20"/>
        </w:rPr>
        <w:t>Diagnóstico:</w:t>
      </w:r>
      <w:r w:rsidRPr="00757F7D">
        <w:rPr>
          <w:sz w:val="20"/>
          <w:szCs w:val="20"/>
        </w:rPr>
        <w:t xml:space="preserve"> permite conocer el estado actual del portafolio, los saldos vencidos, los rangos de mora y los principales riesgos. </w:t>
      </w:r>
    </w:p>
    <w:p w14:paraId="710818FF" w14:textId="77777777" w:rsidR="001D5521" w:rsidRPr="00757F7D" w:rsidRDefault="001D5521">
      <w:pPr>
        <w:numPr>
          <w:ilvl w:val="0"/>
          <w:numId w:val="14"/>
        </w:numPr>
        <w:spacing w:before="100" w:after="100"/>
        <w:rPr>
          <w:sz w:val="20"/>
          <w:szCs w:val="20"/>
        </w:rPr>
      </w:pPr>
      <w:r w:rsidRPr="00757F7D">
        <w:rPr>
          <w:b/>
          <w:bCs/>
          <w:sz w:val="20"/>
          <w:szCs w:val="20"/>
        </w:rPr>
        <w:t>Objetivos:</w:t>
      </w:r>
      <w:r w:rsidRPr="00757F7D">
        <w:rPr>
          <w:sz w:val="20"/>
          <w:szCs w:val="20"/>
        </w:rPr>
        <w:t xml:space="preserve"> definen las metas de recuperación que se esperan alcanzar durante un período determinado. </w:t>
      </w:r>
    </w:p>
    <w:p w14:paraId="5EB3D42A" w14:textId="77777777" w:rsidR="001D5521" w:rsidRPr="00757F7D" w:rsidRDefault="001D5521">
      <w:pPr>
        <w:numPr>
          <w:ilvl w:val="0"/>
          <w:numId w:val="14"/>
        </w:numPr>
        <w:spacing w:before="100" w:after="100"/>
        <w:rPr>
          <w:sz w:val="20"/>
          <w:szCs w:val="20"/>
        </w:rPr>
      </w:pPr>
      <w:r w:rsidRPr="00757F7D">
        <w:rPr>
          <w:b/>
          <w:bCs/>
          <w:sz w:val="20"/>
          <w:szCs w:val="20"/>
        </w:rPr>
        <w:t>Segmentación:</w:t>
      </w:r>
      <w:r w:rsidRPr="00757F7D">
        <w:rPr>
          <w:sz w:val="20"/>
          <w:szCs w:val="20"/>
        </w:rPr>
        <w:t xml:space="preserve"> organiza a los deudores según la etapa de mora, el monto adeudado, el tipo de crédito y la posibilidad de recuperación. </w:t>
      </w:r>
    </w:p>
    <w:p w14:paraId="33DF2DE5" w14:textId="77777777" w:rsidR="001D5521" w:rsidRPr="00757F7D" w:rsidRDefault="001D5521">
      <w:pPr>
        <w:numPr>
          <w:ilvl w:val="0"/>
          <w:numId w:val="14"/>
        </w:numPr>
        <w:spacing w:before="100" w:after="100"/>
        <w:rPr>
          <w:sz w:val="20"/>
          <w:szCs w:val="20"/>
        </w:rPr>
      </w:pPr>
      <w:r w:rsidRPr="00757F7D">
        <w:rPr>
          <w:b/>
          <w:bCs/>
          <w:sz w:val="20"/>
          <w:szCs w:val="20"/>
        </w:rPr>
        <w:t>Estrategias:</w:t>
      </w:r>
      <w:r w:rsidRPr="00757F7D">
        <w:rPr>
          <w:sz w:val="20"/>
          <w:szCs w:val="20"/>
        </w:rPr>
        <w:t xml:space="preserve"> establecen las acciones de cobranza más adecuadas para cada grupo de deudores. </w:t>
      </w:r>
    </w:p>
    <w:p w14:paraId="13F06D7B" w14:textId="77777777" w:rsidR="001D5521" w:rsidRPr="00757F7D" w:rsidRDefault="001D5521">
      <w:pPr>
        <w:numPr>
          <w:ilvl w:val="0"/>
          <w:numId w:val="14"/>
        </w:numPr>
        <w:spacing w:before="100" w:after="100"/>
        <w:rPr>
          <w:sz w:val="20"/>
          <w:szCs w:val="20"/>
        </w:rPr>
      </w:pPr>
      <w:r w:rsidRPr="00757F7D">
        <w:rPr>
          <w:b/>
          <w:bCs/>
          <w:sz w:val="20"/>
          <w:szCs w:val="20"/>
        </w:rPr>
        <w:t>Seguimiento:</w:t>
      </w:r>
      <w:r w:rsidRPr="00757F7D">
        <w:rPr>
          <w:sz w:val="20"/>
          <w:szCs w:val="20"/>
        </w:rPr>
        <w:t xml:space="preserve"> permite verificar el avance del plan y aplicar ajustes oportunos cuando los resultados no corresponden con las metas previstas. </w:t>
      </w:r>
      <w:commentRangeEnd w:id="13"/>
      <w:r w:rsidR="000D2A1B" w:rsidRPr="00757F7D">
        <w:rPr>
          <w:rStyle w:val="Refdecomentario"/>
          <w:sz w:val="20"/>
          <w:szCs w:val="20"/>
        </w:rPr>
        <w:commentReference w:id="13"/>
      </w:r>
    </w:p>
    <w:p w14:paraId="09A4BF82" w14:textId="479E0506" w:rsidR="001D5521" w:rsidRPr="00757F7D" w:rsidRDefault="001D5521" w:rsidP="00C7664E">
      <w:pPr>
        <w:spacing w:before="100" w:after="100"/>
        <w:rPr>
          <w:sz w:val="20"/>
          <w:szCs w:val="20"/>
        </w:rPr>
      </w:pPr>
      <w:r w:rsidRPr="00757F7D">
        <w:rPr>
          <w:sz w:val="20"/>
          <w:szCs w:val="20"/>
        </w:rPr>
        <w:t>Estos elementos permiten pasar del análisis general del portafolio a la definición de acciones concretas. En consecuencia, el plan de recuperación contribuye a ordenar el trabajo del equipo de cartera, priorizar los casos de mayor riesgo y fortalecer la recuperación efectiva de las obligaciones.</w:t>
      </w:r>
    </w:p>
    <w:p w14:paraId="06E0FAF5" w14:textId="20A1FB51" w:rsidR="009F4B24" w:rsidRPr="00757F7D" w:rsidRDefault="009F4B24" w:rsidP="00C7664E">
      <w:pPr>
        <w:spacing w:before="100" w:after="100"/>
        <w:rPr>
          <w:sz w:val="20"/>
          <w:szCs w:val="20"/>
        </w:rPr>
      </w:pPr>
    </w:p>
    <w:p w14:paraId="59BCAD0F" w14:textId="14338C60" w:rsidR="009F4B24" w:rsidRPr="00757F7D" w:rsidRDefault="001D5521" w:rsidP="00C7664E">
      <w:pPr>
        <w:spacing w:before="100" w:after="100"/>
        <w:rPr>
          <w:sz w:val="20"/>
          <w:szCs w:val="20"/>
        </w:rPr>
      </w:pPr>
      <w:r w:rsidRPr="00757F7D">
        <w:rPr>
          <w:noProof/>
          <w:sz w:val="20"/>
          <w:szCs w:val="20"/>
        </w:rPr>
        <mc:AlternateContent>
          <mc:Choice Requires="wps">
            <w:drawing>
              <wp:anchor distT="0" distB="0" distL="114300" distR="114300" simplePos="0" relativeHeight="251668480" behindDoc="0" locked="0" layoutInCell="1" allowOverlap="1" wp14:anchorId="78F0BF25" wp14:editId="75F91368">
                <wp:simplePos x="0" y="0"/>
                <wp:positionH relativeFrom="margin">
                  <wp:posOffset>937260</wp:posOffset>
                </wp:positionH>
                <wp:positionV relativeFrom="paragraph">
                  <wp:posOffset>45085</wp:posOffset>
                </wp:positionV>
                <wp:extent cx="4286250" cy="676275"/>
                <wp:effectExtent l="57150" t="38100" r="76200" b="104775"/>
                <wp:wrapNone/>
                <wp:docPr id="1149283430" name="Rectángulo: esquinas redondeadas 4"/>
                <wp:cNvGraphicFramePr/>
                <a:graphic xmlns:a="http://schemas.openxmlformats.org/drawingml/2006/main">
                  <a:graphicData uri="http://schemas.microsoft.com/office/word/2010/wordprocessingShape">
                    <wps:wsp>
                      <wps:cNvSpPr/>
                      <wps:spPr>
                        <a:xfrm>
                          <a:off x="0" y="0"/>
                          <a:ext cx="4286250" cy="676275"/>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14:paraId="1ACF14FC" w14:textId="0946BD5E" w:rsidR="001D5521" w:rsidRPr="001C30F7" w:rsidRDefault="001D5521" w:rsidP="001D5521">
                            <w:pPr>
                              <w:jc w:val="center"/>
                              <w:rPr>
                                <w:sz w:val="20"/>
                                <w:szCs w:val="20"/>
                              </w:rPr>
                            </w:pPr>
                            <w:r w:rsidRPr="001D5521">
                              <w:rPr>
                                <w:color w:val="000000"/>
                                <w:sz w:val="20"/>
                                <w:szCs w:val="20"/>
                              </w:rPr>
                              <w:t>Un plan de recuperación de cartera permite organizar las acciones de cobranza con base en información confiable, objetivos claros y seguimiento permanente.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F0BF25" id="_x0000_s1032" style="position:absolute;margin-left:73.8pt;margin-top:3.55pt;width:337.5pt;height:53.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" fillcolor="#ffbe86" strokecolor="#f69240">
                <v:fill color2="#ffebdb" rotate="t" angle="180" colors="0 #ffbe86;22938f #ffd0aa;1 #ffebdb" focus="100%" type="gradient"/>
                <v:shadow on="t" color="black" opacity="24903f" origin=",.5" offset="0,.55556mm"/>
                <v:textbox>
                  <w:txbxContent>
                    <w:p w14:paraId="1ACF14FC" w14:textId="0946BD5E" w:rsidR="001D5521" w:rsidRPr="001C30F7" w:rsidRDefault="001D5521" w:rsidP="001D5521">
                      <w:pPr>
                        <w:jc w:val="center"/>
                        <w:rPr>
                          <w:sz w:val="20"/>
                          <w:szCs w:val="20"/>
                        </w:rPr>
                      </w:pPr>
                      <w:r w:rsidRPr="001D5521">
                        <w:rPr>
                          <w:color w:val="000000"/>
                          <w:sz w:val="20"/>
                          <w:szCs w:val="20"/>
                        </w:rPr>
                        <w:t>Un plan de recuperación de cartera permite organizar las acciones de cobranza con base en información confiable, objetivos claros y seguimiento permanente.</w:t>
                      </w:r>
                    </w:p>
                  </w:txbxContent>
                </v:textbox>
                <w10:wrap anchorx="margin"/>
              </v:roundrect>
            </w:pict>
          </mc:Fallback>
        </mc:AlternateContent>
      </w:r>
    </w:p>
    <w:p w14:paraId="011B60B7" w14:textId="3BAC5F1B" w:rsidR="009F4B24" w:rsidRPr="00757F7D" w:rsidRDefault="009F4B24" w:rsidP="00C7664E">
      <w:pPr>
        <w:spacing w:before="100" w:after="100"/>
        <w:rPr>
          <w:sz w:val="20"/>
          <w:szCs w:val="20"/>
        </w:rPr>
      </w:pPr>
    </w:p>
    <w:p w14:paraId="3C143CFC" w14:textId="77777777" w:rsidR="001D5521" w:rsidRPr="00757F7D" w:rsidRDefault="001D5521" w:rsidP="00C7664E">
      <w:pPr>
        <w:spacing w:before="100" w:after="100"/>
        <w:rPr>
          <w:sz w:val="20"/>
          <w:szCs w:val="20"/>
        </w:rPr>
      </w:pPr>
    </w:p>
    <w:p w14:paraId="1CF2062A" w14:textId="77777777" w:rsidR="001D5521" w:rsidRPr="00757F7D" w:rsidRDefault="001D5521" w:rsidP="00C7664E">
      <w:pPr>
        <w:spacing w:before="100" w:after="100"/>
        <w:rPr>
          <w:sz w:val="20"/>
          <w:szCs w:val="20"/>
        </w:rPr>
      </w:pPr>
    </w:p>
    <w:p w14:paraId="6EBEF011" w14:textId="77777777" w:rsidR="001D5521" w:rsidRPr="00757F7D" w:rsidRDefault="001D5521" w:rsidP="00C7664E">
      <w:pPr>
        <w:spacing w:before="100" w:after="100"/>
        <w:rPr>
          <w:sz w:val="20"/>
          <w:szCs w:val="20"/>
        </w:rPr>
      </w:pPr>
      <w:r w:rsidRPr="00757F7D">
        <w:rPr>
          <w:sz w:val="20"/>
          <w:szCs w:val="20"/>
        </w:rPr>
        <w:t>Además, la elaboración del plan exige comprender que no todas las obligaciones tienen el mismo nivel de riesgo ni requieren la misma estrategia. Una obligación en mora temprana puede gestionarse mediante contacto preventivo, mientras que una obligación en mora avanzada puede requerir visita de seguimiento, acuerdo formal o escalamiento jurídico. Por ello, el plan debe responder a las condiciones reales del portafolio.</w:t>
      </w:r>
    </w:p>
    <w:p w14:paraId="2E0CAA06" w14:textId="77777777" w:rsidR="001D5521" w:rsidRDefault="001D5521" w:rsidP="00C7664E">
      <w:pPr>
        <w:spacing w:before="100" w:after="100"/>
        <w:rPr>
          <w:sz w:val="20"/>
          <w:szCs w:val="20"/>
        </w:rPr>
      </w:pPr>
      <w:r w:rsidRPr="00757F7D">
        <w:rPr>
          <w:sz w:val="20"/>
          <w:szCs w:val="20"/>
        </w:rPr>
        <w:t>En este proceso, se pueden aplicar las siguientes acciones:</w:t>
      </w:r>
    </w:p>
    <w:p w14:paraId="26D84F43" w14:textId="77777777" w:rsidR="00D80795" w:rsidRDefault="00D80795" w:rsidP="00C7664E">
      <w:pPr>
        <w:spacing w:before="100" w:after="100"/>
        <w:rPr>
          <w:sz w:val="20"/>
          <w:szCs w:val="20"/>
        </w:rPr>
      </w:pPr>
    </w:p>
    <w:p w14:paraId="10450A8B" w14:textId="09530296" w:rsidR="00D80795" w:rsidRPr="00D80795" w:rsidRDefault="00D80795" w:rsidP="00D80795">
      <w:pPr>
        <w:pStyle w:val="Prrafodelista"/>
        <w:numPr>
          <w:ilvl w:val="0"/>
          <w:numId w:val="44"/>
        </w:numPr>
        <w:spacing w:before="100" w:after="100"/>
        <w:rPr>
          <w:sz w:val="20"/>
          <w:szCs w:val="20"/>
        </w:rPr>
      </w:pPr>
      <w:commentRangeStart w:id="14"/>
      <w:r w:rsidRPr="00D80795">
        <w:rPr>
          <w:b/>
          <w:bCs/>
          <w:sz w:val="20"/>
          <w:szCs w:val="20"/>
        </w:rPr>
        <w:t>Analizar el portafolio:</w:t>
      </w:r>
      <w:r w:rsidRPr="00D80795">
        <w:rPr>
          <w:sz w:val="20"/>
          <w:szCs w:val="20"/>
        </w:rPr>
        <w:t xml:space="preserve"> consiste en revisar la composición general de la cartera para reconocer saldos vigentes, saldos vencidos, concentración de mora, tipos de crédito y segmentos con mayor deterioro. Este análisis permite comprender dónde se encuentra el principal riesgo y qué obligaciones requieren intervención prioritaria.</w:t>
      </w:r>
      <w:r w:rsidRPr="00D80795">
        <w:rPr>
          <w:sz w:val="20"/>
          <w:szCs w:val="20"/>
        </w:rPr>
        <w:br/>
      </w:r>
      <w:r w:rsidRPr="00D80795">
        <w:rPr>
          <w:b/>
          <w:bCs/>
          <w:sz w:val="20"/>
          <w:szCs w:val="20"/>
        </w:rPr>
        <w:t>Ejemplo:</w:t>
      </w:r>
      <w:r w:rsidRPr="00D80795">
        <w:rPr>
          <w:sz w:val="20"/>
          <w:szCs w:val="20"/>
        </w:rPr>
        <w:t xml:space="preserve"> identificar que el mayor valor vencido se concentra en créditos de consumo con mora entre 31 y 60 días, lo que permite orientar acciones preventivas antes de que avancen a una etapa de mayor riesgo. </w:t>
      </w:r>
    </w:p>
    <w:p w14:paraId="43B24073" w14:textId="481B9808" w:rsidR="00D80795" w:rsidRPr="00D80795" w:rsidRDefault="00D80795" w:rsidP="00D80795">
      <w:pPr>
        <w:pStyle w:val="Prrafodelista"/>
        <w:numPr>
          <w:ilvl w:val="0"/>
          <w:numId w:val="44"/>
        </w:numPr>
        <w:spacing w:before="100" w:after="100"/>
        <w:rPr>
          <w:sz w:val="20"/>
          <w:szCs w:val="20"/>
        </w:rPr>
      </w:pPr>
      <w:r w:rsidRPr="00D80795">
        <w:rPr>
          <w:b/>
          <w:bCs/>
          <w:sz w:val="20"/>
          <w:szCs w:val="20"/>
        </w:rPr>
        <w:t>Definir prioridades:</w:t>
      </w:r>
      <w:r w:rsidRPr="00D80795">
        <w:rPr>
          <w:sz w:val="20"/>
          <w:szCs w:val="20"/>
        </w:rPr>
        <w:t xml:space="preserve"> consiste en establecer qué grupos de obligaciones deben atenderse primero, de acuerdo con su valor, tiempo de mora, clasificación de riesgo, posibilidad de recuperación e impacto en los indicadores de la entidad. Esta acción evita dispersar esfuerzos y permite concentrar los recursos en los casos más relevantes.</w:t>
      </w:r>
      <w:r w:rsidRPr="00D80795">
        <w:rPr>
          <w:sz w:val="20"/>
          <w:szCs w:val="20"/>
        </w:rPr>
        <w:br/>
      </w:r>
      <w:r w:rsidRPr="00D80795">
        <w:rPr>
          <w:b/>
          <w:bCs/>
          <w:sz w:val="20"/>
          <w:szCs w:val="20"/>
        </w:rPr>
        <w:t>Ejemplo:</w:t>
      </w:r>
      <w:r w:rsidRPr="00D80795">
        <w:rPr>
          <w:sz w:val="20"/>
          <w:szCs w:val="20"/>
        </w:rPr>
        <w:t xml:space="preserve"> priorizar obligaciones de mayor monto o créditos próximos a pasar a una categoría de mayor provisión, porque su deterioro puede afectar los resultados financieros del período. </w:t>
      </w:r>
    </w:p>
    <w:p w14:paraId="285F6055" w14:textId="65F283FC" w:rsidR="00D80795" w:rsidRPr="00D80795" w:rsidRDefault="00D80795" w:rsidP="00D80795">
      <w:pPr>
        <w:pStyle w:val="Prrafodelista"/>
        <w:numPr>
          <w:ilvl w:val="0"/>
          <w:numId w:val="44"/>
        </w:numPr>
        <w:spacing w:before="100" w:after="100"/>
        <w:rPr>
          <w:sz w:val="20"/>
          <w:szCs w:val="20"/>
        </w:rPr>
      </w:pPr>
      <w:r w:rsidRPr="00D80795">
        <w:rPr>
          <w:b/>
          <w:bCs/>
          <w:sz w:val="20"/>
          <w:szCs w:val="20"/>
        </w:rPr>
        <w:t>Seleccionar estrategias:</w:t>
      </w:r>
      <w:r w:rsidRPr="00D80795">
        <w:rPr>
          <w:sz w:val="20"/>
          <w:szCs w:val="20"/>
        </w:rPr>
        <w:t xml:space="preserve"> consiste en elegir las acciones de cobranza más adecuadas según el perfil del deudor, la etapa de mora, el tipo de crédito y la capacidad de pago identificada. La estrategia debe </w:t>
      </w:r>
      <w:r w:rsidRPr="00D80795">
        <w:rPr>
          <w:sz w:val="20"/>
          <w:szCs w:val="20"/>
        </w:rPr>
        <w:lastRenderedPageBreak/>
        <w:t>responder a las condiciones reales del caso y a las políticas institucionales, evitando aplicar una misma acción para todos los deudores.</w:t>
      </w:r>
      <w:r w:rsidRPr="00D80795">
        <w:rPr>
          <w:sz w:val="20"/>
          <w:szCs w:val="20"/>
        </w:rPr>
        <w:br/>
      </w:r>
      <w:r w:rsidRPr="00D80795">
        <w:rPr>
          <w:b/>
          <w:bCs/>
          <w:sz w:val="20"/>
          <w:szCs w:val="20"/>
        </w:rPr>
        <w:t>Ejemplo:</w:t>
      </w:r>
      <w:r w:rsidRPr="00D80795">
        <w:rPr>
          <w:sz w:val="20"/>
          <w:szCs w:val="20"/>
        </w:rPr>
        <w:t xml:space="preserve"> utilizar llamadas preventivas en mora temprana, visitas de seguimiento en mora media y acuerdos formales en casos que requieren mayor control. </w:t>
      </w:r>
    </w:p>
    <w:p w14:paraId="6DFF6D93" w14:textId="3036970C" w:rsidR="00D80795" w:rsidRPr="00D80795" w:rsidRDefault="00D80795" w:rsidP="00D80795">
      <w:pPr>
        <w:pStyle w:val="Prrafodelista"/>
        <w:numPr>
          <w:ilvl w:val="0"/>
          <w:numId w:val="44"/>
        </w:numPr>
        <w:spacing w:before="100" w:after="100"/>
        <w:rPr>
          <w:sz w:val="20"/>
          <w:szCs w:val="20"/>
        </w:rPr>
      </w:pPr>
      <w:r w:rsidRPr="00D80795">
        <w:rPr>
          <w:b/>
          <w:bCs/>
          <w:sz w:val="20"/>
          <w:szCs w:val="20"/>
        </w:rPr>
        <w:t>Asignar responsables:</w:t>
      </w:r>
      <w:r w:rsidRPr="00D80795">
        <w:rPr>
          <w:sz w:val="20"/>
          <w:szCs w:val="20"/>
        </w:rPr>
        <w:t xml:space="preserve"> consiste en distribuir las actividades del plan entre los integrantes del equipo de cartera, teniendo en cuenta su experiencia, carga de trabajo, conocimiento del segmento y capacidad para gestionar casos específicos. Esta asignación permite que cada acción tenga un responsable definido y facilita el seguimiento de los resultados.</w:t>
      </w:r>
      <w:r w:rsidRPr="00D80795">
        <w:rPr>
          <w:sz w:val="20"/>
          <w:szCs w:val="20"/>
        </w:rPr>
        <w:br/>
      </w:r>
      <w:r w:rsidRPr="00D80795">
        <w:rPr>
          <w:b/>
          <w:bCs/>
          <w:sz w:val="20"/>
          <w:szCs w:val="20"/>
        </w:rPr>
        <w:t>Ejemplo:</w:t>
      </w:r>
      <w:r w:rsidRPr="00D80795">
        <w:rPr>
          <w:sz w:val="20"/>
          <w:szCs w:val="20"/>
        </w:rPr>
        <w:t xml:space="preserve"> asignar los casos de mayor complejidad a gestores con experiencia en negociación, mientras que los casos preventivos pueden ser atendidos por canales remotos o gestores de contacto inicial. </w:t>
      </w:r>
    </w:p>
    <w:p w14:paraId="7882D29E" w14:textId="592CD70B" w:rsidR="00D80795" w:rsidRPr="00D80795" w:rsidRDefault="00D80795" w:rsidP="00D80795">
      <w:pPr>
        <w:pStyle w:val="Prrafodelista"/>
        <w:numPr>
          <w:ilvl w:val="0"/>
          <w:numId w:val="44"/>
        </w:numPr>
        <w:spacing w:before="100" w:after="100"/>
        <w:rPr>
          <w:sz w:val="20"/>
          <w:szCs w:val="20"/>
        </w:rPr>
      </w:pPr>
      <w:r w:rsidRPr="00D80795">
        <w:rPr>
          <w:b/>
          <w:bCs/>
          <w:sz w:val="20"/>
          <w:szCs w:val="20"/>
        </w:rPr>
        <w:t>Evaluar resultados:</w:t>
      </w:r>
      <w:r w:rsidRPr="00D80795">
        <w:rPr>
          <w:sz w:val="20"/>
          <w:szCs w:val="20"/>
        </w:rPr>
        <w:t xml:space="preserve"> consiste en comparar los avances obtenidos con las metas definidas en el plan de recuperación, revisando indicadores como monto recuperado, acuerdos cumplidos, cartera vencida y efectividad de las estrategias aplicadas. Esta evaluación permite identificar desviaciones, ajustar acciones y fortalecer la toma de decisiones.</w:t>
      </w:r>
      <w:r w:rsidRPr="00D80795">
        <w:rPr>
          <w:sz w:val="20"/>
          <w:szCs w:val="20"/>
        </w:rPr>
        <w:br/>
      </w:r>
      <w:r w:rsidRPr="00D80795">
        <w:rPr>
          <w:b/>
          <w:bCs/>
          <w:sz w:val="20"/>
          <w:szCs w:val="20"/>
        </w:rPr>
        <w:t>Ejemplo:</w:t>
      </w:r>
      <w:r w:rsidRPr="00D80795">
        <w:rPr>
          <w:sz w:val="20"/>
          <w:szCs w:val="20"/>
        </w:rPr>
        <w:t xml:space="preserve"> revisar semanalmente el monto recuperado y el cumplimiento de los acuerdos de pago para determinar si la estrategia continúa, se modifica o se refuerza con otras acciones.</w:t>
      </w:r>
      <w:commentRangeEnd w:id="14"/>
      <w:r w:rsidRPr="00D80795">
        <w:rPr>
          <w:rStyle w:val="Refdecomentario"/>
          <w:sz w:val="20"/>
          <w:szCs w:val="20"/>
        </w:rPr>
        <w:commentReference w:id="14"/>
      </w:r>
    </w:p>
    <w:p w14:paraId="48929B63" w14:textId="77777777" w:rsidR="00D80795" w:rsidRDefault="00D80795" w:rsidP="00C7664E">
      <w:pPr>
        <w:spacing w:before="100" w:after="100"/>
        <w:rPr>
          <w:sz w:val="20"/>
          <w:szCs w:val="20"/>
        </w:rPr>
      </w:pPr>
    </w:p>
    <w:p w14:paraId="34B9C529" w14:textId="3DAB7131" w:rsidR="001D5521" w:rsidRPr="00757F7D" w:rsidRDefault="001D5521" w:rsidP="00C7664E">
      <w:pPr>
        <w:spacing w:before="100" w:after="100"/>
        <w:rPr>
          <w:sz w:val="20"/>
          <w:szCs w:val="20"/>
        </w:rPr>
      </w:pPr>
      <w:r w:rsidRPr="00757F7D">
        <w:rPr>
          <w:sz w:val="20"/>
          <w:szCs w:val="20"/>
        </w:rPr>
        <w:t>La aplicación de estas acciones fortalece la planeación y evita que la recuperación se realice de manera improvisada. De esta forma, la entidad puede orientar sus recursos hacia los casos más relevantes y mejorar la efectividad del proceso de cobranza.</w:t>
      </w:r>
    </w:p>
    <w:p w14:paraId="3D28F27E" w14:textId="77777777" w:rsidR="001D5521" w:rsidRPr="00757F7D" w:rsidRDefault="001D5521" w:rsidP="00C7664E">
      <w:pPr>
        <w:spacing w:before="100" w:after="100"/>
        <w:rPr>
          <w:sz w:val="20"/>
          <w:szCs w:val="20"/>
        </w:rPr>
      </w:pPr>
    </w:p>
    <w:p w14:paraId="2C7D0EF7" w14:textId="4CD57A18" w:rsidR="001D5521" w:rsidRPr="00757F7D" w:rsidRDefault="001D5521" w:rsidP="00C7664E">
      <w:pPr>
        <w:shd w:val="clear" w:color="auto" w:fill="EEECE1" w:themeFill="background2"/>
        <w:spacing w:before="100" w:after="100"/>
        <w:rPr>
          <w:sz w:val="20"/>
          <w:szCs w:val="20"/>
        </w:rPr>
      </w:pPr>
      <w:r w:rsidRPr="00757F7D">
        <w:rPr>
          <w:sz w:val="20"/>
          <w:szCs w:val="20"/>
        </w:rPr>
        <w:t>Una vez comprendido el propósito general del plan de recuperación, es necesario revisar su estructura. Esta estructura permite organizar la información de manera lógica y facilita la elaboración de informes claros, verificables y útiles para la toma de decisiones.</w:t>
      </w:r>
    </w:p>
    <w:p w14:paraId="4A985A96" w14:textId="77777777" w:rsidR="00560691" w:rsidRPr="00757F7D" w:rsidRDefault="00560691" w:rsidP="00C7664E">
      <w:pPr>
        <w:spacing w:before="220" w:after="100"/>
        <w:rPr>
          <w:b/>
          <w:bCs/>
          <w:sz w:val="20"/>
          <w:szCs w:val="20"/>
        </w:rPr>
      </w:pPr>
    </w:p>
    <w:p w14:paraId="15A96137" w14:textId="30731925" w:rsidR="00A81744" w:rsidRPr="00757F7D" w:rsidRDefault="00A81744" w:rsidP="00C7664E">
      <w:pPr>
        <w:spacing w:before="220" w:after="100"/>
        <w:rPr>
          <w:sz w:val="20"/>
          <w:szCs w:val="20"/>
        </w:rPr>
      </w:pPr>
      <w:r w:rsidRPr="00757F7D">
        <w:rPr>
          <w:b/>
          <w:bCs/>
          <w:sz w:val="20"/>
          <w:szCs w:val="20"/>
        </w:rPr>
        <w:t>3.1</w:t>
      </w:r>
      <w:r w:rsidR="008A277F" w:rsidRPr="00757F7D">
        <w:rPr>
          <w:b/>
          <w:bCs/>
          <w:sz w:val="20"/>
          <w:szCs w:val="20"/>
        </w:rPr>
        <w:t xml:space="preserve"> Estructura del plan</w:t>
      </w:r>
    </w:p>
    <w:p w14:paraId="3AD6A384" w14:textId="77777777" w:rsidR="003A57BA" w:rsidRPr="00757F7D" w:rsidRDefault="003A57BA" w:rsidP="00C7664E">
      <w:pPr>
        <w:spacing w:before="80" w:after="80"/>
        <w:rPr>
          <w:sz w:val="20"/>
          <w:szCs w:val="20"/>
        </w:rPr>
      </w:pPr>
      <w:r w:rsidRPr="00757F7D">
        <w:rPr>
          <w:sz w:val="20"/>
          <w:szCs w:val="20"/>
        </w:rPr>
        <w:t>La estructura del plan de recuperación de cartera permite organizar, de manera clara y ordenada, las acciones necesarias para administrar las obligaciones vencidas y prevenir el deterioro del portafolio. En el sector financiero colombiano, este plan debe construirse con información confiable, criterios técnicos y lineamientos institucionales que orienten la toma de decisiones durante el proceso de recuperación.</w:t>
      </w:r>
    </w:p>
    <w:p w14:paraId="574BD079" w14:textId="77777777" w:rsidR="003A57BA" w:rsidRPr="00757F7D" w:rsidRDefault="003A57BA" w:rsidP="00C7664E">
      <w:pPr>
        <w:spacing w:before="80" w:after="80"/>
        <w:rPr>
          <w:sz w:val="20"/>
          <w:szCs w:val="20"/>
        </w:rPr>
      </w:pPr>
      <w:r w:rsidRPr="00757F7D">
        <w:rPr>
          <w:sz w:val="20"/>
          <w:szCs w:val="20"/>
        </w:rPr>
        <w:t>Asimismo, el plan debe relacionar el diagnóstico de la cartera, los objetivos de gestión, las estrategias de cobranza, los responsables, los recursos disponibles y los indicadores de seguimiento. Esta articulación facilita que el equipo de cartera comprenda qué acciones debe ejecutar, en qué momento, con qué medios y bajo qué criterios se evaluarán los resultados obtenidos.</w:t>
      </w:r>
    </w:p>
    <w:p w14:paraId="56183AB7" w14:textId="0F00E043" w:rsidR="007867BC" w:rsidRPr="00757F7D" w:rsidRDefault="007867BC" w:rsidP="00C7664E">
      <w:pPr>
        <w:spacing w:before="80" w:after="80"/>
        <w:rPr>
          <w:sz w:val="20"/>
          <w:szCs w:val="20"/>
        </w:rPr>
      </w:pPr>
      <w:r w:rsidRPr="00757F7D">
        <w:rPr>
          <w:sz w:val="20"/>
          <w:szCs w:val="20"/>
        </w:rPr>
        <w:t>En este sentido, la estructura del plan debe permitir que la información se presente de forma progresiva, desde el análisis inicial de la cartera hasta la definición de las acciones de seguimiento. Para ello, cada componente debe cumplir una función específica dentro del proceso, de manera que el gestor pueda comprender la situación del portafolio, establecer metas realistas, seleccionar estrategias pertinentes y verificar los resultados alcanzados.</w:t>
      </w:r>
    </w:p>
    <w:p w14:paraId="235504FA" w14:textId="70A6F984" w:rsidR="007867BC" w:rsidRDefault="007867BC" w:rsidP="00C7664E">
      <w:pPr>
        <w:spacing w:before="80" w:after="80"/>
        <w:rPr>
          <w:sz w:val="20"/>
          <w:szCs w:val="20"/>
        </w:rPr>
      </w:pPr>
      <w:r w:rsidRPr="00757F7D">
        <w:rPr>
          <w:sz w:val="20"/>
          <w:szCs w:val="20"/>
        </w:rPr>
        <w:t>A continuación, se presentan los aspectos generales que debe contener la estructura del plan de recuperación de cartera:</w:t>
      </w:r>
    </w:p>
    <w:p w14:paraId="1619202C" w14:textId="77777777" w:rsidR="0005384F" w:rsidRDefault="0005384F" w:rsidP="00C7664E">
      <w:pPr>
        <w:spacing w:before="80" w:after="80"/>
        <w:rPr>
          <w:sz w:val="20"/>
          <w:szCs w:val="20"/>
        </w:rPr>
      </w:pPr>
    </w:p>
    <w:p w14:paraId="15D35193" w14:textId="1F545BCE" w:rsidR="0005384F" w:rsidRDefault="0005384F" w:rsidP="00C7664E">
      <w:pPr>
        <w:spacing w:before="80" w:after="80"/>
        <w:rPr>
          <w:sz w:val="20"/>
          <w:szCs w:val="20"/>
        </w:rPr>
      </w:pPr>
      <w:commentRangeStart w:id="15"/>
      <w:r>
        <w:rPr>
          <w:noProof/>
        </w:rPr>
        <w:lastRenderedPageBreak/>
        <w:drawing>
          <wp:inline distT="0" distB="0" distL="0" distR="0" wp14:anchorId="0252A0A4" wp14:editId="36E96CE6">
            <wp:extent cx="6105525" cy="5057775"/>
            <wp:effectExtent l="0" t="0" r="9525" b="9525"/>
            <wp:docPr id="1583275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75914" name=""/>
                    <pic:cNvPicPr/>
                  </pic:nvPicPr>
                  <pic:blipFill>
                    <a:blip r:embed="rId16"/>
                    <a:stretch>
                      <a:fillRect/>
                    </a:stretch>
                  </pic:blipFill>
                  <pic:spPr>
                    <a:xfrm>
                      <a:off x="0" y="0"/>
                      <a:ext cx="6105525" cy="5057775"/>
                    </a:xfrm>
                    <a:prstGeom prst="rect">
                      <a:avLst/>
                    </a:prstGeom>
                  </pic:spPr>
                </pic:pic>
              </a:graphicData>
            </a:graphic>
          </wp:inline>
        </w:drawing>
      </w:r>
      <w:commentRangeEnd w:id="15"/>
      <w:r>
        <w:rPr>
          <w:rStyle w:val="Refdecomentario"/>
          <w:sz w:val="20"/>
          <w:szCs w:val="20"/>
        </w:rPr>
        <w:commentReference w:id="15"/>
      </w:r>
    </w:p>
    <w:p w14:paraId="2A60A4E1" w14:textId="77777777" w:rsidR="00335B58" w:rsidRDefault="00335B58" w:rsidP="00C7664E">
      <w:pPr>
        <w:spacing w:before="80" w:after="80"/>
        <w:rPr>
          <w:sz w:val="20"/>
          <w:szCs w:val="20"/>
        </w:rPr>
      </w:pPr>
    </w:p>
    <w:p w14:paraId="6419452A" w14:textId="77777777" w:rsidR="007867BC" w:rsidRPr="00757F7D" w:rsidRDefault="007867BC" w:rsidP="00C7664E">
      <w:pPr>
        <w:spacing w:before="80" w:after="80"/>
        <w:rPr>
          <w:sz w:val="20"/>
          <w:szCs w:val="20"/>
        </w:rPr>
      </w:pPr>
      <w:r w:rsidRPr="00757F7D">
        <w:rPr>
          <w:sz w:val="20"/>
          <w:szCs w:val="20"/>
        </w:rPr>
        <w:t>Estos aspectos permiten que el plan de recuperación no sea un documento aislado, sino una herramienta práctica para orientar la gestión de cartera. En consecuencia, su estructura debe ser clara, verificable y coherente con las políticas institucionales, los objetivos del área y las condiciones reales del portafolio.</w:t>
      </w:r>
    </w:p>
    <w:p w14:paraId="27067027" w14:textId="77777777" w:rsidR="007867BC" w:rsidRPr="00757F7D" w:rsidRDefault="007867BC" w:rsidP="00C7664E">
      <w:pPr>
        <w:spacing w:before="80" w:after="80"/>
        <w:rPr>
          <w:sz w:val="20"/>
          <w:szCs w:val="20"/>
        </w:rPr>
      </w:pPr>
    </w:p>
    <w:p w14:paraId="119EAEB4" w14:textId="649D9675" w:rsidR="007867BC" w:rsidRPr="00757F7D" w:rsidRDefault="007867BC" w:rsidP="00C7664E">
      <w:pPr>
        <w:shd w:val="clear" w:color="auto" w:fill="EEECE1" w:themeFill="background2"/>
        <w:spacing w:before="80" w:after="80"/>
        <w:rPr>
          <w:sz w:val="20"/>
          <w:szCs w:val="20"/>
        </w:rPr>
      </w:pPr>
      <w:r w:rsidRPr="00757F7D">
        <w:rPr>
          <w:sz w:val="20"/>
          <w:szCs w:val="20"/>
        </w:rPr>
        <w:t>Además, la estructura del plan cumple una función operativa dentro del área de cartera, porque permite convertir la información del diagnóstico en acciones concretas de gestión. Esta organización evita que las decisiones se tomen de manera aislada y facilita que cada actividad tenga un propósito definido dentro del proceso de recuperación.</w:t>
      </w:r>
    </w:p>
    <w:p w14:paraId="2ABBE9DB" w14:textId="0CA1E37E" w:rsidR="007867BC" w:rsidRPr="00757F7D" w:rsidRDefault="007867BC" w:rsidP="00C7664E">
      <w:pPr>
        <w:shd w:val="clear" w:color="auto" w:fill="F2DBDB" w:themeFill="accent2" w:themeFillTint="33"/>
        <w:spacing w:before="80" w:after="80"/>
        <w:rPr>
          <w:sz w:val="20"/>
          <w:szCs w:val="20"/>
        </w:rPr>
      </w:pPr>
      <w:r w:rsidRPr="00757F7D">
        <w:rPr>
          <w:sz w:val="20"/>
          <w:szCs w:val="20"/>
        </w:rPr>
        <w:t>Por esta razón, el plan debe presentar una secuencia lógica que permita comprender el problema, definir la ruta de acción y verificar los avances. Cuando esta secuencia es clara, el equipo de cartera puede consultar el documento como una guía de trabajo, no solo como un requisito administrativo.</w:t>
      </w:r>
    </w:p>
    <w:p w14:paraId="5C6DB196" w14:textId="77777777" w:rsidR="007867BC" w:rsidRPr="00757F7D" w:rsidRDefault="007867BC" w:rsidP="00C7664E">
      <w:pPr>
        <w:shd w:val="clear" w:color="auto" w:fill="DBE5F1" w:themeFill="accent1" w:themeFillTint="33"/>
        <w:spacing w:before="80" w:after="80"/>
        <w:rPr>
          <w:sz w:val="20"/>
          <w:szCs w:val="20"/>
        </w:rPr>
      </w:pPr>
      <w:r w:rsidRPr="00757F7D">
        <w:rPr>
          <w:sz w:val="20"/>
          <w:szCs w:val="20"/>
        </w:rPr>
        <w:t>La estructura del plan también facilita la comunicación entre las áreas que participan en la recuperación de cartera. Así, la dirección, los gestores, el área jurídica, el servicio al cliente y las unidades de apoyo pueden identificar su papel dentro del proceso y actuar con criterios comunes.</w:t>
      </w:r>
    </w:p>
    <w:p w14:paraId="5AD9F6FB" w14:textId="77777777" w:rsidR="007867BC" w:rsidRPr="00757F7D" w:rsidRDefault="007867BC" w:rsidP="00C7664E">
      <w:pPr>
        <w:spacing w:before="80" w:after="80"/>
        <w:rPr>
          <w:sz w:val="20"/>
          <w:szCs w:val="20"/>
        </w:rPr>
      </w:pPr>
    </w:p>
    <w:p w14:paraId="7CBE0928" w14:textId="5CE48A6A" w:rsidR="007867BC" w:rsidRPr="00757F7D" w:rsidRDefault="000A202C" w:rsidP="00C7664E">
      <w:pPr>
        <w:spacing w:before="80" w:after="80"/>
        <w:rPr>
          <w:sz w:val="20"/>
          <w:szCs w:val="20"/>
        </w:rPr>
      </w:pPr>
      <w:r w:rsidRPr="00757F7D">
        <w:rPr>
          <w:sz w:val="20"/>
          <w:szCs w:val="20"/>
        </w:rPr>
        <w:lastRenderedPageBreak/>
        <w:t>Para comprender mejor la estructura del plan de recuperación de cartera, en la siguiente tabla se presentan sus componentes principales, la función que cumple cada uno y las herramientas que pueden apoyar su elaboración. Esta organización facilita reconocer cómo se relacionan el diagnóstico, los objetivos, las estrategias, los responsables y los indicadores dentro del proceso de recuperación.</w:t>
      </w:r>
    </w:p>
    <w:p w14:paraId="07E732EE" w14:textId="77777777" w:rsidR="007867BC" w:rsidRPr="00757F7D" w:rsidRDefault="007867BC" w:rsidP="00C7664E">
      <w:pPr>
        <w:spacing w:before="80" w:after="80"/>
        <w:rPr>
          <w:sz w:val="20"/>
          <w:szCs w:val="20"/>
        </w:rPr>
      </w:pPr>
    </w:p>
    <w:p w14:paraId="6C6F26E6" w14:textId="6FA712DF" w:rsidR="00841880" w:rsidRPr="00757F7D" w:rsidRDefault="000A202C" w:rsidP="00C7664E">
      <w:pPr>
        <w:spacing w:before="80" w:after="80"/>
        <w:rPr>
          <w:sz w:val="20"/>
          <w:szCs w:val="20"/>
        </w:rPr>
      </w:pPr>
      <w:r w:rsidRPr="00757F7D">
        <w:rPr>
          <w:b/>
          <w:bCs/>
          <w:sz w:val="20"/>
          <w:szCs w:val="20"/>
        </w:rPr>
        <w:t xml:space="preserve">Tabla 4. </w:t>
      </w:r>
      <w:r w:rsidRPr="00757F7D">
        <w:rPr>
          <w:sz w:val="20"/>
          <w:szCs w:val="20"/>
        </w:rPr>
        <w:t>Estructura del plan de recuperación de cartera</w:t>
      </w:r>
    </w:p>
    <w:tbl>
      <w:tblPr>
        <w:tblStyle w:val="Tabladecuadrcula4"/>
        <w:tblW w:w="0" w:type="auto"/>
        <w:tblLook w:val="04A0" w:firstRow="1" w:lastRow="0" w:firstColumn="1" w:lastColumn="0" w:noHBand="0" w:noVBand="1"/>
      </w:tblPr>
      <w:tblGrid>
        <w:gridCol w:w="2221"/>
        <w:gridCol w:w="4007"/>
        <w:gridCol w:w="3734"/>
      </w:tblGrid>
      <w:tr w:rsidR="00841880" w:rsidRPr="00757F7D" w14:paraId="29440B43" w14:textId="77777777" w:rsidTr="00841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AF080" w14:textId="77777777" w:rsidR="00841880" w:rsidRPr="00757F7D" w:rsidRDefault="00841880" w:rsidP="00841880">
            <w:pPr>
              <w:spacing w:before="80" w:after="80"/>
              <w:rPr>
                <w:sz w:val="20"/>
                <w:szCs w:val="20"/>
              </w:rPr>
            </w:pPr>
            <w:r w:rsidRPr="00757F7D">
              <w:rPr>
                <w:sz w:val="20"/>
                <w:szCs w:val="20"/>
              </w:rPr>
              <w:t>Componente del plan</w:t>
            </w:r>
          </w:p>
        </w:tc>
        <w:tc>
          <w:tcPr>
            <w:tcW w:w="0" w:type="auto"/>
            <w:hideMark/>
          </w:tcPr>
          <w:p w14:paraId="71991AD1" w14:textId="77777777" w:rsidR="00841880" w:rsidRPr="00757F7D" w:rsidRDefault="00841880" w:rsidP="00841880">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Descripción</w:t>
            </w:r>
          </w:p>
        </w:tc>
        <w:tc>
          <w:tcPr>
            <w:tcW w:w="0" w:type="auto"/>
            <w:hideMark/>
          </w:tcPr>
          <w:p w14:paraId="19A6A63C" w14:textId="77777777" w:rsidR="00841880" w:rsidRPr="00757F7D" w:rsidRDefault="00841880" w:rsidP="00841880">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Herramientas de elaboración</w:t>
            </w:r>
          </w:p>
        </w:tc>
      </w:tr>
      <w:tr w:rsidR="00841880" w:rsidRPr="00757F7D" w14:paraId="6CD37BE2" w14:textId="77777777" w:rsidTr="00841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0DD69" w14:textId="778BE4A7" w:rsidR="00841880" w:rsidRPr="00757F7D" w:rsidRDefault="00841880" w:rsidP="00841880">
            <w:pPr>
              <w:spacing w:before="80" w:after="80"/>
              <w:rPr>
                <w:sz w:val="20"/>
                <w:szCs w:val="20"/>
              </w:rPr>
            </w:pPr>
            <w:r w:rsidRPr="00757F7D">
              <w:rPr>
                <w:sz w:val="20"/>
                <w:szCs w:val="20"/>
              </w:rPr>
              <w:t>Diagnóstico de la cartera.</w:t>
            </w:r>
          </w:p>
        </w:tc>
        <w:tc>
          <w:tcPr>
            <w:tcW w:w="0" w:type="auto"/>
            <w:hideMark/>
          </w:tcPr>
          <w:p w14:paraId="2EEAD758" w14:textId="77777777" w:rsidR="00841880" w:rsidRPr="00757F7D" w:rsidRDefault="00841880" w:rsidP="0084188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Analiza saldos, mora, riesgo y sectores con mayor deterioro.</w:t>
            </w:r>
          </w:p>
        </w:tc>
        <w:tc>
          <w:tcPr>
            <w:tcW w:w="0" w:type="auto"/>
            <w:hideMark/>
          </w:tcPr>
          <w:p w14:paraId="0254086A" w14:textId="77777777" w:rsidR="00841880" w:rsidRPr="00757F7D" w:rsidRDefault="00841880" w:rsidP="0084188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Reportes de cartera, informes internos y análisis de tendencias.</w:t>
            </w:r>
          </w:p>
        </w:tc>
      </w:tr>
      <w:tr w:rsidR="00841880" w:rsidRPr="00757F7D" w14:paraId="614E656C" w14:textId="77777777" w:rsidTr="00841880">
        <w:tc>
          <w:tcPr>
            <w:cnfStyle w:val="001000000000" w:firstRow="0" w:lastRow="0" w:firstColumn="1" w:lastColumn="0" w:oddVBand="0" w:evenVBand="0" w:oddHBand="0" w:evenHBand="0" w:firstRowFirstColumn="0" w:firstRowLastColumn="0" w:lastRowFirstColumn="0" w:lastRowLastColumn="0"/>
            <w:tcW w:w="0" w:type="auto"/>
            <w:hideMark/>
          </w:tcPr>
          <w:p w14:paraId="084481D9" w14:textId="4CCFCD62" w:rsidR="00841880" w:rsidRPr="00757F7D" w:rsidRDefault="00841880" w:rsidP="00841880">
            <w:pPr>
              <w:spacing w:before="80" w:after="80"/>
              <w:rPr>
                <w:sz w:val="20"/>
                <w:szCs w:val="20"/>
              </w:rPr>
            </w:pPr>
            <w:r w:rsidRPr="00757F7D">
              <w:rPr>
                <w:sz w:val="20"/>
                <w:szCs w:val="20"/>
              </w:rPr>
              <w:t>Objetivos de gestión.</w:t>
            </w:r>
          </w:p>
        </w:tc>
        <w:tc>
          <w:tcPr>
            <w:tcW w:w="0" w:type="auto"/>
            <w:hideMark/>
          </w:tcPr>
          <w:p w14:paraId="473605DF" w14:textId="77777777" w:rsidR="00841880" w:rsidRPr="00757F7D" w:rsidRDefault="00841880" w:rsidP="0084188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Define metas de recaudo, reducción de mora y cumplimiento de acuerdos.</w:t>
            </w:r>
          </w:p>
        </w:tc>
        <w:tc>
          <w:tcPr>
            <w:tcW w:w="0" w:type="auto"/>
            <w:hideMark/>
          </w:tcPr>
          <w:p w14:paraId="7E8C2402" w14:textId="77777777" w:rsidR="00841880" w:rsidRPr="00757F7D" w:rsidRDefault="00841880" w:rsidP="0084188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Histórico de resultados, metas del área y directrices de riesgo.</w:t>
            </w:r>
          </w:p>
        </w:tc>
      </w:tr>
      <w:tr w:rsidR="00841880" w:rsidRPr="00757F7D" w14:paraId="100FFD59" w14:textId="77777777" w:rsidTr="00841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5D473" w14:textId="5B070609" w:rsidR="00841880" w:rsidRPr="00757F7D" w:rsidRDefault="00841880" w:rsidP="00841880">
            <w:pPr>
              <w:spacing w:before="80" w:after="80"/>
              <w:rPr>
                <w:sz w:val="20"/>
                <w:szCs w:val="20"/>
              </w:rPr>
            </w:pPr>
            <w:r w:rsidRPr="00757F7D">
              <w:rPr>
                <w:sz w:val="20"/>
                <w:szCs w:val="20"/>
              </w:rPr>
              <w:t>Segmentación de la cartera.</w:t>
            </w:r>
          </w:p>
        </w:tc>
        <w:tc>
          <w:tcPr>
            <w:tcW w:w="0" w:type="auto"/>
            <w:hideMark/>
          </w:tcPr>
          <w:p w14:paraId="6A040F0D" w14:textId="77777777" w:rsidR="00841880" w:rsidRPr="00757F7D" w:rsidRDefault="00841880" w:rsidP="0084188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Clasifica los deudores según riesgo, monto, mora y capacidad de pago.</w:t>
            </w:r>
          </w:p>
        </w:tc>
        <w:tc>
          <w:tcPr>
            <w:tcW w:w="0" w:type="auto"/>
            <w:hideMark/>
          </w:tcPr>
          <w:p w14:paraId="38C2464E" w14:textId="77777777" w:rsidR="00841880" w:rsidRPr="00757F7D" w:rsidRDefault="00841880" w:rsidP="0084188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Puntaje de riesgo, historial de pago y clasificación por segmento.</w:t>
            </w:r>
          </w:p>
        </w:tc>
      </w:tr>
      <w:tr w:rsidR="00841880" w:rsidRPr="00757F7D" w14:paraId="47B212E6" w14:textId="77777777" w:rsidTr="00841880">
        <w:tc>
          <w:tcPr>
            <w:cnfStyle w:val="001000000000" w:firstRow="0" w:lastRow="0" w:firstColumn="1" w:lastColumn="0" w:oddVBand="0" w:evenVBand="0" w:oddHBand="0" w:evenHBand="0" w:firstRowFirstColumn="0" w:firstRowLastColumn="0" w:lastRowFirstColumn="0" w:lastRowLastColumn="0"/>
            <w:tcW w:w="0" w:type="auto"/>
            <w:hideMark/>
          </w:tcPr>
          <w:p w14:paraId="5076FF18" w14:textId="377F7484" w:rsidR="00841880" w:rsidRPr="00757F7D" w:rsidRDefault="00841880" w:rsidP="00841880">
            <w:pPr>
              <w:spacing w:before="80" w:after="80"/>
              <w:rPr>
                <w:sz w:val="20"/>
                <w:szCs w:val="20"/>
              </w:rPr>
            </w:pPr>
            <w:r w:rsidRPr="00757F7D">
              <w:rPr>
                <w:sz w:val="20"/>
                <w:szCs w:val="20"/>
              </w:rPr>
              <w:t>Estrategias de cobranza.</w:t>
            </w:r>
          </w:p>
        </w:tc>
        <w:tc>
          <w:tcPr>
            <w:tcW w:w="0" w:type="auto"/>
            <w:hideMark/>
          </w:tcPr>
          <w:p w14:paraId="00252BAA" w14:textId="77777777" w:rsidR="00841880" w:rsidRPr="00757F7D" w:rsidRDefault="00841880" w:rsidP="0084188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Establece acciones según el perfil del deudor y la etapa de mora.</w:t>
            </w:r>
          </w:p>
        </w:tc>
        <w:tc>
          <w:tcPr>
            <w:tcW w:w="0" w:type="auto"/>
            <w:hideMark/>
          </w:tcPr>
          <w:p w14:paraId="2D08DA79" w14:textId="77777777" w:rsidR="00841880" w:rsidRPr="00757F7D" w:rsidRDefault="00841880" w:rsidP="0084188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Manuales de cobranza, historial de gestión y buenas prácticas.</w:t>
            </w:r>
          </w:p>
        </w:tc>
      </w:tr>
      <w:tr w:rsidR="00841880" w:rsidRPr="00757F7D" w14:paraId="4666E7B5" w14:textId="77777777" w:rsidTr="00841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BD999" w14:textId="2FA5BF5A" w:rsidR="00841880" w:rsidRPr="00757F7D" w:rsidRDefault="00841880" w:rsidP="00841880">
            <w:pPr>
              <w:spacing w:before="80" w:after="80"/>
              <w:rPr>
                <w:sz w:val="20"/>
                <w:szCs w:val="20"/>
              </w:rPr>
            </w:pPr>
            <w:r w:rsidRPr="00757F7D">
              <w:rPr>
                <w:sz w:val="20"/>
                <w:szCs w:val="20"/>
              </w:rPr>
              <w:t>Cronograma de actividades.</w:t>
            </w:r>
          </w:p>
        </w:tc>
        <w:tc>
          <w:tcPr>
            <w:tcW w:w="0" w:type="auto"/>
            <w:hideMark/>
          </w:tcPr>
          <w:p w14:paraId="31278678" w14:textId="77777777" w:rsidR="00841880" w:rsidRPr="00757F7D" w:rsidRDefault="00841880" w:rsidP="0084188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Organiza fechas de contacto y acciones previstas.</w:t>
            </w:r>
          </w:p>
        </w:tc>
        <w:tc>
          <w:tcPr>
            <w:tcW w:w="0" w:type="auto"/>
            <w:hideMark/>
          </w:tcPr>
          <w:p w14:paraId="545E72CC" w14:textId="77777777" w:rsidR="00841880" w:rsidRPr="00757F7D" w:rsidRDefault="00841880" w:rsidP="0084188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Agenda del equipo, sistema de tareas y calendario de seguimiento.</w:t>
            </w:r>
          </w:p>
        </w:tc>
      </w:tr>
      <w:tr w:rsidR="00841880" w:rsidRPr="00757F7D" w14:paraId="1D2AE15B" w14:textId="77777777" w:rsidTr="00841880">
        <w:tc>
          <w:tcPr>
            <w:cnfStyle w:val="001000000000" w:firstRow="0" w:lastRow="0" w:firstColumn="1" w:lastColumn="0" w:oddVBand="0" w:evenVBand="0" w:oddHBand="0" w:evenHBand="0" w:firstRowFirstColumn="0" w:firstRowLastColumn="0" w:lastRowFirstColumn="0" w:lastRowLastColumn="0"/>
            <w:tcW w:w="0" w:type="auto"/>
            <w:hideMark/>
          </w:tcPr>
          <w:p w14:paraId="74D3DE4C" w14:textId="04AA998B" w:rsidR="00841880" w:rsidRPr="00757F7D" w:rsidRDefault="00841880" w:rsidP="00841880">
            <w:pPr>
              <w:spacing w:before="80" w:after="80"/>
              <w:rPr>
                <w:sz w:val="20"/>
                <w:szCs w:val="20"/>
              </w:rPr>
            </w:pPr>
            <w:r w:rsidRPr="00757F7D">
              <w:rPr>
                <w:sz w:val="20"/>
                <w:szCs w:val="20"/>
              </w:rPr>
              <w:t>Presupuesto de gestión.</w:t>
            </w:r>
          </w:p>
        </w:tc>
        <w:tc>
          <w:tcPr>
            <w:tcW w:w="0" w:type="auto"/>
            <w:hideMark/>
          </w:tcPr>
          <w:p w14:paraId="7F03F7C0" w14:textId="77777777" w:rsidR="00841880" w:rsidRPr="00757F7D" w:rsidRDefault="00841880" w:rsidP="0084188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Define los recursos necesarios para ejecutar el plan de recuperación.</w:t>
            </w:r>
          </w:p>
        </w:tc>
        <w:tc>
          <w:tcPr>
            <w:tcW w:w="0" w:type="auto"/>
            <w:hideMark/>
          </w:tcPr>
          <w:p w14:paraId="5644818D" w14:textId="77777777" w:rsidR="00841880" w:rsidRPr="00757F7D" w:rsidRDefault="00841880" w:rsidP="0084188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Presupuesto del área, costos operativos y apoyo jurídico.</w:t>
            </w:r>
          </w:p>
        </w:tc>
      </w:tr>
      <w:tr w:rsidR="00841880" w:rsidRPr="00757F7D" w14:paraId="6D257583" w14:textId="77777777" w:rsidTr="00841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41F73" w14:textId="1FD125AA" w:rsidR="00841880" w:rsidRPr="00757F7D" w:rsidRDefault="00841880" w:rsidP="00841880">
            <w:pPr>
              <w:spacing w:before="80" w:after="80"/>
              <w:rPr>
                <w:sz w:val="20"/>
                <w:szCs w:val="20"/>
              </w:rPr>
            </w:pPr>
            <w:r w:rsidRPr="00757F7D">
              <w:rPr>
                <w:sz w:val="20"/>
                <w:szCs w:val="20"/>
              </w:rPr>
              <w:t>Indicadores de seguimiento.</w:t>
            </w:r>
          </w:p>
        </w:tc>
        <w:tc>
          <w:tcPr>
            <w:tcW w:w="0" w:type="auto"/>
            <w:hideMark/>
          </w:tcPr>
          <w:p w14:paraId="4C074BE1" w14:textId="77777777" w:rsidR="00841880" w:rsidRPr="00757F7D" w:rsidRDefault="00841880" w:rsidP="0084188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Mide contactos efectivos, acuerdos cumplidos y monto recaudado.</w:t>
            </w:r>
          </w:p>
        </w:tc>
        <w:tc>
          <w:tcPr>
            <w:tcW w:w="0" w:type="auto"/>
            <w:hideMark/>
          </w:tcPr>
          <w:p w14:paraId="4EF6CD0E" w14:textId="77777777" w:rsidR="00841880" w:rsidRPr="00757F7D" w:rsidRDefault="00841880" w:rsidP="0084188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Tableros de control, informes de gestión y reportes al comité.</w:t>
            </w:r>
          </w:p>
        </w:tc>
      </w:tr>
    </w:tbl>
    <w:p w14:paraId="2E0C0FFD" w14:textId="77777777" w:rsidR="00841880" w:rsidRPr="00757F7D" w:rsidRDefault="00841880" w:rsidP="00C7664E">
      <w:pPr>
        <w:spacing w:before="80" w:after="80"/>
        <w:rPr>
          <w:sz w:val="20"/>
          <w:szCs w:val="20"/>
        </w:rPr>
      </w:pPr>
    </w:p>
    <w:p w14:paraId="377DD8A4" w14:textId="3F408717" w:rsidR="000A202C" w:rsidRPr="00757F7D" w:rsidRDefault="000A202C" w:rsidP="00C7664E">
      <w:pPr>
        <w:spacing w:before="220" w:after="100"/>
        <w:rPr>
          <w:sz w:val="20"/>
          <w:szCs w:val="20"/>
        </w:rPr>
      </w:pPr>
      <w:r w:rsidRPr="00757F7D">
        <w:rPr>
          <w:sz w:val="20"/>
          <w:szCs w:val="20"/>
        </w:rPr>
        <w:t>La estructura presentada permite comprender que el plan de recuperación de cartera debe organizarse como una ruta de trabajo clara, verificable y coherente con la situación del portafolio. De esta manera, el equipo de cartera cuenta con una guía para priorizar acciones, asignar recursos y hacer seguimiento a los resultados obtenidos.</w:t>
      </w:r>
    </w:p>
    <w:p w14:paraId="270D7859" w14:textId="0AB1C002" w:rsidR="000A202C" w:rsidRPr="00757F7D" w:rsidRDefault="000A202C" w:rsidP="00C7664E">
      <w:pPr>
        <w:shd w:val="clear" w:color="auto" w:fill="DDD9C3" w:themeFill="background2" w:themeFillShade="E6"/>
        <w:spacing w:before="220" w:after="100"/>
        <w:rPr>
          <w:sz w:val="20"/>
          <w:szCs w:val="20"/>
        </w:rPr>
      </w:pPr>
      <w:r w:rsidRPr="00757F7D">
        <w:rPr>
          <w:sz w:val="20"/>
          <w:szCs w:val="20"/>
        </w:rPr>
        <w:t>Después de revisar la estructura general del plan, corresponde profundizar en el diagnóstico de la cartera. Este diagnóstico constituye el punto de partida para reconocer el estado real del portafolio, identificar los riesgos principales y formular estrategias de recuperación pertinentes.</w:t>
      </w:r>
    </w:p>
    <w:p w14:paraId="62C17587" w14:textId="71ECDDFF" w:rsidR="00A81744" w:rsidRPr="00757F7D" w:rsidRDefault="00A81744" w:rsidP="00C7664E">
      <w:pPr>
        <w:spacing w:before="220" w:after="100"/>
        <w:rPr>
          <w:sz w:val="20"/>
          <w:szCs w:val="20"/>
        </w:rPr>
      </w:pPr>
      <w:r w:rsidRPr="00757F7D">
        <w:rPr>
          <w:b/>
          <w:bCs/>
          <w:sz w:val="20"/>
          <w:szCs w:val="20"/>
        </w:rPr>
        <w:t>3.2 Diagnóstico de la cartera</w:t>
      </w:r>
    </w:p>
    <w:p w14:paraId="767BBE0F" w14:textId="77777777" w:rsidR="0011207F" w:rsidRPr="00757F7D" w:rsidRDefault="0011207F" w:rsidP="00C7664E">
      <w:pPr>
        <w:spacing w:before="100" w:after="100"/>
        <w:rPr>
          <w:sz w:val="20"/>
          <w:szCs w:val="20"/>
        </w:rPr>
      </w:pPr>
      <w:r w:rsidRPr="00757F7D">
        <w:rPr>
          <w:sz w:val="20"/>
          <w:szCs w:val="20"/>
        </w:rPr>
        <w:t>El diagnóstico de la cartera es el punto de partida para elaborar un plan de recuperación pertinente, porque permite conocer el estado real del portafolio administrado por la entidad financiera. En este proceso se revisan los saldos, los días de mora, la clasificación de riesgo, el comportamiento de pago y los segmentos que requieren mayor atención.</w:t>
      </w:r>
    </w:p>
    <w:p w14:paraId="0437322D" w14:textId="77777777" w:rsidR="0011207F" w:rsidRPr="00757F7D" w:rsidRDefault="0011207F" w:rsidP="00C7664E">
      <w:pPr>
        <w:spacing w:before="100" w:after="100"/>
        <w:rPr>
          <w:sz w:val="20"/>
          <w:szCs w:val="20"/>
        </w:rPr>
      </w:pPr>
      <w:r w:rsidRPr="00757F7D">
        <w:rPr>
          <w:sz w:val="20"/>
          <w:szCs w:val="20"/>
        </w:rPr>
        <w:t>Asimismo, este diagnóstico permite tomar decisiones con base en información verificable y no en percepciones generales. Por esta razón, antes de definir estrategias de cobranza, es necesario identificar dónde se concentra el deterioro, qué obligaciones presentan mayor riesgo y cuáles son las causas más frecuentes del incumplimiento.</w:t>
      </w:r>
    </w:p>
    <w:p w14:paraId="548C8B0A" w14:textId="77777777" w:rsidR="0011207F" w:rsidRPr="00757F7D" w:rsidRDefault="0011207F" w:rsidP="00C7664E">
      <w:pPr>
        <w:spacing w:before="100" w:after="100"/>
        <w:rPr>
          <w:sz w:val="20"/>
          <w:szCs w:val="20"/>
        </w:rPr>
      </w:pPr>
      <w:r w:rsidRPr="00757F7D">
        <w:rPr>
          <w:sz w:val="20"/>
          <w:szCs w:val="20"/>
        </w:rPr>
        <w:lastRenderedPageBreak/>
        <w:t>En este sentido, el diagnóstico debe organizar la información de manera clara para facilitar su análisis. Cuando los datos se clasifican correctamente, el equipo de cartera puede priorizar los casos críticos, asignar recursos con mayor precisión y formular acciones coherentes con la situación del portafolio.</w:t>
      </w:r>
    </w:p>
    <w:p w14:paraId="3B051B92" w14:textId="77777777" w:rsidR="0011207F" w:rsidRPr="00757F7D" w:rsidRDefault="0011207F" w:rsidP="00C7664E">
      <w:pPr>
        <w:spacing w:before="100" w:after="100"/>
        <w:rPr>
          <w:sz w:val="20"/>
          <w:szCs w:val="20"/>
        </w:rPr>
      </w:pPr>
    </w:p>
    <w:p w14:paraId="5A512B88" w14:textId="77777777" w:rsidR="0011207F" w:rsidRPr="00757F7D" w:rsidRDefault="0011207F" w:rsidP="00C7664E">
      <w:pPr>
        <w:spacing w:before="100" w:after="100"/>
        <w:rPr>
          <w:sz w:val="20"/>
          <w:szCs w:val="20"/>
        </w:rPr>
      </w:pPr>
      <w:r w:rsidRPr="00757F7D">
        <w:rPr>
          <w:sz w:val="20"/>
          <w:szCs w:val="20"/>
        </w:rPr>
        <w:t>A continuación, se presentan los principales aspectos que debe considerar el diagnóstico de la cartera:</w:t>
      </w:r>
    </w:p>
    <w:p w14:paraId="76FFEBA0" w14:textId="77777777" w:rsidR="0011207F" w:rsidRPr="00757F7D" w:rsidRDefault="0011207F">
      <w:pPr>
        <w:numPr>
          <w:ilvl w:val="0"/>
          <w:numId w:val="17"/>
        </w:numPr>
        <w:spacing w:before="100" w:after="100"/>
        <w:rPr>
          <w:sz w:val="20"/>
          <w:szCs w:val="20"/>
        </w:rPr>
      </w:pPr>
      <w:commentRangeStart w:id="16"/>
      <w:r w:rsidRPr="00757F7D">
        <w:rPr>
          <w:b/>
          <w:bCs/>
          <w:sz w:val="20"/>
          <w:szCs w:val="20"/>
        </w:rPr>
        <w:t>Estado del portafolio:</w:t>
      </w:r>
      <w:r w:rsidRPr="00757F7D">
        <w:rPr>
          <w:sz w:val="20"/>
          <w:szCs w:val="20"/>
        </w:rPr>
        <w:t xml:space="preserve"> permite reconocer el valor total de la cartera y su distribución según tipo de crédito, saldo vigente y saldo vencido. </w:t>
      </w:r>
    </w:p>
    <w:p w14:paraId="52FF568E" w14:textId="77777777" w:rsidR="0011207F" w:rsidRPr="00757F7D" w:rsidRDefault="0011207F">
      <w:pPr>
        <w:numPr>
          <w:ilvl w:val="0"/>
          <w:numId w:val="17"/>
        </w:numPr>
        <w:spacing w:before="100" w:after="100"/>
        <w:rPr>
          <w:sz w:val="20"/>
          <w:szCs w:val="20"/>
        </w:rPr>
      </w:pPr>
      <w:r w:rsidRPr="00757F7D">
        <w:rPr>
          <w:b/>
          <w:bCs/>
          <w:sz w:val="20"/>
          <w:szCs w:val="20"/>
        </w:rPr>
        <w:t>Rangos de mora:</w:t>
      </w:r>
      <w:r w:rsidRPr="00757F7D">
        <w:rPr>
          <w:sz w:val="20"/>
          <w:szCs w:val="20"/>
        </w:rPr>
        <w:t xml:space="preserve"> permiten clasificar las obligaciones de acuerdo con el tiempo de incumplimiento y el nivel de deterioro. </w:t>
      </w:r>
    </w:p>
    <w:p w14:paraId="28A86220" w14:textId="77777777" w:rsidR="0011207F" w:rsidRPr="00757F7D" w:rsidRDefault="0011207F">
      <w:pPr>
        <w:numPr>
          <w:ilvl w:val="0"/>
          <w:numId w:val="17"/>
        </w:numPr>
        <w:spacing w:before="100" w:after="100"/>
        <w:rPr>
          <w:sz w:val="20"/>
          <w:szCs w:val="20"/>
        </w:rPr>
      </w:pPr>
      <w:r w:rsidRPr="00757F7D">
        <w:rPr>
          <w:b/>
          <w:bCs/>
          <w:sz w:val="20"/>
          <w:szCs w:val="20"/>
        </w:rPr>
        <w:t>Clasificación de riesgo:</w:t>
      </w:r>
      <w:r w:rsidRPr="00757F7D">
        <w:rPr>
          <w:sz w:val="20"/>
          <w:szCs w:val="20"/>
        </w:rPr>
        <w:t xml:space="preserve"> permite identificar la categoría de cada obligación según los criterios definidos por la normativa financiera aplicable. </w:t>
      </w:r>
    </w:p>
    <w:p w14:paraId="5EC9259D" w14:textId="77777777" w:rsidR="0011207F" w:rsidRPr="00757F7D" w:rsidRDefault="0011207F">
      <w:pPr>
        <w:numPr>
          <w:ilvl w:val="0"/>
          <w:numId w:val="17"/>
        </w:numPr>
        <w:spacing w:before="100" w:after="100"/>
        <w:rPr>
          <w:sz w:val="20"/>
          <w:szCs w:val="20"/>
        </w:rPr>
      </w:pPr>
      <w:r w:rsidRPr="00757F7D">
        <w:rPr>
          <w:b/>
          <w:bCs/>
          <w:sz w:val="20"/>
          <w:szCs w:val="20"/>
        </w:rPr>
        <w:t>Perfil del deudor:</w:t>
      </w:r>
      <w:r w:rsidRPr="00757F7D">
        <w:rPr>
          <w:sz w:val="20"/>
          <w:szCs w:val="20"/>
        </w:rPr>
        <w:t xml:space="preserve"> permite analizar el comportamiento de pago, la capacidad económica y las condiciones que pueden afectar el cumplimiento. </w:t>
      </w:r>
    </w:p>
    <w:p w14:paraId="65B4D685" w14:textId="77777777" w:rsidR="0011207F" w:rsidRPr="00757F7D" w:rsidRDefault="0011207F">
      <w:pPr>
        <w:numPr>
          <w:ilvl w:val="0"/>
          <w:numId w:val="17"/>
        </w:numPr>
        <w:spacing w:before="100" w:after="100"/>
        <w:rPr>
          <w:sz w:val="20"/>
          <w:szCs w:val="20"/>
        </w:rPr>
      </w:pPr>
      <w:r w:rsidRPr="00757F7D">
        <w:rPr>
          <w:b/>
          <w:bCs/>
          <w:sz w:val="20"/>
          <w:szCs w:val="20"/>
        </w:rPr>
        <w:t>Causas de incumplimiento:</w:t>
      </w:r>
      <w:r w:rsidRPr="00757F7D">
        <w:rPr>
          <w:sz w:val="20"/>
          <w:szCs w:val="20"/>
        </w:rPr>
        <w:t xml:space="preserve"> permiten reconocer los factores que originan la mora, como disminución de ingresos, desempleo, dificultades empresariales o falta de seguimiento. </w:t>
      </w:r>
    </w:p>
    <w:p w14:paraId="65968807" w14:textId="77777777" w:rsidR="0011207F" w:rsidRPr="00757F7D" w:rsidRDefault="0011207F">
      <w:pPr>
        <w:numPr>
          <w:ilvl w:val="0"/>
          <w:numId w:val="17"/>
        </w:numPr>
        <w:spacing w:before="100" w:after="100"/>
        <w:rPr>
          <w:sz w:val="20"/>
          <w:szCs w:val="20"/>
        </w:rPr>
      </w:pPr>
      <w:r w:rsidRPr="00757F7D">
        <w:rPr>
          <w:b/>
          <w:bCs/>
          <w:sz w:val="20"/>
          <w:szCs w:val="20"/>
        </w:rPr>
        <w:t>Concentración del riesgo:</w:t>
      </w:r>
      <w:r w:rsidRPr="00757F7D">
        <w:rPr>
          <w:sz w:val="20"/>
          <w:szCs w:val="20"/>
        </w:rPr>
        <w:t xml:space="preserve"> permite identificar si la mayor exposición se encuentra en un grupo reducido de deudores, en una línea de crédito o en una etapa específica de mora. </w:t>
      </w:r>
      <w:commentRangeEnd w:id="16"/>
      <w:r w:rsidR="00D80795" w:rsidRPr="00757F7D">
        <w:rPr>
          <w:rStyle w:val="Refdecomentario"/>
          <w:sz w:val="20"/>
          <w:szCs w:val="20"/>
        </w:rPr>
        <w:commentReference w:id="16"/>
      </w:r>
    </w:p>
    <w:p w14:paraId="5AED5AF8" w14:textId="70B037AD" w:rsidR="0011207F" w:rsidRPr="00757F7D" w:rsidRDefault="0011207F" w:rsidP="00C7664E">
      <w:pPr>
        <w:spacing w:before="100" w:after="100"/>
        <w:rPr>
          <w:sz w:val="20"/>
          <w:szCs w:val="20"/>
        </w:rPr>
      </w:pPr>
      <w:r w:rsidRPr="00757F7D">
        <w:rPr>
          <w:sz w:val="20"/>
          <w:szCs w:val="20"/>
        </w:rPr>
        <w:t>Estos aspectos permiten comprender el comportamiento general de la cartera y facilitan la formulación de estrategias diferenciadas. En consecuencia, el diagnóstico se convierte en una herramienta clave para orientar la recuperación, prevenir el deterioro y sustentar las decisiones del equipo de gestión.</w:t>
      </w:r>
    </w:p>
    <w:p w14:paraId="5C68304B" w14:textId="3354EEA5" w:rsidR="0011207F" w:rsidRPr="00757F7D" w:rsidRDefault="0011207F" w:rsidP="00C7664E">
      <w:pPr>
        <w:spacing w:before="100" w:after="100"/>
        <w:rPr>
          <w:sz w:val="20"/>
          <w:szCs w:val="20"/>
        </w:rPr>
      </w:pPr>
      <w:r w:rsidRPr="00757F7D">
        <w:rPr>
          <w:noProof/>
          <w:sz w:val="20"/>
          <w:szCs w:val="20"/>
        </w:rPr>
        <mc:AlternateContent>
          <mc:Choice Requires="wps">
            <w:drawing>
              <wp:anchor distT="0" distB="0" distL="114300" distR="114300" simplePos="0" relativeHeight="251670528" behindDoc="0" locked="0" layoutInCell="1" allowOverlap="1" wp14:anchorId="5851D20B" wp14:editId="2B62C901">
                <wp:simplePos x="0" y="0"/>
                <wp:positionH relativeFrom="margin">
                  <wp:posOffset>752475</wp:posOffset>
                </wp:positionH>
                <wp:positionV relativeFrom="paragraph">
                  <wp:posOffset>145415</wp:posOffset>
                </wp:positionV>
                <wp:extent cx="4286250" cy="914400"/>
                <wp:effectExtent l="57150" t="38100" r="76200" b="95250"/>
                <wp:wrapNone/>
                <wp:docPr id="1894516853" name="Rectángulo: esquinas redondeadas 4"/>
                <wp:cNvGraphicFramePr/>
                <a:graphic xmlns:a="http://schemas.openxmlformats.org/drawingml/2006/main">
                  <a:graphicData uri="http://schemas.microsoft.com/office/word/2010/wordprocessingShape">
                    <wps:wsp>
                      <wps:cNvSpPr/>
                      <wps:spPr>
                        <a:xfrm>
                          <a:off x="0" y="0"/>
                          <a:ext cx="4286250" cy="914400"/>
                        </a:xfrm>
                        <a:prstGeom prst="roundRect">
                          <a:avLst/>
                        </a:prstGeom>
                        <a:ln/>
                      </wps:spPr>
                      <wps:style>
                        <a:lnRef idx="1">
                          <a:schemeClr val="accent5"/>
                        </a:lnRef>
                        <a:fillRef idx="2">
                          <a:schemeClr val="accent5"/>
                        </a:fillRef>
                        <a:effectRef idx="1">
                          <a:schemeClr val="accent5"/>
                        </a:effectRef>
                        <a:fontRef idx="minor">
                          <a:schemeClr val="dk1"/>
                        </a:fontRef>
                      </wps:style>
                      <wps:txbx>
                        <w:txbxContent>
                          <w:p w14:paraId="0DD5EAA2" w14:textId="4A6FEDA1" w:rsidR="0011207F" w:rsidRPr="001C30F7" w:rsidRDefault="0011207F" w:rsidP="0011207F">
                            <w:pPr>
                              <w:jc w:val="center"/>
                              <w:rPr>
                                <w:sz w:val="20"/>
                                <w:szCs w:val="20"/>
                              </w:rPr>
                            </w:pPr>
                            <w:r w:rsidRPr="0011207F">
                              <w:rPr>
                                <w:color w:val="000000"/>
                                <w:sz w:val="20"/>
                                <w:szCs w:val="20"/>
                              </w:rPr>
                              <w:t>El diagnóstico de la cartera permite reconocer el estado real del portafolio y definir acciones de recuperación basadas en datos claros, actualizados y verificables.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51D20B" id="_x0000_s1033" style="position:absolute;margin-left:59.25pt;margin-top:11.45pt;width:337.5pt;height:1in;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" fillcolor="#a5d5e2 [1624]" strokecolor="#40a7c2 [3048]">
                <v:fill color2="#e4f2f6 [504]" rotate="t" angle="180" colors="0 #9eeaff;22938f #bbefff;1 #e4f9ff" focus="100%" type="gradient"/>
                <v:shadow on="t" color="black" opacity="24903f" origin=",.5" offset="0,.55556mm"/>
                <v:textbox>
                  <w:txbxContent>
                    <w:p w14:paraId="0DD5EAA2" w14:textId="4A6FEDA1" w:rsidR="0011207F" w:rsidRPr="001C30F7" w:rsidRDefault="0011207F" w:rsidP="0011207F">
                      <w:pPr>
                        <w:jc w:val="center"/>
                        <w:rPr>
                          <w:sz w:val="20"/>
                          <w:szCs w:val="20"/>
                        </w:rPr>
                      </w:pPr>
                      <w:r w:rsidRPr="0011207F">
                        <w:rPr>
                          <w:color w:val="000000"/>
                          <w:sz w:val="20"/>
                          <w:szCs w:val="20"/>
                        </w:rPr>
                        <w:t>El diagnóstico de la cartera permite reconocer el estado real del portafolio y definir acciones de recuperación basadas en datos claros, actualizados y verificables.</w:t>
                      </w:r>
                    </w:p>
                  </w:txbxContent>
                </v:textbox>
                <w10:wrap anchorx="margin"/>
              </v:roundrect>
            </w:pict>
          </mc:Fallback>
        </mc:AlternateContent>
      </w:r>
    </w:p>
    <w:p w14:paraId="503B9FDF" w14:textId="5558D483" w:rsidR="0011207F" w:rsidRPr="00757F7D" w:rsidRDefault="0011207F" w:rsidP="00C7664E">
      <w:pPr>
        <w:spacing w:before="100" w:after="100"/>
        <w:rPr>
          <w:sz w:val="20"/>
          <w:szCs w:val="20"/>
        </w:rPr>
      </w:pPr>
    </w:p>
    <w:p w14:paraId="7B755CD1" w14:textId="77777777" w:rsidR="0011207F" w:rsidRPr="00757F7D" w:rsidRDefault="0011207F" w:rsidP="00C7664E">
      <w:pPr>
        <w:spacing w:before="100" w:after="100"/>
        <w:rPr>
          <w:sz w:val="20"/>
          <w:szCs w:val="20"/>
        </w:rPr>
      </w:pPr>
    </w:p>
    <w:p w14:paraId="42E7F216" w14:textId="77777777" w:rsidR="0011207F" w:rsidRPr="00757F7D" w:rsidRDefault="0011207F" w:rsidP="00C7664E">
      <w:pPr>
        <w:spacing w:before="100" w:after="100"/>
        <w:rPr>
          <w:sz w:val="20"/>
          <w:szCs w:val="20"/>
        </w:rPr>
      </w:pPr>
    </w:p>
    <w:p w14:paraId="278064E0" w14:textId="77777777" w:rsidR="0011207F" w:rsidRPr="00757F7D" w:rsidRDefault="0011207F" w:rsidP="00C7664E">
      <w:pPr>
        <w:spacing w:before="100" w:after="100"/>
        <w:rPr>
          <w:sz w:val="20"/>
          <w:szCs w:val="20"/>
        </w:rPr>
      </w:pPr>
    </w:p>
    <w:p w14:paraId="1DBA9E55" w14:textId="77777777" w:rsidR="0011207F" w:rsidRPr="00757F7D" w:rsidRDefault="0011207F" w:rsidP="00C7664E">
      <w:pPr>
        <w:spacing w:before="100" w:after="100"/>
        <w:rPr>
          <w:sz w:val="20"/>
          <w:szCs w:val="20"/>
        </w:rPr>
      </w:pPr>
    </w:p>
    <w:p w14:paraId="56636208" w14:textId="77777777" w:rsidR="007439A1" w:rsidRPr="00757F7D" w:rsidRDefault="007439A1" w:rsidP="00C7664E">
      <w:pPr>
        <w:spacing w:before="100" w:after="100"/>
        <w:rPr>
          <w:sz w:val="20"/>
          <w:szCs w:val="20"/>
        </w:rPr>
      </w:pPr>
      <w:r w:rsidRPr="00757F7D">
        <w:rPr>
          <w:sz w:val="20"/>
          <w:szCs w:val="20"/>
        </w:rPr>
        <w:t>Además, el diagnóstico no debe limitarse a describir cifras. Su propósito es interpretar la información para identificar prioridades de gestión y orientar la toma de decisiones. Por ello, el análisis debe relacionar los datos de mora, riesgo y comportamiento del deudor con las acciones que pueden aplicarse en el plan de recuperación.</w:t>
      </w:r>
    </w:p>
    <w:p w14:paraId="49B21689" w14:textId="77777777" w:rsidR="00231246" w:rsidRPr="00757F7D" w:rsidRDefault="00231246" w:rsidP="00C7664E">
      <w:pPr>
        <w:spacing w:before="100" w:after="100"/>
        <w:rPr>
          <w:sz w:val="20"/>
          <w:szCs w:val="20"/>
        </w:rPr>
      </w:pPr>
    </w:p>
    <w:p w14:paraId="3DB4A4F3" w14:textId="43FFDC45" w:rsidR="007439A1" w:rsidRPr="00757F7D" w:rsidRDefault="007439A1" w:rsidP="00C7664E">
      <w:pPr>
        <w:spacing w:before="100" w:after="100"/>
        <w:rPr>
          <w:sz w:val="20"/>
          <w:szCs w:val="20"/>
        </w:rPr>
      </w:pPr>
      <w:r w:rsidRPr="00757F7D">
        <w:rPr>
          <w:sz w:val="20"/>
          <w:szCs w:val="20"/>
        </w:rPr>
        <w:t>En la elaboración del diagnóstico se pueden desarrollar las siguientes acciones:</w:t>
      </w:r>
    </w:p>
    <w:p w14:paraId="0F93B1CF" w14:textId="499FD6D6" w:rsidR="007439A1" w:rsidRPr="00757F7D" w:rsidRDefault="007439A1">
      <w:pPr>
        <w:pStyle w:val="Prrafodelista"/>
        <w:numPr>
          <w:ilvl w:val="0"/>
          <w:numId w:val="18"/>
        </w:numPr>
        <w:spacing w:before="100" w:after="100"/>
        <w:rPr>
          <w:sz w:val="20"/>
          <w:szCs w:val="20"/>
        </w:rPr>
      </w:pPr>
      <w:commentRangeStart w:id="17"/>
      <w:r w:rsidRPr="00757F7D">
        <w:rPr>
          <w:b/>
          <w:bCs/>
          <w:sz w:val="20"/>
          <w:szCs w:val="20"/>
        </w:rPr>
        <w:t>Consultar la información actualizada:</w:t>
      </w:r>
      <w:r w:rsidRPr="00757F7D">
        <w:rPr>
          <w:sz w:val="20"/>
          <w:szCs w:val="20"/>
        </w:rPr>
        <w:t xml:space="preserve"> consiste en revisar los reportes del sistema de cartera antes de formular conclusiones.</w:t>
      </w:r>
      <w:r w:rsidRPr="00757F7D">
        <w:rPr>
          <w:sz w:val="20"/>
          <w:szCs w:val="20"/>
        </w:rPr>
        <w:br/>
      </w:r>
      <w:r w:rsidRPr="00757F7D">
        <w:rPr>
          <w:b/>
          <w:bCs/>
          <w:sz w:val="20"/>
          <w:szCs w:val="20"/>
        </w:rPr>
        <w:t>Ejemplo:</w:t>
      </w:r>
      <w:r w:rsidRPr="00757F7D">
        <w:rPr>
          <w:sz w:val="20"/>
          <w:szCs w:val="20"/>
        </w:rPr>
        <w:t xml:space="preserve"> verificar el saldo vigente, el saldo vencido, los pagos recientes y los acuerdos incumplidos. </w:t>
      </w:r>
    </w:p>
    <w:p w14:paraId="3018FAF6" w14:textId="6A0ACD82" w:rsidR="007439A1" w:rsidRPr="00757F7D" w:rsidRDefault="007439A1">
      <w:pPr>
        <w:pStyle w:val="Prrafodelista"/>
        <w:numPr>
          <w:ilvl w:val="0"/>
          <w:numId w:val="18"/>
        </w:numPr>
        <w:spacing w:before="100" w:after="100"/>
        <w:rPr>
          <w:sz w:val="20"/>
          <w:szCs w:val="20"/>
        </w:rPr>
      </w:pPr>
      <w:r w:rsidRPr="00757F7D">
        <w:rPr>
          <w:b/>
          <w:bCs/>
          <w:sz w:val="20"/>
          <w:szCs w:val="20"/>
        </w:rPr>
        <w:t>Agrupar las obligaciones por mora:</w:t>
      </w:r>
      <w:r w:rsidRPr="00757F7D">
        <w:rPr>
          <w:sz w:val="20"/>
          <w:szCs w:val="20"/>
        </w:rPr>
        <w:t xml:space="preserve"> consiste en organizar los créditos según el tiempo de atraso.</w:t>
      </w:r>
      <w:r w:rsidRPr="00757F7D">
        <w:rPr>
          <w:sz w:val="20"/>
          <w:szCs w:val="20"/>
        </w:rPr>
        <w:br/>
      </w:r>
      <w:r w:rsidRPr="00757F7D">
        <w:rPr>
          <w:b/>
          <w:bCs/>
          <w:sz w:val="20"/>
          <w:szCs w:val="20"/>
        </w:rPr>
        <w:t>Ejemplo:</w:t>
      </w:r>
      <w:r w:rsidRPr="00757F7D">
        <w:rPr>
          <w:sz w:val="20"/>
          <w:szCs w:val="20"/>
        </w:rPr>
        <w:t xml:space="preserve"> separar obligaciones en mora temprana, media, avanzada o grave para definir acciones diferenciadas. </w:t>
      </w:r>
    </w:p>
    <w:p w14:paraId="49608203" w14:textId="1AC852DB" w:rsidR="007439A1" w:rsidRPr="00757F7D" w:rsidRDefault="007439A1">
      <w:pPr>
        <w:pStyle w:val="Prrafodelista"/>
        <w:numPr>
          <w:ilvl w:val="0"/>
          <w:numId w:val="18"/>
        </w:numPr>
        <w:spacing w:before="100" w:after="100"/>
        <w:rPr>
          <w:sz w:val="20"/>
          <w:szCs w:val="20"/>
        </w:rPr>
      </w:pPr>
      <w:r w:rsidRPr="00757F7D">
        <w:rPr>
          <w:sz w:val="20"/>
          <w:szCs w:val="20"/>
        </w:rPr>
        <w:t>I</w:t>
      </w:r>
      <w:r w:rsidRPr="00757F7D">
        <w:rPr>
          <w:b/>
          <w:bCs/>
          <w:sz w:val="20"/>
          <w:szCs w:val="20"/>
        </w:rPr>
        <w:t>dentificar los casos prioritarios:</w:t>
      </w:r>
      <w:r w:rsidRPr="00757F7D">
        <w:rPr>
          <w:sz w:val="20"/>
          <w:szCs w:val="20"/>
        </w:rPr>
        <w:t xml:space="preserve"> consiste en seleccionar las obligaciones que requieren atención inmediata por su monto, riesgo o posibilidad de deterioro.</w:t>
      </w:r>
      <w:r w:rsidRPr="00757F7D">
        <w:rPr>
          <w:sz w:val="20"/>
          <w:szCs w:val="20"/>
        </w:rPr>
        <w:br/>
      </w:r>
      <w:r w:rsidRPr="00757F7D">
        <w:rPr>
          <w:b/>
          <w:bCs/>
          <w:sz w:val="20"/>
          <w:szCs w:val="20"/>
        </w:rPr>
        <w:t>Ejemplo:</w:t>
      </w:r>
      <w:r w:rsidRPr="00757F7D">
        <w:rPr>
          <w:sz w:val="20"/>
          <w:szCs w:val="20"/>
        </w:rPr>
        <w:t xml:space="preserve"> priorizar un crédito que está próximo a pasar a una categoría de mayor provisión. </w:t>
      </w:r>
    </w:p>
    <w:p w14:paraId="16689458" w14:textId="070B70BD" w:rsidR="007439A1" w:rsidRPr="00757F7D" w:rsidRDefault="007439A1">
      <w:pPr>
        <w:pStyle w:val="Prrafodelista"/>
        <w:numPr>
          <w:ilvl w:val="0"/>
          <w:numId w:val="18"/>
        </w:numPr>
        <w:spacing w:before="100" w:after="100"/>
        <w:rPr>
          <w:sz w:val="20"/>
          <w:szCs w:val="20"/>
        </w:rPr>
      </w:pPr>
      <w:r w:rsidRPr="00757F7D">
        <w:rPr>
          <w:b/>
          <w:bCs/>
          <w:sz w:val="20"/>
          <w:szCs w:val="20"/>
        </w:rPr>
        <w:lastRenderedPageBreak/>
        <w:t>Analizar el comportamiento del deudor:</w:t>
      </w:r>
      <w:r w:rsidRPr="00757F7D">
        <w:rPr>
          <w:sz w:val="20"/>
          <w:szCs w:val="20"/>
        </w:rPr>
        <w:t xml:space="preserve"> consiste en revisar el historial de pagos y las respuestas dadas en gestiones anteriores.</w:t>
      </w:r>
      <w:r w:rsidRPr="00757F7D">
        <w:rPr>
          <w:sz w:val="20"/>
          <w:szCs w:val="20"/>
        </w:rPr>
        <w:br/>
      </w:r>
      <w:r w:rsidRPr="00757F7D">
        <w:rPr>
          <w:b/>
          <w:bCs/>
          <w:sz w:val="20"/>
          <w:szCs w:val="20"/>
        </w:rPr>
        <w:t>Ejemplo:</w:t>
      </w:r>
      <w:r w:rsidRPr="00757F7D">
        <w:rPr>
          <w:sz w:val="20"/>
          <w:szCs w:val="20"/>
        </w:rPr>
        <w:t xml:space="preserve"> diferenciar entre un deudor con incumplimiento ocasional y otro con mora recurrente. </w:t>
      </w:r>
    </w:p>
    <w:p w14:paraId="450FB2FC" w14:textId="3420E436" w:rsidR="007439A1" w:rsidRPr="00757F7D" w:rsidRDefault="007439A1">
      <w:pPr>
        <w:pStyle w:val="Prrafodelista"/>
        <w:numPr>
          <w:ilvl w:val="0"/>
          <w:numId w:val="18"/>
        </w:numPr>
        <w:spacing w:before="100" w:after="100"/>
        <w:rPr>
          <w:sz w:val="20"/>
          <w:szCs w:val="20"/>
        </w:rPr>
      </w:pPr>
      <w:r w:rsidRPr="00757F7D">
        <w:rPr>
          <w:b/>
          <w:bCs/>
          <w:sz w:val="20"/>
          <w:szCs w:val="20"/>
        </w:rPr>
        <w:t>Reconocer patrones de incumplimiento:</w:t>
      </w:r>
      <w:r w:rsidRPr="00757F7D">
        <w:rPr>
          <w:sz w:val="20"/>
          <w:szCs w:val="20"/>
        </w:rPr>
        <w:t xml:space="preserve"> consiste en identificar causas comunes que afectan el pago de varios deudores.</w:t>
      </w:r>
      <w:r w:rsidRPr="00757F7D">
        <w:rPr>
          <w:sz w:val="20"/>
          <w:szCs w:val="20"/>
        </w:rPr>
        <w:br/>
      </w:r>
      <w:r w:rsidRPr="00757F7D">
        <w:rPr>
          <w:b/>
          <w:bCs/>
          <w:sz w:val="20"/>
          <w:szCs w:val="20"/>
        </w:rPr>
        <w:t>Ejemplo:</w:t>
      </w:r>
      <w:r w:rsidRPr="00757F7D">
        <w:rPr>
          <w:sz w:val="20"/>
          <w:szCs w:val="20"/>
        </w:rPr>
        <w:t xml:space="preserve"> detectar que un grupo de clientes presenta mora por reducción de ingresos en un mismo sector económico. </w:t>
      </w:r>
    </w:p>
    <w:p w14:paraId="3CB954FC" w14:textId="74651C22" w:rsidR="0011207F" w:rsidRPr="00757F7D" w:rsidRDefault="007439A1">
      <w:pPr>
        <w:pStyle w:val="Prrafodelista"/>
        <w:numPr>
          <w:ilvl w:val="0"/>
          <w:numId w:val="18"/>
        </w:numPr>
        <w:spacing w:before="100" w:after="100"/>
        <w:rPr>
          <w:sz w:val="20"/>
          <w:szCs w:val="20"/>
        </w:rPr>
      </w:pPr>
      <w:r w:rsidRPr="00757F7D">
        <w:rPr>
          <w:b/>
          <w:bCs/>
          <w:sz w:val="20"/>
          <w:szCs w:val="20"/>
        </w:rPr>
        <w:t>Definir necesidades de gestión:</w:t>
      </w:r>
      <w:r w:rsidRPr="00757F7D">
        <w:rPr>
          <w:sz w:val="20"/>
          <w:szCs w:val="20"/>
        </w:rPr>
        <w:t xml:space="preserve"> consiste en establecer qué tipo de acción requiere cada segmento de cartera.</w:t>
      </w:r>
      <w:r w:rsidRPr="00757F7D">
        <w:rPr>
          <w:sz w:val="20"/>
          <w:szCs w:val="20"/>
        </w:rPr>
        <w:br/>
      </w:r>
      <w:r w:rsidRPr="00757F7D">
        <w:rPr>
          <w:b/>
          <w:bCs/>
          <w:sz w:val="20"/>
          <w:szCs w:val="20"/>
        </w:rPr>
        <w:t>Ejemplo:</w:t>
      </w:r>
      <w:r w:rsidRPr="00757F7D">
        <w:rPr>
          <w:sz w:val="20"/>
          <w:szCs w:val="20"/>
        </w:rPr>
        <w:t xml:space="preserve"> aplicar recordatorios en mora temprana y visitas de seguimiento en mora media.</w:t>
      </w:r>
      <w:commentRangeEnd w:id="17"/>
      <w:r w:rsidR="00D80795" w:rsidRPr="00757F7D">
        <w:rPr>
          <w:rStyle w:val="Refdecomentario"/>
          <w:sz w:val="20"/>
          <w:szCs w:val="20"/>
        </w:rPr>
        <w:commentReference w:id="17"/>
      </w:r>
    </w:p>
    <w:p w14:paraId="6C13D2BB" w14:textId="767A56DE" w:rsidR="004F1743" w:rsidRPr="00757F7D" w:rsidRDefault="004F1743" w:rsidP="00C7664E">
      <w:pPr>
        <w:spacing w:before="100" w:after="100"/>
        <w:rPr>
          <w:sz w:val="20"/>
          <w:szCs w:val="20"/>
        </w:rPr>
      </w:pPr>
      <w:r w:rsidRPr="00757F7D">
        <w:rPr>
          <w:sz w:val="20"/>
          <w:szCs w:val="20"/>
        </w:rPr>
        <w:t>Estas acciones permiten que el diagnóstico sea útil para la planeación y no solo para la descripción del problema. De esta manera, el equipo de cartera puede comprender qué ocurre en el portafolio, qué segmentos requieren intervención y qué estrategias pueden generar mejores resultados.</w:t>
      </w:r>
    </w:p>
    <w:p w14:paraId="28A611F9" w14:textId="77777777" w:rsidR="00F04FF2" w:rsidRPr="00757F7D" w:rsidRDefault="00F04FF2" w:rsidP="00C7664E">
      <w:pPr>
        <w:spacing w:before="100" w:after="100"/>
        <w:rPr>
          <w:sz w:val="20"/>
          <w:szCs w:val="20"/>
        </w:rPr>
      </w:pPr>
    </w:p>
    <w:p w14:paraId="08969157" w14:textId="33F8C08B" w:rsidR="007439A1" w:rsidRPr="00757F7D" w:rsidRDefault="004F1743" w:rsidP="00C7664E">
      <w:pPr>
        <w:shd w:val="clear" w:color="auto" w:fill="C6D9F1" w:themeFill="text2" w:themeFillTint="33"/>
        <w:spacing w:before="100" w:after="100"/>
        <w:rPr>
          <w:sz w:val="20"/>
          <w:szCs w:val="20"/>
        </w:rPr>
      </w:pPr>
      <w:r w:rsidRPr="00757F7D">
        <w:rPr>
          <w:sz w:val="20"/>
          <w:szCs w:val="20"/>
        </w:rPr>
        <w:t>Una vez elaborado el diagnóstico de la cartera, el proceso continúa con la definición de las etapas del plan. Estas etapas permiten organizar la recuperación de manera secuencial, desde el análisis inicial hasta la ejecución, el seguimiento y el ajuste de las acciones previstas.</w:t>
      </w:r>
    </w:p>
    <w:p w14:paraId="326CE8ED" w14:textId="68F2BE2E" w:rsidR="00A81744" w:rsidRPr="00757F7D" w:rsidRDefault="00A81744" w:rsidP="00C7664E">
      <w:pPr>
        <w:spacing w:before="220" w:after="100"/>
        <w:rPr>
          <w:sz w:val="20"/>
          <w:szCs w:val="20"/>
        </w:rPr>
      </w:pPr>
      <w:r w:rsidRPr="00757F7D">
        <w:rPr>
          <w:b/>
          <w:bCs/>
          <w:sz w:val="20"/>
          <w:szCs w:val="20"/>
        </w:rPr>
        <w:t>3.3</w:t>
      </w:r>
      <w:r w:rsidR="000D4664" w:rsidRPr="00757F7D">
        <w:rPr>
          <w:b/>
          <w:bCs/>
          <w:sz w:val="20"/>
          <w:szCs w:val="20"/>
        </w:rPr>
        <w:t xml:space="preserve"> Etapas del plan</w:t>
      </w:r>
    </w:p>
    <w:p w14:paraId="4424985D" w14:textId="3E02C033" w:rsidR="00F04FF2" w:rsidRPr="00757F7D" w:rsidRDefault="00F04FF2" w:rsidP="00B65D5A">
      <w:pPr>
        <w:shd w:val="clear" w:color="auto" w:fill="EAF1DD" w:themeFill="accent3" w:themeFillTint="33"/>
        <w:spacing w:before="100" w:after="100"/>
        <w:rPr>
          <w:sz w:val="20"/>
          <w:szCs w:val="20"/>
        </w:rPr>
      </w:pPr>
      <w:r w:rsidRPr="00757F7D">
        <w:rPr>
          <w:sz w:val="20"/>
          <w:szCs w:val="20"/>
        </w:rPr>
        <w:t>La elaboración de un plan de recuperación de cartera sigue un proceso estructurado que permite relacionar el diagnóstico de la situación con las acciones que se van a ejecutar. Esta organización ayuda a que la gestión no dependa de decisiones aisladas, sino de una ruta clara, verificable y coherente con la política institucional evitando decisiones aisladas o improvisadas.</w:t>
      </w:r>
    </w:p>
    <w:p w14:paraId="235B8D2E" w14:textId="77777777" w:rsidR="00BD08D4" w:rsidRPr="00757F7D" w:rsidRDefault="00BD08D4" w:rsidP="00B65D5A">
      <w:pPr>
        <w:shd w:val="clear" w:color="auto" w:fill="CCC0D9" w:themeFill="accent4" w:themeFillTint="66"/>
        <w:spacing w:before="100" w:after="100"/>
        <w:rPr>
          <w:sz w:val="20"/>
          <w:szCs w:val="20"/>
        </w:rPr>
      </w:pPr>
      <w:r w:rsidRPr="00757F7D">
        <w:rPr>
          <w:sz w:val="20"/>
          <w:szCs w:val="20"/>
        </w:rPr>
        <w:t>Asimismo, cada etapa cumple una función específica dentro del proceso de recuperación. Primero se analiza la información de la cartera; luego se definen las metas, se clasifican los deudores, se seleccionan las estrategias y se asignan los recursos necesarios para ejecutar las acciones de cobranza.</w:t>
      </w:r>
    </w:p>
    <w:p w14:paraId="59085B8C" w14:textId="71557492" w:rsidR="00F04FF2" w:rsidRPr="00757F7D" w:rsidRDefault="00F04FF2" w:rsidP="00B65D5A">
      <w:pPr>
        <w:shd w:val="clear" w:color="auto" w:fill="FDE9D9" w:themeFill="accent6" w:themeFillTint="33"/>
        <w:spacing w:before="100" w:after="100"/>
        <w:rPr>
          <w:sz w:val="20"/>
          <w:szCs w:val="20"/>
        </w:rPr>
      </w:pPr>
      <w:r w:rsidRPr="00757F7D">
        <w:rPr>
          <w:sz w:val="20"/>
          <w:szCs w:val="20"/>
        </w:rPr>
        <w:t xml:space="preserve">De igual manera, el plan requiere seguimiento y evaluación permanente, debido a que los resultados pueden variar según el comportamiento de pago, la respuesta del deudor y la efectividad de las acciones de cobranza. Por esta razón, las etapas deben </w:t>
      </w:r>
      <w:r w:rsidR="00BD08D4" w:rsidRPr="00757F7D">
        <w:rPr>
          <w:sz w:val="20"/>
          <w:szCs w:val="20"/>
        </w:rPr>
        <w:t>entenderse</w:t>
      </w:r>
      <w:r w:rsidRPr="00757F7D">
        <w:rPr>
          <w:sz w:val="20"/>
          <w:szCs w:val="20"/>
        </w:rPr>
        <w:t xml:space="preserve"> como un ciclo de mejora continua.</w:t>
      </w:r>
    </w:p>
    <w:p w14:paraId="4200D76A" w14:textId="77777777" w:rsidR="00BD08D4" w:rsidRPr="00757F7D" w:rsidRDefault="00BD08D4" w:rsidP="00B65D5A">
      <w:pPr>
        <w:shd w:val="clear" w:color="auto" w:fill="FDE9D9" w:themeFill="accent6" w:themeFillTint="33"/>
        <w:spacing w:before="100" w:after="100"/>
        <w:rPr>
          <w:sz w:val="20"/>
          <w:szCs w:val="20"/>
        </w:rPr>
      </w:pPr>
    </w:p>
    <w:p w14:paraId="32656907" w14:textId="10C65C1E" w:rsidR="00F04FF2" w:rsidRPr="00757F7D" w:rsidRDefault="00C7664E" w:rsidP="00C7664E">
      <w:pPr>
        <w:spacing w:before="100" w:after="100"/>
        <w:rPr>
          <w:sz w:val="20"/>
          <w:szCs w:val="20"/>
        </w:rPr>
      </w:pPr>
      <w:r w:rsidRPr="00757F7D">
        <w:rPr>
          <w:sz w:val="20"/>
          <w:szCs w:val="20"/>
        </w:rPr>
        <w:t>A continuación, se presentan las etapas del plan de recuperación de cartera, organizadas de manera secuencial para facilitar la comprensión del proceso:</w:t>
      </w:r>
    </w:p>
    <w:p w14:paraId="03F0C584" w14:textId="683EEEC5" w:rsidR="00C7664E" w:rsidRPr="00757F7D" w:rsidRDefault="00C7664E">
      <w:pPr>
        <w:pStyle w:val="Prrafodelista"/>
        <w:numPr>
          <w:ilvl w:val="0"/>
          <w:numId w:val="19"/>
        </w:numPr>
        <w:spacing w:before="100" w:after="100"/>
        <w:rPr>
          <w:sz w:val="20"/>
          <w:szCs w:val="20"/>
        </w:rPr>
      </w:pPr>
      <w:commentRangeStart w:id="18"/>
      <w:r w:rsidRPr="00757F7D">
        <w:rPr>
          <w:b/>
          <w:bCs/>
          <w:sz w:val="20"/>
          <w:szCs w:val="20"/>
        </w:rPr>
        <w:t>Etapa 1. Diagnóstico:</w:t>
      </w:r>
      <w:r w:rsidRPr="00757F7D">
        <w:rPr>
          <w:sz w:val="20"/>
          <w:szCs w:val="20"/>
        </w:rPr>
        <w:t xml:space="preserve"> consiste en recopilar y analizar la información sobre el estado de la cartera, identificando saldos vencidos, rangos de mora, deudores prioritarios y factores que han contribuido al deterioro de las obligaciones.</w:t>
      </w:r>
      <w:r w:rsidRPr="00757F7D">
        <w:rPr>
          <w:sz w:val="20"/>
          <w:szCs w:val="20"/>
        </w:rPr>
        <w:br/>
      </w:r>
      <w:r w:rsidRPr="00757F7D">
        <w:rPr>
          <w:b/>
          <w:bCs/>
          <w:sz w:val="20"/>
          <w:szCs w:val="20"/>
        </w:rPr>
        <w:t>Ejemplo:</w:t>
      </w:r>
      <w:r w:rsidRPr="00757F7D">
        <w:rPr>
          <w:sz w:val="20"/>
          <w:szCs w:val="20"/>
        </w:rPr>
        <w:t xml:space="preserve"> una entidad identifica que la mayor concentración de mora se encuentra entre 31 y 60 días; por ello, prioriza este segmento para evitar que avance hacia una categoría de mayor riesgo. </w:t>
      </w:r>
    </w:p>
    <w:p w14:paraId="46D615A5" w14:textId="290AF850" w:rsidR="00C7664E" w:rsidRPr="00757F7D" w:rsidRDefault="00C7664E">
      <w:pPr>
        <w:pStyle w:val="Prrafodelista"/>
        <w:numPr>
          <w:ilvl w:val="0"/>
          <w:numId w:val="19"/>
        </w:numPr>
        <w:spacing w:before="100" w:after="100"/>
        <w:rPr>
          <w:sz w:val="20"/>
          <w:szCs w:val="20"/>
        </w:rPr>
      </w:pPr>
      <w:r w:rsidRPr="00757F7D">
        <w:rPr>
          <w:b/>
          <w:bCs/>
          <w:sz w:val="20"/>
          <w:szCs w:val="20"/>
        </w:rPr>
        <w:t>Etapa 2. Definición de objetivos:</w:t>
      </w:r>
      <w:r w:rsidRPr="00757F7D">
        <w:rPr>
          <w:sz w:val="20"/>
          <w:szCs w:val="20"/>
        </w:rPr>
        <w:t xml:space="preserve"> permite establecer metas claras, medibles, alcanzables, relevantes y con un plazo definido para el período de gestión. Estos objetivos deben responder al diagnóstico y estar alineados con los indicadores financieros de la entidad.</w:t>
      </w:r>
      <w:r w:rsidRPr="00757F7D">
        <w:rPr>
          <w:sz w:val="20"/>
          <w:szCs w:val="20"/>
        </w:rPr>
        <w:br/>
      </w:r>
      <w:r w:rsidRPr="00757F7D">
        <w:rPr>
          <w:b/>
          <w:bCs/>
          <w:sz w:val="20"/>
          <w:szCs w:val="20"/>
        </w:rPr>
        <w:t>Ejemplo:</w:t>
      </w:r>
      <w:r w:rsidRPr="00757F7D">
        <w:rPr>
          <w:sz w:val="20"/>
          <w:szCs w:val="20"/>
        </w:rPr>
        <w:t xml:space="preserve"> la entidad define como meta reducir el índice de cartera vencida mediante acciones diferenciadas para los segmentos con mayor riesgo y mayor posibilidad de recuperación. </w:t>
      </w:r>
    </w:p>
    <w:p w14:paraId="1E0939BA" w14:textId="6FE16D7D" w:rsidR="00C7664E" w:rsidRPr="00757F7D" w:rsidRDefault="00C7664E">
      <w:pPr>
        <w:pStyle w:val="Prrafodelista"/>
        <w:numPr>
          <w:ilvl w:val="0"/>
          <w:numId w:val="19"/>
        </w:numPr>
        <w:spacing w:before="100" w:after="100"/>
        <w:rPr>
          <w:sz w:val="20"/>
          <w:szCs w:val="20"/>
        </w:rPr>
      </w:pPr>
      <w:r w:rsidRPr="00757F7D">
        <w:rPr>
          <w:b/>
          <w:bCs/>
          <w:sz w:val="20"/>
          <w:szCs w:val="20"/>
        </w:rPr>
        <w:t>Etapa 3. Segmentación de la cartera:</w:t>
      </w:r>
      <w:r w:rsidRPr="00757F7D">
        <w:rPr>
          <w:sz w:val="20"/>
          <w:szCs w:val="20"/>
        </w:rPr>
        <w:t xml:space="preserve"> consiste en clasificar el portafolio en grupos homogéneos, según criterios como etapa de mora, monto adeudado, tipo de crédito, garantía, perfil del deudor y posibilidad de recuperación.</w:t>
      </w:r>
      <w:r w:rsidRPr="00757F7D">
        <w:rPr>
          <w:sz w:val="20"/>
          <w:szCs w:val="20"/>
        </w:rPr>
        <w:br/>
      </w:r>
      <w:r w:rsidRPr="00757F7D">
        <w:rPr>
          <w:b/>
          <w:bCs/>
          <w:sz w:val="20"/>
          <w:szCs w:val="20"/>
        </w:rPr>
        <w:lastRenderedPageBreak/>
        <w:t>Ejemplo:</w:t>
      </w:r>
      <w:r w:rsidRPr="00757F7D">
        <w:rPr>
          <w:sz w:val="20"/>
          <w:szCs w:val="20"/>
        </w:rPr>
        <w:t xml:space="preserve"> separar los créditos en mora temprana, media y avanzada permite definir acciones distintas, como llamadas preventivas, visitas de seguimiento o acuerdos formales. </w:t>
      </w:r>
    </w:p>
    <w:p w14:paraId="62F865CA" w14:textId="2DBF9B46" w:rsidR="00C7664E" w:rsidRPr="00757F7D" w:rsidRDefault="00C7664E">
      <w:pPr>
        <w:pStyle w:val="Prrafodelista"/>
        <w:numPr>
          <w:ilvl w:val="0"/>
          <w:numId w:val="19"/>
        </w:numPr>
        <w:spacing w:before="100" w:after="100"/>
        <w:rPr>
          <w:sz w:val="20"/>
          <w:szCs w:val="20"/>
        </w:rPr>
      </w:pPr>
      <w:r w:rsidRPr="00757F7D">
        <w:rPr>
          <w:b/>
          <w:bCs/>
          <w:sz w:val="20"/>
          <w:szCs w:val="20"/>
        </w:rPr>
        <w:t>Etapa 4. Diseño de estrategias:</w:t>
      </w:r>
      <w:r w:rsidRPr="00757F7D">
        <w:rPr>
          <w:sz w:val="20"/>
          <w:szCs w:val="20"/>
        </w:rPr>
        <w:t xml:space="preserve"> permite seleccionar las acciones de cobranza más adecuadas para cada segmento, teniendo en cuenta el costo de la gestión, la efectividad esperada, la política institucional y los límites establecidos por la normativa vigente.</w:t>
      </w:r>
      <w:r w:rsidRPr="00757F7D">
        <w:rPr>
          <w:sz w:val="20"/>
          <w:szCs w:val="20"/>
        </w:rPr>
        <w:br/>
      </w:r>
      <w:r w:rsidRPr="00757F7D">
        <w:rPr>
          <w:b/>
          <w:bCs/>
          <w:sz w:val="20"/>
          <w:szCs w:val="20"/>
        </w:rPr>
        <w:t>Ejemplo:</w:t>
      </w:r>
      <w:r w:rsidRPr="00757F7D">
        <w:rPr>
          <w:sz w:val="20"/>
          <w:szCs w:val="20"/>
        </w:rPr>
        <w:t xml:space="preserve"> para deudores con mora media y capacidad de pago parcial, se puede proponer un acuerdo escrito con fechas, valores y seguimiento definido. </w:t>
      </w:r>
    </w:p>
    <w:p w14:paraId="6E65F2B0" w14:textId="2C007664" w:rsidR="00C7664E" w:rsidRPr="00757F7D" w:rsidRDefault="00C7664E">
      <w:pPr>
        <w:pStyle w:val="Prrafodelista"/>
        <w:numPr>
          <w:ilvl w:val="0"/>
          <w:numId w:val="19"/>
        </w:numPr>
        <w:spacing w:before="100" w:after="100"/>
        <w:rPr>
          <w:sz w:val="20"/>
          <w:szCs w:val="20"/>
        </w:rPr>
      </w:pPr>
      <w:r w:rsidRPr="00757F7D">
        <w:rPr>
          <w:b/>
          <w:bCs/>
          <w:sz w:val="20"/>
          <w:szCs w:val="20"/>
        </w:rPr>
        <w:t>Etapa 5. Asignación de recursos:</w:t>
      </w:r>
      <w:r w:rsidRPr="00757F7D">
        <w:rPr>
          <w:sz w:val="20"/>
          <w:szCs w:val="20"/>
        </w:rPr>
        <w:t xml:space="preserve"> consiste en distribuir los casos entre los gestores disponibles, definir herramientas de apoyo, establecer recursos de gestión y coordinar con otras áreas cuando se requiera escalamiento.</w:t>
      </w:r>
      <w:r w:rsidRPr="00757F7D">
        <w:rPr>
          <w:sz w:val="20"/>
          <w:szCs w:val="20"/>
        </w:rPr>
        <w:br/>
      </w:r>
      <w:r w:rsidRPr="00757F7D">
        <w:rPr>
          <w:b/>
          <w:bCs/>
          <w:sz w:val="20"/>
          <w:szCs w:val="20"/>
        </w:rPr>
        <w:t>Ejemplo:</w:t>
      </w:r>
      <w:r w:rsidRPr="00757F7D">
        <w:rPr>
          <w:sz w:val="20"/>
          <w:szCs w:val="20"/>
        </w:rPr>
        <w:t xml:space="preserve"> los casos con mora avanzada pueden asignarse a gestores con mayor experiencia en negociación, mientras que los casos con posible cobro jurídico se remiten al área correspondiente. </w:t>
      </w:r>
    </w:p>
    <w:p w14:paraId="581C30E3" w14:textId="1B4E838E" w:rsidR="00C7664E" w:rsidRPr="00757F7D" w:rsidRDefault="00C7664E">
      <w:pPr>
        <w:pStyle w:val="Prrafodelista"/>
        <w:numPr>
          <w:ilvl w:val="0"/>
          <w:numId w:val="19"/>
        </w:numPr>
        <w:spacing w:before="100" w:after="100"/>
        <w:rPr>
          <w:sz w:val="20"/>
          <w:szCs w:val="20"/>
        </w:rPr>
      </w:pPr>
      <w:r w:rsidRPr="00757F7D">
        <w:rPr>
          <w:b/>
          <w:bCs/>
          <w:sz w:val="20"/>
          <w:szCs w:val="20"/>
        </w:rPr>
        <w:t>Etapa 6. Ejecución y seguimiento:</w:t>
      </w:r>
      <w:r w:rsidRPr="00757F7D">
        <w:rPr>
          <w:sz w:val="20"/>
          <w:szCs w:val="20"/>
        </w:rPr>
        <w:t xml:space="preserve"> corresponde a la implementación de las estrategias definidas, con registro ordenado de cada gestión y revisión periódica de los indicadores de avance. Esta etapa permite verificar si las acciones generan los resultados esperados.</w:t>
      </w:r>
      <w:r w:rsidRPr="00757F7D">
        <w:rPr>
          <w:sz w:val="20"/>
          <w:szCs w:val="20"/>
        </w:rPr>
        <w:br/>
      </w:r>
      <w:r w:rsidRPr="00757F7D">
        <w:rPr>
          <w:b/>
          <w:bCs/>
          <w:sz w:val="20"/>
          <w:szCs w:val="20"/>
        </w:rPr>
        <w:t>Ejemplo:</w:t>
      </w:r>
      <w:r w:rsidRPr="00757F7D">
        <w:rPr>
          <w:sz w:val="20"/>
          <w:szCs w:val="20"/>
        </w:rPr>
        <w:t xml:space="preserve"> el gestor registra llamadas, visitas, acuerdos y pagos realizados, mientras el equipo revisa semanalmente el cumplimiento de las metas y de los compromisos pactados. </w:t>
      </w:r>
    </w:p>
    <w:p w14:paraId="45F7C5B4" w14:textId="7262CB47" w:rsidR="00F04FF2" w:rsidRPr="00757F7D" w:rsidRDefault="00C7664E">
      <w:pPr>
        <w:pStyle w:val="Prrafodelista"/>
        <w:numPr>
          <w:ilvl w:val="0"/>
          <w:numId w:val="19"/>
        </w:numPr>
        <w:spacing w:before="100" w:after="100"/>
        <w:rPr>
          <w:sz w:val="20"/>
          <w:szCs w:val="20"/>
        </w:rPr>
      </w:pPr>
      <w:r w:rsidRPr="00757F7D">
        <w:rPr>
          <w:b/>
          <w:bCs/>
          <w:sz w:val="20"/>
          <w:szCs w:val="20"/>
        </w:rPr>
        <w:t>Etapa 7. Evaluación y ajuste:</w:t>
      </w:r>
      <w:r w:rsidRPr="00757F7D">
        <w:rPr>
          <w:sz w:val="20"/>
          <w:szCs w:val="20"/>
        </w:rPr>
        <w:t xml:space="preserve"> permite analizar los resultados obtenidos al cierre del período, identificar las estrategias más efectivas, reconocer dificultades y ajustar el plan para mejorar la gestión posterior.</w:t>
      </w:r>
      <w:r w:rsidRPr="00757F7D">
        <w:rPr>
          <w:sz w:val="20"/>
          <w:szCs w:val="20"/>
        </w:rPr>
        <w:br/>
      </w:r>
      <w:r w:rsidRPr="00757F7D">
        <w:rPr>
          <w:b/>
          <w:bCs/>
          <w:sz w:val="20"/>
          <w:szCs w:val="20"/>
        </w:rPr>
        <w:t>Ejemplo:</w:t>
      </w:r>
      <w:r w:rsidRPr="00757F7D">
        <w:rPr>
          <w:sz w:val="20"/>
          <w:szCs w:val="20"/>
        </w:rPr>
        <w:t xml:space="preserve"> si las llamadas no generan acuerdos en un segmento específico, la entidad puede reforzar las visitas de seguimiento o modificar las condiciones de negociación autorizadas.</w:t>
      </w:r>
      <w:commentRangeEnd w:id="18"/>
      <w:r w:rsidR="00D80795" w:rsidRPr="00757F7D">
        <w:rPr>
          <w:rStyle w:val="Refdecomentario"/>
          <w:sz w:val="20"/>
          <w:szCs w:val="20"/>
        </w:rPr>
        <w:commentReference w:id="18"/>
      </w:r>
    </w:p>
    <w:p w14:paraId="4E93A289" w14:textId="77777777" w:rsidR="00441DD5" w:rsidRDefault="00441DD5" w:rsidP="00C7664E">
      <w:pPr>
        <w:spacing w:before="100" w:after="100"/>
        <w:rPr>
          <w:sz w:val="20"/>
          <w:szCs w:val="20"/>
        </w:rPr>
      </w:pPr>
    </w:p>
    <w:p w14:paraId="14767CAA" w14:textId="2D8E7E65" w:rsidR="00F04FF2" w:rsidRPr="00757F7D" w:rsidRDefault="00C7664E" w:rsidP="00C7664E">
      <w:pPr>
        <w:spacing w:before="100" w:after="100"/>
        <w:rPr>
          <w:sz w:val="20"/>
          <w:szCs w:val="20"/>
        </w:rPr>
      </w:pPr>
      <w:r w:rsidRPr="00757F7D">
        <w:rPr>
          <w:sz w:val="20"/>
          <w:szCs w:val="20"/>
        </w:rPr>
        <w:t>Estas etapas permiten comprender que el plan de recuperación de cartera no finaliza con la ejecución de las acciones. Por el contrario, requiere revisión constante, análisis de resultados y ajustes oportunos para mejorar la efectividad del proceso y prevenir el deterioro del portafolio.</w:t>
      </w:r>
    </w:p>
    <w:p w14:paraId="008C884C" w14:textId="77777777" w:rsidR="00C7664E" w:rsidRPr="00757F7D" w:rsidRDefault="00C7664E" w:rsidP="00C7664E">
      <w:pPr>
        <w:spacing w:before="100" w:after="100"/>
        <w:rPr>
          <w:sz w:val="20"/>
          <w:szCs w:val="20"/>
        </w:rPr>
      </w:pPr>
    </w:p>
    <w:p w14:paraId="23CED7E8" w14:textId="77777777" w:rsidR="00C7664E" w:rsidRPr="00757F7D" w:rsidRDefault="00C7664E" w:rsidP="00C7664E">
      <w:pPr>
        <w:spacing w:before="100" w:after="100"/>
        <w:rPr>
          <w:sz w:val="20"/>
          <w:szCs w:val="20"/>
        </w:rPr>
      </w:pPr>
      <w:r w:rsidRPr="00757F7D">
        <w:rPr>
          <w:sz w:val="20"/>
          <w:szCs w:val="20"/>
        </w:rPr>
        <w:t>Para sintetizar el proceso de manera pedagógica, las etapas pueden organizarse en cuatro momentos clave:</w:t>
      </w:r>
    </w:p>
    <w:p w14:paraId="513DB646" w14:textId="77777777" w:rsidR="00C7664E" w:rsidRPr="00757F7D" w:rsidRDefault="00C7664E">
      <w:pPr>
        <w:numPr>
          <w:ilvl w:val="0"/>
          <w:numId w:val="20"/>
        </w:numPr>
        <w:spacing w:before="100" w:after="100"/>
        <w:rPr>
          <w:sz w:val="20"/>
          <w:szCs w:val="20"/>
        </w:rPr>
      </w:pPr>
      <w:commentRangeStart w:id="19"/>
      <w:r w:rsidRPr="00757F7D">
        <w:rPr>
          <w:b/>
          <w:bCs/>
          <w:sz w:val="20"/>
          <w:szCs w:val="20"/>
        </w:rPr>
        <w:t>Analizar la cartera:</w:t>
      </w:r>
      <w:r w:rsidRPr="00757F7D">
        <w:rPr>
          <w:sz w:val="20"/>
          <w:szCs w:val="20"/>
        </w:rPr>
        <w:t xml:space="preserve"> revisar saldos, mora, riesgo y causas de incumplimiento. </w:t>
      </w:r>
    </w:p>
    <w:p w14:paraId="478670D9" w14:textId="77777777" w:rsidR="00C7664E" w:rsidRPr="00757F7D" w:rsidRDefault="00C7664E">
      <w:pPr>
        <w:numPr>
          <w:ilvl w:val="0"/>
          <w:numId w:val="20"/>
        </w:numPr>
        <w:spacing w:before="100" w:after="100"/>
        <w:rPr>
          <w:sz w:val="20"/>
          <w:szCs w:val="20"/>
        </w:rPr>
      </w:pPr>
      <w:r w:rsidRPr="00757F7D">
        <w:rPr>
          <w:b/>
          <w:bCs/>
          <w:sz w:val="20"/>
          <w:szCs w:val="20"/>
        </w:rPr>
        <w:t>Planear la recuperación:</w:t>
      </w:r>
      <w:r w:rsidRPr="00757F7D">
        <w:rPr>
          <w:sz w:val="20"/>
          <w:szCs w:val="20"/>
        </w:rPr>
        <w:t xml:space="preserve"> definir objetivos, segmentos, estrategias y responsables. </w:t>
      </w:r>
    </w:p>
    <w:p w14:paraId="0BA4115F" w14:textId="77777777" w:rsidR="00C7664E" w:rsidRPr="00757F7D" w:rsidRDefault="00C7664E">
      <w:pPr>
        <w:numPr>
          <w:ilvl w:val="0"/>
          <w:numId w:val="20"/>
        </w:numPr>
        <w:spacing w:before="100" w:after="100"/>
        <w:rPr>
          <w:sz w:val="20"/>
          <w:szCs w:val="20"/>
        </w:rPr>
      </w:pPr>
      <w:r w:rsidRPr="00757F7D">
        <w:rPr>
          <w:b/>
          <w:bCs/>
          <w:sz w:val="20"/>
          <w:szCs w:val="20"/>
        </w:rPr>
        <w:t>Ejecutar la gestión:</w:t>
      </w:r>
      <w:r w:rsidRPr="00757F7D">
        <w:rPr>
          <w:sz w:val="20"/>
          <w:szCs w:val="20"/>
        </w:rPr>
        <w:t xml:space="preserve"> aplicar las acciones de cobranza y registrar los avances. </w:t>
      </w:r>
    </w:p>
    <w:p w14:paraId="303B2980" w14:textId="77777777" w:rsidR="00C7664E" w:rsidRPr="00757F7D" w:rsidRDefault="00C7664E">
      <w:pPr>
        <w:numPr>
          <w:ilvl w:val="0"/>
          <w:numId w:val="20"/>
        </w:numPr>
        <w:spacing w:before="100" w:after="100"/>
        <w:rPr>
          <w:sz w:val="20"/>
          <w:szCs w:val="20"/>
        </w:rPr>
      </w:pPr>
      <w:r w:rsidRPr="00757F7D">
        <w:rPr>
          <w:b/>
          <w:bCs/>
          <w:sz w:val="20"/>
          <w:szCs w:val="20"/>
        </w:rPr>
        <w:t>Evaluar resultados:</w:t>
      </w:r>
      <w:r w:rsidRPr="00757F7D">
        <w:rPr>
          <w:sz w:val="20"/>
          <w:szCs w:val="20"/>
        </w:rPr>
        <w:t xml:space="preserve"> medir el cumplimiento, identificar desviaciones y aju</w:t>
      </w:r>
      <w:r w:rsidRPr="00441DD5">
        <w:rPr>
          <w:sz w:val="20"/>
          <w:szCs w:val="20"/>
        </w:rPr>
        <w:t xml:space="preserve">star el plan. </w:t>
      </w:r>
      <w:commentRangeEnd w:id="19"/>
      <w:r w:rsidR="00441DD5" w:rsidRPr="00757F7D">
        <w:rPr>
          <w:rStyle w:val="Refdecomentario"/>
          <w:sz w:val="20"/>
          <w:szCs w:val="20"/>
        </w:rPr>
        <w:commentReference w:id="19"/>
      </w:r>
    </w:p>
    <w:p w14:paraId="68B3F1FB" w14:textId="77777777" w:rsidR="00C7664E" w:rsidRPr="00757F7D" w:rsidRDefault="00C7664E" w:rsidP="00C7664E">
      <w:pPr>
        <w:spacing w:before="100" w:after="100"/>
        <w:rPr>
          <w:sz w:val="20"/>
          <w:szCs w:val="20"/>
        </w:rPr>
      </w:pPr>
      <w:r w:rsidRPr="00757F7D">
        <w:rPr>
          <w:sz w:val="20"/>
          <w:szCs w:val="20"/>
        </w:rPr>
        <w:t>Estos cuatro momentos permiten reconocer la lógica general del plan y facilitan la comprensión del proceso de recuperación. De esta manera, el aprendiz puede relacionar el análisis de la cartera con la planeación, la ejecución, el seguimiento y la mejora continua de las acciones de cobranza.</w:t>
      </w:r>
    </w:p>
    <w:p w14:paraId="3C5373A0" w14:textId="2BC98116" w:rsidR="00F04FF2" w:rsidRPr="00757F7D" w:rsidRDefault="00C7664E" w:rsidP="00E470B9">
      <w:pPr>
        <w:shd w:val="clear" w:color="auto" w:fill="FABF8F" w:themeFill="accent6" w:themeFillTint="99"/>
        <w:spacing w:before="100" w:after="100"/>
        <w:rPr>
          <w:sz w:val="20"/>
          <w:szCs w:val="20"/>
        </w:rPr>
      </w:pPr>
      <w:r w:rsidRPr="00757F7D">
        <w:rPr>
          <w:sz w:val="20"/>
          <w:szCs w:val="20"/>
        </w:rPr>
        <w:t>Después de revisar las etapas del plan, es necesario abordar el seguimiento y control. Este proceso permite verificar si las estrategias ejecutadas cumplen los objetivos definidos y si se requieren ajustes para mejorar la recuperación de las obligaciones.</w:t>
      </w:r>
    </w:p>
    <w:p w14:paraId="75B2F746" w14:textId="4A2393F7" w:rsidR="00A81744" w:rsidRPr="00757F7D" w:rsidRDefault="00A81744" w:rsidP="00C7664E">
      <w:pPr>
        <w:spacing w:before="220" w:after="100"/>
        <w:rPr>
          <w:sz w:val="20"/>
          <w:szCs w:val="20"/>
        </w:rPr>
      </w:pPr>
      <w:r w:rsidRPr="00757F7D">
        <w:rPr>
          <w:b/>
          <w:bCs/>
          <w:sz w:val="20"/>
          <w:szCs w:val="20"/>
        </w:rPr>
        <w:t>3.4</w:t>
      </w:r>
      <w:r w:rsidR="000D4664" w:rsidRPr="00757F7D">
        <w:rPr>
          <w:b/>
          <w:bCs/>
          <w:sz w:val="20"/>
          <w:szCs w:val="20"/>
        </w:rPr>
        <w:t xml:space="preserve"> Seguimiento y control</w:t>
      </w:r>
    </w:p>
    <w:p w14:paraId="2796EB3A" w14:textId="77777777" w:rsidR="00E470B9" w:rsidRPr="00757F7D" w:rsidRDefault="00E470B9" w:rsidP="00E470B9">
      <w:pPr>
        <w:spacing w:before="100" w:after="100"/>
        <w:rPr>
          <w:sz w:val="20"/>
          <w:szCs w:val="20"/>
        </w:rPr>
      </w:pPr>
      <w:r w:rsidRPr="00757F7D">
        <w:rPr>
          <w:sz w:val="20"/>
          <w:szCs w:val="20"/>
        </w:rPr>
        <w:t>El seguimiento y control de la cartera permite verificar el avance de las acciones definidas en el plan de recuperación. Este proceso ayuda a identificar señales de deterioro, incumplimientos de acuerdos, cambios en el comportamiento del deudor y desviaciones frente a las metas establecidas por la entidad financiera.</w:t>
      </w:r>
    </w:p>
    <w:p w14:paraId="63CADF31" w14:textId="77777777" w:rsidR="00E470B9" w:rsidRPr="00757F7D" w:rsidRDefault="00E470B9" w:rsidP="00E470B9">
      <w:pPr>
        <w:spacing w:before="100" w:after="100"/>
        <w:rPr>
          <w:sz w:val="20"/>
          <w:szCs w:val="20"/>
        </w:rPr>
      </w:pPr>
      <w:r w:rsidRPr="00757F7D">
        <w:rPr>
          <w:sz w:val="20"/>
          <w:szCs w:val="20"/>
        </w:rPr>
        <w:lastRenderedPageBreak/>
        <w:t>Asimismo, el seguimiento no debe realizarse únicamente al cierre del período de gestión. Por el contrario, debe aplicarse durante la ejecución del plan, con base en información actualizada, indicadores claros y registros confiables que permitan tomar decisiones oportunas.</w:t>
      </w:r>
    </w:p>
    <w:p w14:paraId="78E153CF" w14:textId="77777777" w:rsidR="00E470B9" w:rsidRPr="00757F7D" w:rsidRDefault="00E470B9" w:rsidP="00E470B9">
      <w:pPr>
        <w:spacing w:before="100" w:after="100"/>
        <w:rPr>
          <w:sz w:val="20"/>
          <w:szCs w:val="20"/>
        </w:rPr>
      </w:pPr>
      <w:r w:rsidRPr="00757F7D">
        <w:rPr>
          <w:sz w:val="20"/>
          <w:szCs w:val="20"/>
        </w:rPr>
        <w:t>De igual manera, el control permite ajustar las estrategias cuando los resultados no corresponden con lo esperado. Por esta razón, el equipo de cartera debe revisar periódicamente los avances, analizar las causas de las desviaciones y definir acciones correctivas que fortalezcan la recuperación de las obligaciones.</w:t>
      </w:r>
    </w:p>
    <w:p w14:paraId="77591373" w14:textId="77777777" w:rsidR="00E470B9" w:rsidRDefault="00E470B9" w:rsidP="00E470B9">
      <w:pPr>
        <w:spacing w:before="100" w:after="100"/>
        <w:rPr>
          <w:sz w:val="20"/>
          <w:szCs w:val="20"/>
        </w:rPr>
      </w:pPr>
      <w:r w:rsidRPr="00757F7D">
        <w:rPr>
          <w:sz w:val="20"/>
          <w:szCs w:val="20"/>
        </w:rPr>
        <w:t>A continuación, se presentan las principales acciones que orientan el seguimiento y control de la cartera:</w:t>
      </w:r>
    </w:p>
    <w:p w14:paraId="28ABB7DD" w14:textId="77777777" w:rsidR="00441DD5" w:rsidRDefault="00441DD5" w:rsidP="00E470B9">
      <w:pPr>
        <w:spacing w:before="100" w:after="100"/>
        <w:rPr>
          <w:sz w:val="20"/>
          <w:szCs w:val="20"/>
        </w:rPr>
      </w:pPr>
    </w:p>
    <w:p w14:paraId="015954E5" w14:textId="23FCB194" w:rsidR="00441DD5" w:rsidRPr="00441DD5" w:rsidRDefault="00441DD5" w:rsidP="00441DD5">
      <w:pPr>
        <w:pStyle w:val="Prrafodelista"/>
        <w:numPr>
          <w:ilvl w:val="0"/>
          <w:numId w:val="46"/>
        </w:numPr>
        <w:spacing w:before="100" w:after="100"/>
        <w:rPr>
          <w:sz w:val="20"/>
          <w:szCs w:val="20"/>
        </w:rPr>
      </w:pPr>
      <w:commentRangeStart w:id="20"/>
      <w:r w:rsidRPr="00441DD5">
        <w:rPr>
          <w:b/>
          <w:bCs/>
          <w:sz w:val="20"/>
          <w:szCs w:val="20"/>
        </w:rPr>
        <w:t>Monitoreo de alertas tempranas:</w:t>
      </w:r>
      <w:r w:rsidRPr="00441DD5">
        <w:rPr>
          <w:sz w:val="20"/>
          <w:szCs w:val="20"/>
        </w:rPr>
        <w:t xml:space="preserve"> permite identificar señales que pueden anticipar el incumplimiento de una obligación. Estas señales pueden relacionarse con retrasos frecuentes, solicitudes de prórroga, disminución de pagos, cambios en la actividad económica del deudor o dificultades reportadas durante el contacto.</w:t>
      </w:r>
    </w:p>
    <w:p w14:paraId="5B1A7D5A" w14:textId="77777777" w:rsidR="00441DD5" w:rsidRPr="00441DD5" w:rsidRDefault="00441DD5" w:rsidP="00441DD5">
      <w:pPr>
        <w:pStyle w:val="Prrafodelista"/>
        <w:spacing w:before="100" w:after="100"/>
        <w:rPr>
          <w:sz w:val="20"/>
          <w:szCs w:val="20"/>
        </w:rPr>
      </w:pPr>
      <w:r w:rsidRPr="00441DD5">
        <w:rPr>
          <w:b/>
          <w:bCs/>
          <w:sz w:val="20"/>
          <w:szCs w:val="20"/>
        </w:rPr>
        <w:t>Ejemplo:</w:t>
      </w:r>
      <w:r w:rsidRPr="00441DD5">
        <w:rPr>
          <w:sz w:val="20"/>
          <w:szCs w:val="20"/>
        </w:rPr>
        <w:t xml:space="preserve"> si un cliente solicita ampliar la fecha de pago en varias ocasiones, el gestor puede registrar la alerta, revisar el historial del crédito y proponer una acción preventiva antes de que la obligación avance a una etapa de mayor riesgo.</w:t>
      </w:r>
    </w:p>
    <w:p w14:paraId="2369916C" w14:textId="77777777" w:rsidR="00441DD5" w:rsidRDefault="00441DD5" w:rsidP="00441DD5">
      <w:pPr>
        <w:spacing w:before="100" w:after="100"/>
        <w:rPr>
          <w:b/>
          <w:bCs/>
          <w:sz w:val="20"/>
          <w:szCs w:val="20"/>
        </w:rPr>
      </w:pPr>
    </w:p>
    <w:p w14:paraId="2247CD53" w14:textId="6F337056" w:rsidR="00441DD5" w:rsidRPr="00441DD5" w:rsidRDefault="00441DD5" w:rsidP="00441DD5">
      <w:pPr>
        <w:pStyle w:val="Prrafodelista"/>
        <w:numPr>
          <w:ilvl w:val="0"/>
          <w:numId w:val="46"/>
        </w:numPr>
        <w:spacing w:before="100" w:after="100"/>
        <w:rPr>
          <w:sz w:val="20"/>
          <w:szCs w:val="20"/>
        </w:rPr>
      </w:pPr>
      <w:r w:rsidRPr="00441DD5">
        <w:rPr>
          <w:b/>
          <w:bCs/>
          <w:sz w:val="20"/>
          <w:szCs w:val="20"/>
        </w:rPr>
        <w:t>Cobranza preventiva:</w:t>
      </w:r>
      <w:r w:rsidRPr="00441DD5">
        <w:rPr>
          <w:sz w:val="20"/>
          <w:szCs w:val="20"/>
        </w:rPr>
        <w:t xml:space="preserve"> consiste en contactar al deudor antes del vencimiento o durante los primeros días de mora. Su propósito es recordar el compromiso de pago, confirmar la fecha de cumplimiento y evitar que la obligación se deteriore por falta de seguimiento oportuno.</w:t>
      </w:r>
    </w:p>
    <w:p w14:paraId="379CB01C" w14:textId="77777777" w:rsidR="00441DD5" w:rsidRPr="00441DD5" w:rsidRDefault="00441DD5" w:rsidP="00441DD5">
      <w:pPr>
        <w:pStyle w:val="Prrafodelista"/>
        <w:spacing w:before="100" w:after="100"/>
        <w:rPr>
          <w:sz w:val="20"/>
          <w:szCs w:val="20"/>
        </w:rPr>
      </w:pPr>
      <w:r w:rsidRPr="00441DD5">
        <w:rPr>
          <w:b/>
          <w:bCs/>
          <w:sz w:val="20"/>
          <w:szCs w:val="20"/>
        </w:rPr>
        <w:t>Ejemplo:</w:t>
      </w:r>
      <w:r w:rsidRPr="00441DD5">
        <w:rPr>
          <w:sz w:val="20"/>
          <w:szCs w:val="20"/>
        </w:rPr>
        <w:t xml:space="preserve"> el gestor realiza una llamada o envía un mensaje institucional antes de la fecha límite de pago para recordar la obligación. Esta acción permite prevenir el incumplimiento y mantener una relación activa con el cliente.</w:t>
      </w:r>
    </w:p>
    <w:p w14:paraId="62C9B50C" w14:textId="77777777" w:rsidR="00441DD5" w:rsidRDefault="00441DD5" w:rsidP="00441DD5">
      <w:pPr>
        <w:spacing w:before="100" w:after="100"/>
        <w:rPr>
          <w:b/>
          <w:bCs/>
          <w:sz w:val="20"/>
          <w:szCs w:val="20"/>
        </w:rPr>
      </w:pPr>
    </w:p>
    <w:p w14:paraId="111CFC8A" w14:textId="4467F25D" w:rsidR="00441DD5" w:rsidRPr="00441DD5" w:rsidRDefault="00441DD5" w:rsidP="00441DD5">
      <w:pPr>
        <w:pStyle w:val="Prrafodelista"/>
        <w:numPr>
          <w:ilvl w:val="0"/>
          <w:numId w:val="46"/>
        </w:numPr>
        <w:spacing w:before="100" w:after="100"/>
        <w:rPr>
          <w:sz w:val="20"/>
          <w:szCs w:val="20"/>
        </w:rPr>
      </w:pPr>
      <w:r w:rsidRPr="00441DD5">
        <w:rPr>
          <w:b/>
          <w:bCs/>
          <w:sz w:val="20"/>
          <w:szCs w:val="20"/>
        </w:rPr>
        <w:t>Visitas de campo:</w:t>
      </w:r>
      <w:r w:rsidRPr="00441DD5">
        <w:rPr>
          <w:sz w:val="20"/>
          <w:szCs w:val="20"/>
        </w:rPr>
        <w:t xml:space="preserve"> permiten verificar la situación real del deudor cuando los canales remotos no generan respuesta suficiente. Esta acción se utiliza en casos que requieren mayor cercanía, validación de información, revisión de capacidad de pago o formalización de compromisos.</w:t>
      </w:r>
    </w:p>
    <w:p w14:paraId="2010EFDC" w14:textId="77777777" w:rsidR="00441DD5" w:rsidRPr="00441DD5" w:rsidRDefault="00441DD5" w:rsidP="00441DD5">
      <w:pPr>
        <w:pStyle w:val="Prrafodelista"/>
        <w:spacing w:before="100" w:after="100"/>
        <w:rPr>
          <w:sz w:val="20"/>
          <w:szCs w:val="20"/>
        </w:rPr>
      </w:pPr>
      <w:r w:rsidRPr="00441DD5">
        <w:rPr>
          <w:b/>
          <w:bCs/>
          <w:sz w:val="20"/>
          <w:szCs w:val="20"/>
        </w:rPr>
        <w:t>Ejemplo:</w:t>
      </w:r>
      <w:r w:rsidRPr="00441DD5">
        <w:rPr>
          <w:sz w:val="20"/>
          <w:szCs w:val="20"/>
        </w:rPr>
        <w:t xml:space="preserve"> si el deudor no responde llamadas ni mensajes y presenta mora media, el gestor puede programar una visita para conocer su situación económica, verificar datos de contacto y proponer una alternativa de pago viable.</w:t>
      </w:r>
    </w:p>
    <w:p w14:paraId="4CCB2FAA" w14:textId="77777777" w:rsidR="00441DD5" w:rsidRDefault="00441DD5" w:rsidP="00441DD5">
      <w:pPr>
        <w:spacing w:before="100" w:after="100"/>
        <w:rPr>
          <w:b/>
          <w:bCs/>
          <w:sz w:val="20"/>
          <w:szCs w:val="20"/>
        </w:rPr>
      </w:pPr>
    </w:p>
    <w:p w14:paraId="44CE8777" w14:textId="43DE9371" w:rsidR="00441DD5" w:rsidRPr="00441DD5" w:rsidRDefault="00441DD5" w:rsidP="00441DD5">
      <w:pPr>
        <w:pStyle w:val="Prrafodelista"/>
        <w:numPr>
          <w:ilvl w:val="0"/>
          <w:numId w:val="46"/>
        </w:numPr>
        <w:spacing w:before="100" w:after="100"/>
        <w:rPr>
          <w:sz w:val="20"/>
          <w:szCs w:val="20"/>
        </w:rPr>
      </w:pPr>
      <w:r w:rsidRPr="00441DD5">
        <w:rPr>
          <w:b/>
          <w:bCs/>
          <w:sz w:val="20"/>
          <w:szCs w:val="20"/>
        </w:rPr>
        <w:t>Seguimiento de acuerdos:</w:t>
      </w:r>
      <w:r w:rsidRPr="00441DD5">
        <w:rPr>
          <w:sz w:val="20"/>
          <w:szCs w:val="20"/>
        </w:rPr>
        <w:t xml:space="preserve"> consiste en comprobar si los compromisos de pago se cumplen en las fechas pactadas. Esta acción permite mantener control sobre los acuerdos formalizados, identificar incumplimientos oportunamente y definir nuevas acciones cuando el deudor no cumple lo establecido.</w:t>
      </w:r>
    </w:p>
    <w:p w14:paraId="422FB114" w14:textId="77777777" w:rsidR="00441DD5" w:rsidRPr="00441DD5" w:rsidRDefault="00441DD5" w:rsidP="00441DD5">
      <w:pPr>
        <w:pStyle w:val="Prrafodelista"/>
        <w:spacing w:before="100" w:after="100"/>
        <w:rPr>
          <w:sz w:val="20"/>
          <w:szCs w:val="20"/>
        </w:rPr>
      </w:pPr>
      <w:r w:rsidRPr="00441DD5">
        <w:rPr>
          <w:b/>
          <w:bCs/>
          <w:sz w:val="20"/>
          <w:szCs w:val="20"/>
        </w:rPr>
        <w:t>Ejemplo:</w:t>
      </w:r>
      <w:r w:rsidRPr="00441DD5">
        <w:rPr>
          <w:sz w:val="20"/>
          <w:szCs w:val="20"/>
        </w:rPr>
        <w:t xml:space="preserve"> después de pactar un pago parcial, el gestor revisa el sistema en la fecha acordada para confirmar si el pago fue realizado. Si no se evidencia cumplimiento, se registra la novedad y se programa un nuevo contacto.</w:t>
      </w:r>
    </w:p>
    <w:p w14:paraId="08013D39" w14:textId="77777777" w:rsidR="00441DD5" w:rsidRDefault="00441DD5" w:rsidP="00441DD5">
      <w:pPr>
        <w:spacing w:before="100" w:after="100"/>
        <w:rPr>
          <w:b/>
          <w:bCs/>
          <w:sz w:val="20"/>
          <w:szCs w:val="20"/>
        </w:rPr>
      </w:pPr>
    </w:p>
    <w:p w14:paraId="3AA925BB" w14:textId="29F06FE4" w:rsidR="00441DD5" w:rsidRPr="00441DD5" w:rsidRDefault="00441DD5" w:rsidP="00441DD5">
      <w:pPr>
        <w:pStyle w:val="Prrafodelista"/>
        <w:numPr>
          <w:ilvl w:val="0"/>
          <w:numId w:val="46"/>
        </w:numPr>
        <w:spacing w:before="100" w:after="100"/>
        <w:rPr>
          <w:sz w:val="20"/>
          <w:szCs w:val="20"/>
        </w:rPr>
      </w:pPr>
      <w:r w:rsidRPr="00441DD5">
        <w:rPr>
          <w:b/>
          <w:bCs/>
          <w:sz w:val="20"/>
          <w:szCs w:val="20"/>
        </w:rPr>
        <w:t>Revisión de indicadores:</w:t>
      </w:r>
      <w:r w:rsidRPr="00441DD5">
        <w:rPr>
          <w:sz w:val="20"/>
          <w:szCs w:val="20"/>
        </w:rPr>
        <w:t xml:space="preserve"> permite evaluar el avance del plan mediante datos como cartera vencida, tasa de recuperación, acuerdos formalizados, acuerdos cumplidos y monto recaudado. Estos indicadores muestran si las estrategias aplicadas están generando los resultados esperados.</w:t>
      </w:r>
    </w:p>
    <w:p w14:paraId="06194C22" w14:textId="77777777" w:rsidR="00441DD5" w:rsidRPr="00441DD5" w:rsidRDefault="00441DD5" w:rsidP="00441DD5">
      <w:pPr>
        <w:pStyle w:val="Prrafodelista"/>
        <w:spacing w:before="100" w:after="100"/>
        <w:rPr>
          <w:sz w:val="20"/>
          <w:szCs w:val="20"/>
        </w:rPr>
      </w:pPr>
      <w:r w:rsidRPr="00441DD5">
        <w:rPr>
          <w:b/>
          <w:bCs/>
          <w:sz w:val="20"/>
          <w:szCs w:val="20"/>
        </w:rPr>
        <w:t>Ejemplo:</w:t>
      </w:r>
      <w:r w:rsidRPr="00441DD5">
        <w:rPr>
          <w:sz w:val="20"/>
          <w:szCs w:val="20"/>
        </w:rPr>
        <w:t xml:space="preserve"> al cierre de la semana, el equipo compara el valor recuperado con la meta definida. Si el resultado es inferior al esperado, se revisan las causas y se ajustan las acciones para mejorar la recuperación.</w:t>
      </w:r>
    </w:p>
    <w:p w14:paraId="4D189DBB" w14:textId="77777777" w:rsidR="00441DD5" w:rsidRDefault="00441DD5" w:rsidP="00441DD5">
      <w:pPr>
        <w:spacing w:before="100" w:after="100"/>
        <w:rPr>
          <w:b/>
          <w:bCs/>
          <w:sz w:val="20"/>
          <w:szCs w:val="20"/>
        </w:rPr>
      </w:pPr>
    </w:p>
    <w:p w14:paraId="138A559F" w14:textId="32965A72" w:rsidR="00441DD5" w:rsidRPr="00441DD5" w:rsidRDefault="00441DD5" w:rsidP="00441DD5">
      <w:pPr>
        <w:pStyle w:val="Prrafodelista"/>
        <w:numPr>
          <w:ilvl w:val="0"/>
          <w:numId w:val="46"/>
        </w:numPr>
        <w:spacing w:before="100" w:after="100"/>
        <w:rPr>
          <w:sz w:val="20"/>
          <w:szCs w:val="20"/>
        </w:rPr>
      </w:pPr>
      <w:r w:rsidRPr="00441DD5">
        <w:rPr>
          <w:b/>
          <w:bCs/>
          <w:sz w:val="20"/>
          <w:szCs w:val="20"/>
        </w:rPr>
        <w:lastRenderedPageBreak/>
        <w:t>Comité de cartera:</w:t>
      </w:r>
      <w:r w:rsidRPr="00441DD5">
        <w:rPr>
          <w:sz w:val="20"/>
          <w:szCs w:val="20"/>
        </w:rPr>
        <w:t xml:space="preserve"> facilita el análisis de casos relevantes, la revisión de resultados y la toma de decisiones frente a obligaciones que requieren acciones especiales. Este espacio permite evaluar situaciones complejas y definir rutas de gestión con respaldo institucional.</w:t>
      </w:r>
    </w:p>
    <w:p w14:paraId="3D03811D" w14:textId="77777777" w:rsidR="00441DD5" w:rsidRPr="00441DD5" w:rsidRDefault="00441DD5" w:rsidP="00441DD5">
      <w:pPr>
        <w:pStyle w:val="Prrafodelista"/>
        <w:spacing w:before="100" w:after="100"/>
        <w:rPr>
          <w:sz w:val="20"/>
          <w:szCs w:val="20"/>
        </w:rPr>
      </w:pPr>
      <w:r w:rsidRPr="00441DD5">
        <w:rPr>
          <w:b/>
          <w:bCs/>
          <w:sz w:val="20"/>
          <w:szCs w:val="20"/>
        </w:rPr>
        <w:t>Ejemplo:</w:t>
      </w:r>
      <w:r w:rsidRPr="00441DD5">
        <w:rPr>
          <w:sz w:val="20"/>
          <w:szCs w:val="20"/>
        </w:rPr>
        <w:t xml:space="preserve"> un crédito de alto valor con mora avanzada puede ser presentado al comité para decidir si continúa en gestión extrajudicial, se propone una reestructuración o se remite al área jurídica.</w:t>
      </w:r>
      <w:commentRangeEnd w:id="20"/>
      <w:r w:rsidRPr="00441DD5">
        <w:rPr>
          <w:rStyle w:val="Refdecomentario"/>
          <w:sz w:val="20"/>
          <w:szCs w:val="20"/>
        </w:rPr>
        <w:commentReference w:id="20"/>
      </w:r>
    </w:p>
    <w:p w14:paraId="4A7D12E5" w14:textId="77777777" w:rsidR="00441DD5" w:rsidRPr="00441DD5" w:rsidRDefault="00441DD5" w:rsidP="00441DD5">
      <w:pPr>
        <w:spacing w:before="100" w:after="100"/>
        <w:rPr>
          <w:vanish/>
          <w:sz w:val="20"/>
          <w:szCs w:val="20"/>
        </w:rPr>
      </w:pPr>
      <w:r w:rsidRPr="00441DD5">
        <w:rPr>
          <w:vanish/>
          <w:sz w:val="20"/>
          <w:szCs w:val="20"/>
        </w:rPr>
        <w:t>Principio del formulario</w:t>
      </w:r>
    </w:p>
    <w:p w14:paraId="3DECF01C" w14:textId="77777777" w:rsidR="00441DD5" w:rsidRPr="00441DD5" w:rsidRDefault="00441DD5" w:rsidP="00441DD5">
      <w:pPr>
        <w:spacing w:before="100" w:after="100"/>
        <w:rPr>
          <w:vanish/>
          <w:sz w:val="20"/>
          <w:szCs w:val="20"/>
        </w:rPr>
      </w:pPr>
      <w:r w:rsidRPr="00441DD5">
        <w:rPr>
          <w:vanish/>
          <w:sz w:val="20"/>
          <w:szCs w:val="20"/>
        </w:rPr>
        <w:t>Final del formulario</w:t>
      </w:r>
    </w:p>
    <w:p w14:paraId="04636105" w14:textId="77777777" w:rsidR="00441DD5" w:rsidRDefault="00441DD5" w:rsidP="00E470B9">
      <w:pPr>
        <w:spacing w:before="100" w:after="100"/>
        <w:rPr>
          <w:sz w:val="20"/>
          <w:szCs w:val="20"/>
        </w:rPr>
      </w:pPr>
    </w:p>
    <w:p w14:paraId="77B80594" w14:textId="77777777" w:rsidR="00FD3581" w:rsidRPr="00757F7D" w:rsidRDefault="00FD3581" w:rsidP="00FD3581">
      <w:pPr>
        <w:spacing w:before="100" w:after="100"/>
        <w:rPr>
          <w:sz w:val="20"/>
          <w:szCs w:val="20"/>
        </w:rPr>
      </w:pPr>
      <w:r w:rsidRPr="00757F7D">
        <w:rPr>
          <w:sz w:val="20"/>
          <w:szCs w:val="20"/>
        </w:rPr>
        <w:t>Estas acciones permiten mantener control sobre el comportamiento de la cartera y evitar que los casos avancen hacia etapas de mayor riesgo sin intervención oportuna. En consecuencia, el seguimiento fortalece la toma de decisiones y mejora la eficiencia del proceso de recuperación.</w:t>
      </w:r>
    </w:p>
    <w:p w14:paraId="621A2ABE" w14:textId="77777777" w:rsidR="00FD3581" w:rsidRPr="00757F7D" w:rsidRDefault="00FD3581" w:rsidP="00FD3581">
      <w:pPr>
        <w:spacing w:before="100" w:after="100"/>
        <w:rPr>
          <w:sz w:val="20"/>
          <w:szCs w:val="20"/>
        </w:rPr>
      </w:pPr>
      <w:r w:rsidRPr="00757F7D">
        <w:rPr>
          <w:sz w:val="20"/>
          <w:szCs w:val="20"/>
        </w:rPr>
        <w:t>Además, el seguimiento y control deben apoyarse en registros completos y verificables. Cada contacto, compromiso, pago, incumplimiento o decisión de escalamiento debe quedar documentado en el sistema de información de la entidad, debido a que estos datos sirven como soporte para evaluar la gestión y definir nuevas acciones.</w:t>
      </w:r>
    </w:p>
    <w:p w14:paraId="7068630C" w14:textId="77777777" w:rsidR="00FD3581" w:rsidRPr="00757F7D" w:rsidRDefault="00FD3581" w:rsidP="00FD3581">
      <w:pPr>
        <w:spacing w:before="100" w:after="100"/>
        <w:rPr>
          <w:sz w:val="20"/>
          <w:szCs w:val="20"/>
        </w:rPr>
      </w:pPr>
    </w:p>
    <w:p w14:paraId="20E6995C" w14:textId="77777777" w:rsidR="00FD3581" w:rsidRPr="00757F7D" w:rsidRDefault="00FD3581" w:rsidP="00FD3581">
      <w:pPr>
        <w:spacing w:before="100" w:after="100"/>
        <w:rPr>
          <w:sz w:val="20"/>
          <w:szCs w:val="20"/>
        </w:rPr>
      </w:pPr>
      <w:r w:rsidRPr="00757F7D">
        <w:rPr>
          <w:sz w:val="20"/>
          <w:szCs w:val="20"/>
        </w:rPr>
        <w:t>En este proceso se pueden aplicar las siguientes acciones prácticas:</w:t>
      </w:r>
    </w:p>
    <w:p w14:paraId="49962C32" w14:textId="77777777" w:rsidR="00FD3581" w:rsidRPr="00757F7D" w:rsidRDefault="00FD3581">
      <w:pPr>
        <w:numPr>
          <w:ilvl w:val="0"/>
          <w:numId w:val="22"/>
        </w:numPr>
        <w:spacing w:before="100" w:after="100"/>
        <w:rPr>
          <w:sz w:val="20"/>
          <w:szCs w:val="20"/>
        </w:rPr>
      </w:pPr>
      <w:commentRangeStart w:id="21"/>
      <w:r w:rsidRPr="00757F7D">
        <w:rPr>
          <w:b/>
          <w:bCs/>
          <w:sz w:val="20"/>
          <w:szCs w:val="20"/>
        </w:rPr>
        <w:t>Revisar indicadores de avance:</w:t>
      </w:r>
      <w:r w:rsidRPr="00757F7D">
        <w:rPr>
          <w:sz w:val="20"/>
          <w:szCs w:val="20"/>
        </w:rPr>
        <w:t xml:space="preserve"> consiste en comparar los resultados obtenidos con las metas definidas en el plan.</w:t>
      </w:r>
      <w:r w:rsidRPr="00757F7D">
        <w:rPr>
          <w:sz w:val="20"/>
          <w:szCs w:val="20"/>
        </w:rPr>
        <w:br/>
      </w:r>
      <w:r w:rsidRPr="00757F7D">
        <w:rPr>
          <w:b/>
          <w:bCs/>
          <w:sz w:val="20"/>
          <w:szCs w:val="20"/>
        </w:rPr>
        <w:t>Ejemplo:</w:t>
      </w:r>
      <w:r w:rsidRPr="00757F7D">
        <w:rPr>
          <w:sz w:val="20"/>
          <w:szCs w:val="20"/>
        </w:rPr>
        <w:t xml:space="preserve"> verificar semanalmente si el monto recuperado corresponde con la meta proyectada para el período. </w:t>
      </w:r>
    </w:p>
    <w:p w14:paraId="212A68D6" w14:textId="77777777" w:rsidR="00FD3581" w:rsidRPr="00757F7D" w:rsidRDefault="00FD3581">
      <w:pPr>
        <w:numPr>
          <w:ilvl w:val="0"/>
          <w:numId w:val="22"/>
        </w:numPr>
        <w:spacing w:before="100" w:after="100"/>
        <w:rPr>
          <w:sz w:val="20"/>
          <w:szCs w:val="20"/>
        </w:rPr>
      </w:pPr>
      <w:r w:rsidRPr="00757F7D">
        <w:rPr>
          <w:b/>
          <w:bCs/>
          <w:sz w:val="20"/>
          <w:szCs w:val="20"/>
        </w:rPr>
        <w:t>Confirmar compromisos de pago:</w:t>
      </w:r>
      <w:r w:rsidRPr="00757F7D">
        <w:rPr>
          <w:sz w:val="20"/>
          <w:szCs w:val="20"/>
        </w:rPr>
        <w:t xml:space="preserve"> consiste en revisar si el deudor cumplió lo pactado en el acuerdo.</w:t>
      </w:r>
      <w:r w:rsidRPr="00757F7D">
        <w:rPr>
          <w:sz w:val="20"/>
          <w:szCs w:val="20"/>
        </w:rPr>
        <w:br/>
      </w:r>
      <w:r w:rsidRPr="00757F7D">
        <w:rPr>
          <w:b/>
          <w:bCs/>
          <w:sz w:val="20"/>
          <w:szCs w:val="20"/>
        </w:rPr>
        <w:t>Ejemplo:</w:t>
      </w:r>
      <w:r w:rsidRPr="00757F7D">
        <w:rPr>
          <w:sz w:val="20"/>
          <w:szCs w:val="20"/>
        </w:rPr>
        <w:t xml:space="preserve"> validar en el sistema si el pago acordado fue realizado en la fecha establecida. </w:t>
      </w:r>
    </w:p>
    <w:p w14:paraId="73049814" w14:textId="77777777" w:rsidR="00FD3581" w:rsidRPr="00757F7D" w:rsidRDefault="00FD3581">
      <w:pPr>
        <w:numPr>
          <w:ilvl w:val="0"/>
          <w:numId w:val="22"/>
        </w:numPr>
        <w:spacing w:before="100" w:after="100"/>
        <w:rPr>
          <w:sz w:val="20"/>
          <w:szCs w:val="20"/>
        </w:rPr>
      </w:pPr>
      <w:r w:rsidRPr="00757F7D">
        <w:rPr>
          <w:b/>
          <w:bCs/>
          <w:sz w:val="20"/>
          <w:szCs w:val="20"/>
        </w:rPr>
        <w:t>Actualizar datos del deudor:</w:t>
      </w:r>
      <w:r w:rsidRPr="00757F7D">
        <w:rPr>
          <w:sz w:val="20"/>
          <w:szCs w:val="20"/>
        </w:rPr>
        <w:t xml:space="preserve"> consiste en mantener vigente la información de contacto y ubicación.</w:t>
      </w:r>
      <w:r w:rsidRPr="00757F7D">
        <w:rPr>
          <w:sz w:val="20"/>
          <w:szCs w:val="20"/>
        </w:rPr>
        <w:br/>
      </w:r>
      <w:r w:rsidRPr="00757F7D">
        <w:rPr>
          <w:b/>
          <w:bCs/>
          <w:sz w:val="20"/>
          <w:szCs w:val="20"/>
        </w:rPr>
        <w:t>Ejemplo:</w:t>
      </w:r>
      <w:r w:rsidRPr="00757F7D">
        <w:rPr>
          <w:sz w:val="20"/>
          <w:szCs w:val="20"/>
        </w:rPr>
        <w:t xml:space="preserve"> registrar un nuevo número telefónico informado durante una llamada o visita. </w:t>
      </w:r>
    </w:p>
    <w:p w14:paraId="124B3C44" w14:textId="77777777" w:rsidR="00FD3581" w:rsidRPr="00757F7D" w:rsidRDefault="00FD3581">
      <w:pPr>
        <w:numPr>
          <w:ilvl w:val="0"/>
          <w:numId w:val="22"/>
        </w:numPr>
        <w:spacing w:before="100" w:after="100"/>
        <w:rPr>
          <w:sz w:val="20"/>
          <w:szCs w:val="20"/>
        </w:rPr>
      </w:pPr>
      <w:r w:rsidRPr="00757F7D">
        <w:rPr>
          <w:b/>
          <w:bCs/>
          <w:sz w:val="20"/>
          <w:szCs w:val="20"/>
        </w:rPr>
        <w:t>Identificar desviaciones:</w:t>
      </w:r>
      <w:r w:rsidRPr="00757F7D">
        <w:rPr>
          <w:sz w:val="20"/>
          <w:szCs w:val="20"/>
        </w:rPr>
        <w:t xml:space="preserve"> consiste en reconocer diferencias entre lo planeado y lo ejecutado.</w:t>
      </w:r>
      <w:r w:rsidRPr="00757F7D">
        <w:rPr>
          <w:sz w:val="20"/>
          <w:szCs w:val="20"/>
        </w:rPr>
        <w:br/>
      </w:r>
      <w:r w:rsidRPr="00757F7D">
        <w:rPr>
          <w:b/>
          <w:bCs/>
          <w:sz w:val="20"/>
          <w:szCs w:val="20"/>
        </w:rPr>
        <w:t>Ejemplo:</w:t>
      </w:r>
      <w:r w:rsidRPr="00757F7D">
        <w:rPr>
          <w:sz w:val="20"/>
          <w:szCs w:val="20"/>
        </w:rPr>
        <w:t xml:space="preserve"> detectar que un segmento de deudores no responde a las llamadas programadas. </w:t>
      </w:r>
    </w:p>
    <w:p w14:paraId="6B53C010" w14:textId="77777777" w:rsidR="00FD3581" w:rsidRPr="00757F7D" w:rsidRDefault="00FD3581">
      <w:pPr>
        <w:numPr>
          <w:ilvl w:val="0"/>
          <w:numId w:val="22"/>
        </w:numPr>
        <w:spacing w:before="100" w:after="100"/>
        <w:rPr>
          <w:sz w:val="20"/>
          <w:szCs w:val="20"/>
        </w:rPr>
      </w:pPr>
      <w:r w:rsidRPr="00757F7D">
        <w:rPr>
          <w:b/>
          <w:bCs/>
          <w:sz w:val="20"/>
          <w:szCs w:val="20"/>
        </w:rPr>
        <w:t>Aplicar correctivos:</w:t>
      </w:r>
      <w:r w:rsidRPr="00757F7D">
        <w:rPr>
          <w:sz w:val="20"/>
          <w:szCs w:val="20"/>
        </w:rPr>
        <w:t xml:space="preserve"> consiste en ajustar la estrategia cuando los resultados no son favorables.</w:t>
      </w:r>
      <w:r w:rsidRPr="00757F7D">
        <w:rPr>
          <w:sz w:val="20"/>
          <w:szCs w:val="20"/>
        </w:rPr>
        <w:br/>
      </w:r>
      <w:r w:rsidRPr="00757F7D">
        <w:rPr>
          <w:b/>
          <w:bCs/>
          <w:sz w:val="20"/>
          <w:szCs w:val="20"/>
        </w:rPr>
        <w:t>Ejemplo:</w:t>
      </w:r>
      <w:r w:rsidRPr="00757F7D">
        <w:rPr>
          <w:sz w:val="20"/>
          <w:szCs w:val="20"/>
        </w:rPr>
        <w:t xml:space="preserve"> cambiar de contacto telefónico a visita de seguimiento cuando no existe respuesta del deudor. </w:t>
      </w:r>
      <w:commentRangeEnd w:id="21"/>
      <w:r w:rsidR="00441DD5" w:rsidRPr="00757F7D">
        <w:rPr>
          <w:rStyle w:val="Refdecomentario"/>
          <w:sz w:val="20"/>
          <w:szCs w:val="20"/>
        </w:rPr>
        <w:commentReference w:id="21"/>
      </w:r>
    </w:p>
    <w:p w14:paraId="06FC0AF8" w14:textId="77777777" w:rsidR="00FD3581" w:rsidRPr="00757F7D" w:rsidRDefault="00FD3581" w:rsidP="00FD3581">
      <w:pPr>
        <w:spacing w:before="100" w:after="100"/>
        <w:rPr>
          <w:sz w:val="20"/>
          <w:szCs w:val="20"/>
        </w:rPr>
      </w:pPr>
      <w:r w:rsidRPr="00757F7D">
        <w:rPr>
          <w:sz w:val="20"/>
          <w:szCs w:val="20"/>
        </w:rPr>
        <w:t>Estas acciones permiten que el seguimiento no se limite al registro de actividades, sino que se convierta en una herramienta para mejorar la gestión. De esta manera, el equipo de cartera puede actuar con mayor precisión, prevenir el deterioro del portafolio y fortalecer el cumplimiento de los objetivos definidos.</w:t>
      </w:r>
    </w:p>
    <w:p w14:paraId="0FC0908D" w14:textId="21CF1A53" w:rsidR="00E470B9" w:rsidRPr="00757F7D" w:rsidRDefault="00FD3581" w:rsidP="00C7664E">
      <w:pPr>
        <w:spacing w:before="100" w:after="100"/>
        <w:rPr>
          <w:sz w:val="20"/>
          <w:szCs w:val="20"/>
        </w:rPr>
      </w:pPr>
      <w:r w:rsidRPr="00757F7D">
        <w:rPr>
          <w:sz w:val="20"/>
          <w:szCs w:val="20"/>
        </w:rPr>
        <w:t>Después de revisar el seguimiento y control, corresponde analizar las herramientas tecnológicas para la gestión de cartera. Estas herramientas permiten registrar información, programar actividades, generar alertas y elaborar reportes que apoyan la toma de decisiones en el proceso de recuperación.</w:t>
      </w:r>
      <w:r w:rsidRPr="00757F7D">
        <w:rPr>
          <w:vanish/>
          <w:sz w:val="20"/>
          <w:szCs w:val="20"/>
        </w:rPr>
        <w:t>Principio del formularioFinal del formulario</w:t>
      </w:r>
    </w:p>
    <w:p w14:paraId="08541B7F" w14:textId="77777777" w:rsidR="00FD3581" w:rsidRPr="00757F7D" w:rsidRDefault="00FD3581" w:rsidP="00C7664E">
      <w:pPr>
        <w:spacing w:before="100" w:after="100"/>
        <w:rPr>
          <w:sz w:val="20"/>
          <w:szCs w:val="20"/>
        </w:rPr>
      </w:pPr>
    </w:p>
    <w:p w14:paraId="3B12CAE0" w14:textId="5CE342ED" w:rsidR="00A81744" w:rsidRPr="00757F7D" w:rsidRDefault="00A81744" w:rsidP="00C7664E">
      <w:pPr>
        <w:spacing w:before="220" w:after="100"/>
        <w:rPr>
          <w:sz w:val="20"/>
          <w:szCs w:val="20"/>
        </w:rPr>
      </w:pPr>
      <w:r w:rsidRPr="00757F7D">
        <w:rPr>
          <w:b/>
          <w:bCs/>
          <w:sz w:val="20"/>
          <w:szCs w:val="20"/>
        </w:rPr>
        <w:t>3.5</w:t>
      </w:r>
      <w:r w:rsidR="000D4664" w:rsidRPr="00757F7D">
        <w:rPr>
          <w:b/>
          <w:bCs/>
          <w:sz w:val="20"/>
          <w:szCs w:val="20"/>
        </w:rPr>
        <w:t xml:space="preserve"> Herramientas tecnológicas para la gestión de cartera</w:t>
      </w:r>
    </w:p>
    <w:p w14:paraId="0B9D0637" w14:textId="77777777" w:rsidR="00C334A4" w:rsidRPr="00757F7D" w:rsidRDefault="00C334A4" w:rsidP="00C334A4">
      <w:pPr>
        <w:spacing w:before="100" w:after="100"/>
        <w:rPr>
          <w:sz w:val="20"/>
          <w:szCs w:val="20"/>
        </w:rPr>
      </w:pPr>
      <w:r w:rsidRPr="00757F7D">
        <w:rPr>
          <w:sz w:val="20"/>
          <w:szCs w:val="20"/>
        </w:rPr>
        <w:t>Las herramientas tecnológicas para la gestión de cartera apoyan la administración de la información relacionada con las obligaciones crediticias, los deudores y las acciones de recuperación. En las entidades financieras, estas soluciones permiten consultar datos actualizados, organizar la gestión diaria y respaldar las decisiones del equipo de cartera con información verificable.</w:t>
      </w:r>
    </w:p>
    <w:p w14:paraId="220429A6" w14:textId="77777777" w:rsidR="00C334A4" w:rsidRPr="00757F7D" w:rsidRDefault="00C334A4" w:rsidP="00C334A4">
      <w:pPr>
        <w:spacing w:before="100" w:after="100"/>
        <w:rPr>
          <w:sz w:val="20"/>
          <w:szCs w:val="20"/>
        </w:rPr>
      </w:pPr>
      <w:r w:rsidRPr="00757F7D">
        <w:rPr>
          <w:sz w:val="20"/>
          <w:szCs w:val="20"/>
        </w:rPr>
        <w:t xml:space="preserve">Asimismo, su uso exige responsabilidad y criterio profesional, debido a que la información registrada puede incidir en acuerdos de pago, reportes internos, análisis de riesgo y decisiones de escalamiento. Por esta razón, </w:t>
      </w:r>
      <w:r w:rsidRPr="00757F7D">
        <w:rPr>
          <w:sz w:val="20"/>
          <w:szCs w:val="20"/>
        </w:rPr>
        <w:lastRenderedPageBreak/>
        <w:t>la tecnología no reemplaza el análisis del gestor, sino que fortalece su capacidad para actuar con oportunidad, precisión y trazabilidad.</w:t>
      </w:r>
    </w:p>
    <w:p w14:paraId="14BE8B97" w14:textId="77777777" w:rsidR="00C334A4" w:rsidRPr="00757F7D" w:rsidRDefault="00C334A4" w:rsidP="00C334A4">
      <w:pPr>
        <w:spacing w:before="100" w:after="100"/>
        <w:rPr>
          <w:sz w:val="20"/>
          <w:szCs w:val="20"/>
        </w:rPr>
      </w:pPr>
      <w:r w:rsidRPr="00757F7D">
        <w:rPr>
          <w:sz w:val="20"/>
          <w:szCs w:val="20"/>
        </w:rPr>
        <w:t>De igual manera, estas herramientas deben utilizarse conforme a las políticas institucionales y a las normas sobre protección de datos personales y financieros. El acceso, la consulta y el uso de la información deben responder únicamente a los fines autorizados por la entidad, evitando la divulgación o manipulación indebida de datos del consumidor financiero.</w:t>
      </w:r>
    </w:p>
    <w:p w14:paraId="0A8DD91F" w14:textId="77777777" w:rsidR="00C334A4" w:rsidRPr="00757F7D" w:rsidRDefault="00C334A4" w:rsidP="00C334A4">
      <w:pPr>
        <w:spacing w:before="100" w:after="100"/>
        <w:rPr>
          <w:sz w:val="20"/>
          <w:szCs w:val="20"/>
        </w:rPr>
      </w:pPr>
      <w:r w:rsidRPr="00757F7D">
        <w:rPr>
          <w:sz w:val="20"/>
          <w:szCs w:val="20"/>
        </w:rPr>
        <w:t>A continuación, se presentan los principales aportes de las herramientas tecnológicas en la gestión de cartera:</w:t>
      </w:r>
    </w:p>
    <w:p w14:paraId="7ECF39A6" w14:textId="77777777" w:rsidR="00C334A4" w:rsidRPr="00757F7D" w:rsidRDefault="00C334A4">
      <w:pPr>
        <w:numPr>
          <w:ilvl w:val="0"/>
          <w:numId w:val="23"/>
        </w:numPr>
        <w:spacing w:before="100" w:after="100"/>
        <w:rPr>
          <w:sz w:val="20"/>
          <w:szCs w:val="20"/>
        </w:rPr>
      </w:pPr>
      <w:commentRangeStart w:id="22"/>
      <w:r w:rsidRPr="00757F7D">
        <w:rPr>
          <w:b/>
          <w:bCs/>
          <w:sz w:val="20"/>
          <w:szCs w:val="20"/>
        </w:rPr>
        <w:t>Centralización de información:</w:t>
      </w:r>
      <w:r w:rsidRPr="00757F7D">
        <w:rPr>
          <w:sz w:val="20"/>
          <w:szCs w:val="20"/>
        </w:rPr>
        <w:t xml:space="preserve"> permite reunir en un solo sistema los datos relevantes de las obligaciones, los pagos, los contactos y los acuerdos. </w:t>
      </w:r>
    </w:p>
    <w:p w14:paraId="6EE388C4" w14:textId="77777777" w:rsidR="00C334A4" w:rsidRPr="00757F7D" w:rsidRDefault="00C334A4">
      <w:pPr>
        <w:numPr>
          <w:ilvl w:val="0"/>
          <w:numId w:val="23"/>
        </w:numPr>
        <w:spacing w:before="100" w:after="100"/>
        <w:rPr>
          <w:sz w:val="20"/>
          <w:szCs w:val="20"/>
        </w:rPr>
      </w:pPr>
      <w:r w:rsidRPr="00757F7D">
        <w:rPr>
          <w:b/>
          <w:bCs/>
          <w:sz w:val="20"/>
          <w:szCs w:val="20"/>
        </w:rPr>
        <w:t>Priorización de casos:</w:t>
      </w:r>
      <w:r w:rsidRPr="00757F7D">
        <w:rPr>
          <w:sz w:val="20"/>
          <w:szCs w:val="20"/>
        </w:rPr>
        <w:t xml:space="preserve"> facilita identificar las obligaciones que requieren atención inmediata por monto, mora, riesgo o posibilidad de deterioro. </w:t>
      </w:r>
    </w:p>
    <w:p w14:paraId="2A02C3F6" w14:textId="77777777" w:rsidR="00C334A4" w:rsidRPr="00757F7D" w:rsidRDefault="00C334A4">
      <w:pPr>
        <w:numPr>
          <w:ilvl w:val="0"/>
          <w:numId w:val="23"/>
        </w:numPr>
        <w:spacing w:before="100" w:after="100"/>
        <w:rPr>
          <w:sz w:val="20"/>
          <w:szCs w:val="20"/>
        </w:rPr>
      </w:pPr>
      <w:r w:rsidRPr="00757F7D">
        <w:rPr>
          <w:b/>
          <w:bCs/>
          <w:sz w:val="20"/>
          <w:szCs w:val="20"/>
        </w:rPr>
        <w:t>Automatización de tareas:</w:t>
      </w:r>
      <w:r w:rsidRPr="00757F7D">
        <w:rPr>
          <w:sz w:val="20"/>
          <w:szCs w:val="20"/>
        </w:rPr>
        <w:t xml:space="preserve"> ayuda a programar recordatorios, actividades de seguimiento y alertas asociadas al vencimiento de compromisos. </w:t>
      </w:r>
    </w:p>
    <w:p w14:paraId="4724787A" w14:textId="77777777" w:rsidR="00C334A4" w:rsidRPr="00757F7D" w:rsidRDefault="00C334A4">
      <w:pPr>
        <w:numPr>
          <w:ilvl w:val="0"/>
          <w:numId w:val="23"/>
        </w:numPr>
        <w:spacing w:before="100" w:after="100"/>
        <w:rPr>
          <w:sz w:val="20"/>
          <w:szCs w:val="20"/>
        </w:rPr>
      </w:pPr>
      <w:r w:rsidRPr="00757F7D">
        <w:rPr>
          <w:b/>
          <w:bCs/>
          <w:sz w:val="20"/>
          <w:szCs w:val="20"/>
        </w:rPr>
        <w:t>Soporte para decisiones:</w:t>
      </w:r>
      <w:r w:rsidRPr="00757F7D">
        <w:rPr>
          <w:sz w:val="20"/>
          <w:szCs w:val="20"/>
        </w:rPr>
        <w:t xml:space="preserve"> permite generar información útil para analizar tendencias, evaluar estrategias y definir acciones de mejora. </w:t>
      </w:r>
    </w:p>
    <w:p w14:paraId="5D2EBE6E" w14:textId="77777777" w:rsidR="00C334A4" w:rsidRPr="00757F7D" w:rsidRDefault="00C334A4">
      <w:pPr>
        <w:numPr>
          <w:ilvl w:val="0"/>
          <w:numId w:val="23"/>
        </w:numPr>
        <w:spacing w:before="100" w:after="100"/>
        <w:rPr>
          <w:sz w:val="20"/>
          <w:szCs w:val="20"/>
        </w:rPr>
      </w:pPr>
      <w:r w:rsidRPr="00757F7D">
        <w:rPr>
          <w:b/>
          <w:bCs/>
          <w:sz w:val="20"/>
          <w:szCs w:val="20"/>
        </w:rPr>
        <w:t>Trazabilidad del proceso:</w:t>
      </w:r>
      <w:r w:rsidRPr="00757F7D">
        <w:rPr>
          <w:sz w:val="20"/>
          <w:szCs w:val="20"/>
        </w:rPr>
        <w:t xml:space="preserve"> conserva el historial de las acciones realizadas, lo que facilita la revisión interna y el control de la gestión. </w:t>
      </w:r>
      <w:commentRangeEnd w:id="22"/>
      <w:r w:rsidR="00441DD5" w:rsidRPr="00757F7D">
        <w:rPr>
          <w:rStyle w:val="Refdecomentario"/>
          <w:sz w:val="20"/>
          <w:szCs w:val="20"/>
        </w:rPr>
        <w:commentReference w:id="22"/>
      </w:r>
    </w:p>
    <w:p w14:paraId="654C6131" w14:textId="77777777" w:rsidR="00C334A4" w:rsidRPr="00757F7D" w:rsidRDefault="00C334A4" w:rsidP="00C334A4">
      <w:pPr>
        <w:spacing w:before="100" w:after="100"/>
        <w:rPr>
          <w:sz w:val="20"/>
          <w:szCs w:val="20"/>
        </w:rPr>
      </w:pPr>
      <w:r w:rsidRPr="00757F7D">
        <w:rPr>
          <w:sz w:val="20"/>
          <w:szCs w:val="20"/>
        </w:rPr>
        <w:t>Estos aportes permiten comprender que la tecnología cumple una función de apoyo estratégico dentro del proceso de recuperación. En consecuencia, su valor no está únicamente en almacenar datos, sino en convertir la información en insumos útiles para planear, ejecutar y mejorar la gestión de cartera.</w:t>
      </w:r>
    </w:p>
    <w:p w14:paraId="5790DE7B" w14:textId="25FB6358" w:rsidR="00C334A4" w:rsidRPr="00757F7D" w:rsidRDefault="00C334A4" w:rsidP="00C7664E">
      <w:pPr>
        <w:spacing w:before="100" w:after="100"/>
        <w:rPr>
          <w:sz w:val="20"/>
          <w:szCs w:val="20"/>
        </w:rPr>
      </w:pPr>
      <w:r w:rsidRPr="00757F7D">
        <w:rPr>
          <w:noProof/>
          <w:sz w:val="20"/>
          <w:szCs w:val="20"/>
        </w:rPr>
        <mc:AlternateContent>
          <mc:Choice Requires="wps">
            <w:drawing>
              <wp:anchor distT="0" distB="0" distL="114300" distR="114300" simplePos="0" relativeHeight="251672576" behindDoc="0" locked="0" layoutInCell="1" allowOverlap="1" wp14:anchorId="46060B71" wp14:editId="337AB3F6">
                <wp:simplePos x="0" y="0"/>
                <wp:positionH relativeFrom="margin">
                  <wp:posOffset>828675</wp:posOffset>
                </wp:positionH>
                <wp:positionV relativeFrom="paragraph">
                  <wp:posOffset>183515</wp:posOffset>
                </wp:positionV>
                <wp:extent cx="4286250" cy="914400"/>
                <wp:effectExtent l="57150" t="38100" r="76200" b="95250"/>
                <wp:wrapNone/>
                <wp:docPr id="1925366543" name="Rectángulo: esquinas redondeadas 4"/>
                <wp:cNvGraphicFramePr/>
                <a:graphic xmlns:a="http://schemas.openxmlformats.org/drawingml/2006/main">
                  <a:graphicData uri="http://schemas.microsoft.com/office/word/2010/wordprocessingShape">
                    <wps:wsp>
                      <wps:cNvSpPr/>
                      <wps:spPr>
                        <a:xfrm>
                          <a:off x="0" y="0"/>
                          <a:ext cx="4286250" cy="914400"/>
                        </a:xfrm>
                        <a:prstGeom prst="roundRect">
                          <a:avLst/>
                        </a:prstGeom>
                        <a:ln/>
                      </wps:spPr>
                      <wps:style>
                        <a:lnRef idx="1">
                          <a:schemeClr val="accent4"/>
                        </a:lnRef>
                        <a:fillRef idx="2">
                          <a:schemeClr val="accent4"/>
                        </a:fillRef>
                        <a:effectRef idx="1">
                          <a:schemeClr val="accent4"/>
                        </a:effectRef>
                        <a:fontRef idx="minor">
                          <a:schemeClr val="dk1"/>
                        </a:fontRef>
                      </wps:style>
                      <wps:txbx>
                        <w:txbxContent>
                          <w:p w14:paraId="64D8E348" w14:textId="3E15CF0E" w:rsidR="00C334A4" w:rsidRPr="001C30F7" w:rsidRDefault="00C334A4" w:rsidP="00C334A4">
                            <w:pPr>
                              <w:jc w:val="center"/>
                              <w:rPr>
                                <w:sz w:val="20"/>
                                <w:szCs w:val="20"/>
                              </w:rPr>
                            </w:pPr>
                            <w:r w:rsidRPr="00C334A4">
                              <w:rPr>
                                <w:color w:val="000000"/>
                                <w:sz w:val="20"/>
                                <w:szCs w:val="20"/>
                              </w:rPr>
                              <w:t>Las herramientas tecnológicas fortalecen la gestión de cartera cuando la información se registra con calidad, se consulta con criterio técnico y se protege con responsabilidad institucional.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060B71" id="_x0000_s1034" style="position:absolute;margin-left:65.25pt;margin-top:14.45pt;width:337.5pt;height:1in;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" fillcolor="#bfb1d0 [1623]" strokecolor="#795d9b [3047]">
                <v:fill color2="#ece7f1 [503]" rotate="t" angle="180" colors="0 #c9b5e8;22938f #d9cbee;1 #f0eaf9" focus="100%" type="gradient"/>
                <v:shadow on="t" color="black" opacity="24903f" origin=",.5" offset="0,.55556mm"/>
                <v:textbox>
                  <w:txbxContent>
                    <w:p w14:paraId="64D8E348" w14:textId="3E15CF0E" w:rsidR="00C334A4" w:rsidRPr="001C30F7" w:rsidRDefault="00C334A4" w:rsidP="00C334A4">
                      <w:pPr>
                        <w:jc w:val="center"/>
                        <w:rPr>
                          <w:sz w:val="20"/>
                          <w:szCs w:val="20"/>
                        </w:rPr>
                      </w:pPr>
                      <w:r w:rsidRPr="00C334A4">
                        <w:rPr>
                          <w:color w:val="000000"/>
                          <w:sz w:val="20"/>
                          <w:szCs w:val="20"/>
                        </w:rPr>
                        <w:t>Las herramientas tecnológicas fortalecen la gestión de cartera cuando la información se registra con calidad, se consulta con criterio técnico y se protege con responsabilidad institucional.</w:t>
                      </w:r>
                    </w:p>
                  </w:txbxContent>
                </v:textbox>
                <w10:wrap anchorx="margin"/>
              </v:roundrect>
            </w:pict>
          </mc:Fallback>
        </mc:AlternateContent>
      </w:r>
    </w:p>
    <w:p w14:paraId="5469C293" w14:textId="00D27C68" w:rsidR="00C334A4" w:rsidRPr="00757F7D" w:rsidRDefault="00C334A4" w:rsidP="00C7664E">
      <w:pPr>
        <w:spacing w:before="100" w:after="100"/>
        <w:rPr>
          <w:sz w:val="20"/>
          <w:szCs w:val="20"/>
        </w:rPr>
      </w:pPr>
    </w:p>
    <w:p w14:paraId="75C57B22" w14:textId="77777777" w:rsidR="00C334A4" w:rsidRPr="00757F7D" w:rsidRDefault="00C334A4" w:rsidP="00C7664E">
      <w:pPr>
        <w:spacing w:before="100" w:after="100"/>
        <w:rPr>
          <w:sz w:val="20"/>
          <w:szCs w:val="20"/>
        </w:rPr>
      </w:pPr>
    </w:p>
    <w:p w14:paraId="2A7A54D1" w14:textId="77777777" w:rsidR="00C334A4" w:rsidRPr="00757F7D" w:rsidRDefault="00C334A4" w:rsidP="00C7664E">
      <w:pPr>
        <w:spacing w:before="100" w:after="100"/>
        <w:rPr>
          <w:sz w:val="20"/>
          <w:szCs w:val="20"/>
        </w:rPr>
      </w:pPr>
    </w:p>
    <w:p w14:paraId="5A831398" w14:textId="77777777" w:rsidR="00C334A4" w:rsidRPr="00757F7D" w:rsidRDefault="00C334A4" w:rsidP="00C7664E">
      <w:pPr>
        <w:spacing w:before="100" w:after="100"/>
        <w:rPr>
          <w:sz w:val="20"/>
          <w:szCs w:val="20"/>
        </w:rPr>
      </w:pPr>
    </w:p>
    <w:p w14:paraId="3D022878" w14:textId="77777777" w:rsidR="00C02C19" w:rsidRPr="00757F7D" w:rsidRDefault="00C02C19" w:rsidP="00C02C19">
      <w:pPr>
        <w:spacing w:before="100" w:after="100"/>
        <w:rPr>
          <w:sz w:val="20"/>
          <w:szCs w:val="20"/>
        </w:rPr>
      </w:pPr>
    </w:p>
    <w:p w14:paraId="0D81BE2D" w14:textId="187AE078" w:rsidR="00C02C19" w:rsidRPr="00757F7D" w:rsidRDefault="00C02C19" w:rsidP="00C02C19">
      <w:pPr>
        <w:spacing w:before="100" w:after="100"/>
        <w:rPr>
          <w:sz w:val="20"/>
          <w:szCs w:val="20"/>
        </w:rPr>
      </w:pPr>
      <w:r w:rsidRPr="00757F7D">
        <w:rPr>
          <w:sz w:val="20"/>
          <w:szCs w:val="20"/>
        </w:rPr>
        <w:t>Además, la efectividad de estas herramientas depende de la calidad de los datos ingresados por el equipo de cartera. Si la información está incompleta, duplicada o desactualizada, los reportes pueden generar conclusiones equivocadas y afectar la toma de decisiones. Por ello, el gestor debe registrar cada dato con precisión y revisar la información antes de utilizarla como soporte de una acción.</w:t>
      </w:r>
    </w:p>
    <w:p w14:paraId="613EE4F1" w14:textId="77777777" w:rsidR="00C02C19" w:rsidRPr="00757F7D" w:rsidRDefault="00C02C19" w:rsidP="00C02C19">
      <w:pPr>
        <w:spacing w:before="100" w:after="100"/>
        <w:rPr>
          <w:sz w:val="20"/>
          <w:szCs w:val="20"/>
        </w:rPr>
      </w:pPr>
    </w:p>
    <w:p w14:paraId="456977C0" w14:textId="77777777" w:rsidR="00C02C19" w:rsidRPr="00757F7D" w:rsidRDefault="00C02C19" w:rsidP="00C02C19">
      <w:pPr>
        <w:spacing w:before="100" w:after="100"/>
        <w:rPr>
          <w:sz w:val="20"/>
          <w:szCs w:val="20"/>
        </w:rPr>
      </w:pPr>
      <w:r w:rsidRPr="00757F7D">
        <w:rPr>
          <w:sz w:val="20"/>
          <w:szCs w:val="20"/>
        </w:rPr>
        <w:t>En la aplicación de estas herramientas se deben tener en cuenta los siguientes criterios:</w:t>
      </w:r>
    </w:p>
    <w:p w14:paraId="7A23CB73" w14:textId="77777777" w:rsidR="00C02C19" w:rsidRPr="00757F7D" w:rsidRDefault="00C02C19" w:rsidP="000B5802">
      <w:pPr>
        <w:numPr>
          <w:ilvl w:val="0"/>
          <w:numId w:val="48"/>
        </w:numPr>
        <w:spacing w:before="100" w:after="100"/>
        <w:rPr>
          <w:sz w:val="20"/>
          <w:szCs w:val="20"/>
        </w:rPr>
      </w:pPr>
      <w:commentRangeStart w:id="23"/>
      <w:r w:rsidRPr="00757F7D">
        <w:rPr>
          <w:b/>
          <w:bCs/>
          <w:sz w:val="20"/>
          <w:szCs w:val="20"/>
        </w:rPr>
        <w:t>Calidad del dato:</w:t>
      </w:r>
      <w:r w:rsidRPr="00757F7D">
        <w:rPr>
          <w:sz w:val="20"/>
          <w:szCs w:val="20"/>
        </w:rPr>
        <w:t xml:space="preserve"> consiste en registrar información completa, correcta y actualizada.</w:t>
      </w:r>
      <w:r w:rsidRPr="00757F7D">
        <w:rPr>
          <w:sz w:val="20"/>
          <w:szCs w:val="20"/>
        </w:rPr>
        <w:br/>
      </w:r>
      <w:r w:rsidRPr="00757F7D">
        <w:rPr>
          <w:b/>
          <w:bCs/>
          <w:sz w:val="20"/>
          <w:szCs w:val="20"/>
        </w:rPr>
        <w:t>Ejemplo:</w:t>
      </w:r>
      <w:r w:rsidRPr="00757F7D">
        <w:rPr>
          <w:sz w:val="20"/>
          <w:szCs w:val="20"/>
        </w:rPr>
        <w:t xml:space="preserve"> verificar que el número de contacto, la dirección y el correo del deudor correspondan a los datos vigentes. </w:t>
      </w:r>
    </w:p>
    <w:p w14:paraId="4A40FEA7" w14:textId="77777777" w:rsidR="00C02C19" w:rsidRPr="00757F7D" w:rsidRDefault="00C02C19" w:rsidP="000B5802">
      <w:pPr>
        <w:numPr>
          <w:ilvl w:val="0"/>
          <w:numId w:val="48"/>
        </w:numPr>
        <w:spacing w:before="100" w:after="100"/>
        <w:rPr>
          <w:sz w:val="20"/>
          <w:szCs w:val="20"/>
        </w:rPr>
      </w:pPr>
      <w:r w:rsidRPr="00757F7D">
        <w:rPr>
          <w:b/>
          <w:bCs/>
          <w:sz w:val="20"/>
          <w:szCs w:val="20"/>
        </w:rPr>
        <w:t>Seguridad de la información:</w:t>
      </w:r>
      <w:r w:rsidRPr="00757F7D">
        <w:rPr>
          <w:sz w:val="20"/>
          <w:szCs w:val="20"/>
        </w:rPr>
        <w:t xml:space="preserve"> consiste en proteger los datos financieros y personales frente a usos no autorizados.</w:t>
      </w:r>
      <w:r w:rsidRPr="00757F7D">
        <w:rPr>
          <w:sz w:val="20"/>
          <w:szCs w:val="20"/>
        </w:rPr>
        <w:br/>
      </w:r>
      <w:r w:rsidRPr="00757F7D">
        <w:rPr>
          <w:b/>
          <w:bCs/>
          <w:sz w:val="20"/>
          <w:szCs w:val="20"/>
        </w:rPr>
        <w:t>Ejemplo:</w:t>
      </w:r>
      <w:r w:rsidRPr="00757F7D">
        <w:rPr>
          <w:sz w:val="20"/>
          <w:szCs w:val="20"/>
        </w:rPr>
        <w:t xml:space="preserve"> evitar descargar bases de datos en dispositivos personales o compartir reportes por canales no institucionales. </w:t>
      </w:r>
    </w:p>
    <w:p w14:paraId="3A761A85" w14:textId="77777777" w:rsidR="00C02C19" w:rsidRPr="00757F7D" w:rsidRDefault="00C02C19" w:rsidP="000B5802">
      <w:pPr>
        <w:numPr>
          <w:ilvl w:val="0"/>
          <w:numId w:val="48"/>
        </w:numPr>
        <w:spacing w:before="100" w:after="100"/>
        <w:rPr>
          <w:sz w:val="20"/>
          <w:szCs w:val="20"/>
        </w:rPr>
      </w:pPr>
      <w:r w:rsidRPr="00757F7D">
        <w:rPr>
          <w:b/>
          <w:bCs/>
          <w:sz w:val="20"/>
          <w:szCs w:val="20"/>
        </w:rPr>
        <w:lastRenderedPageBreak/>
        <w:t>Uso oportuno del sistema:</w:t>
      </w:r>
      <w:r w:rsidRPr="00757F7D">
        <w:rPr>
          <w:sz w:val="20"/>
          <w:szCs w:val="20"/>
        </w:rPr>
        <w:t xml:space="preserve"> consiste en consultar la información antes de tomar decisiones de cobranza.</w:t>
      </w:r>
      <w:r w:rsidRPr="00757F7D">
        <w:rPr>
          <w:sz w:val="20"/>
          <w:szCs w:val="20"/>
        </w:rPr>
        <w:br/>
      </w:r>
      <w:r w:rsidRPr="00757F7D">
        <w:rPr>
          <w:b/>
          <w:bCs/>
          <w:sz w:val="20"/>
          <w:szCs w:val="20"/>
        </w:rPr>
        <w:t>Ejemplo:</w:t>
      </w:r>
      <w:r w:rsidRPr="00757F7D">
        <w:rPr>
          <w:sz w:val="20"/>
          <w:szCs w:val="20"/>
        </w:rPr>
        <w:t xml:space="preserve"> revisar el historial del deudor antes de proponer un nuevo acuerdo de pago. </w:t>
      </w:r>
    </w:p>
    <w:p w14:paraId="5FE42F97" w14:textId="77777777" w:rsidR="00C02C19" w:rsidRPr="00757F7D" w:rsidRDefault="00C02C19" w:rsidP="000B5802">
      <w:pPr>
        <w:numPr>
          <w:ilvl w:val="0"/>
          <w:numId w:val="48"/>
        </w:numPr>
        <w:spacing w:before="100" w:after="100"/>
        <w:rPr>
          <w:sz w:val="20"/>
          <w:szCs w:val="20"/>
        </w:rPr>
      </w:pPr>
      <w:r w:rsidRPr="00757F7D">
        <w:rPr>
          <w:b/>
          <w:bCs/>
          <w:sz w:val="20"/>
          <w:szCs w:val="20"/>
        </w:rPr>
        <w:t>Consistencia en los registros:</w:t>
      </w:r>
      <w:r w:rsidRPr="00757F7D">
        <w:rPr>
          <w:sz w:val="20"/>
          <w:szCs w:val="20"/>
        </w:rPr>
        <w:t xml:space="preserve"> consiste en documentar las gestiones con el mismo criterio y nivel de detalle.</w:t>
      </w:r>
      <w:r w:rsidRPr="00757F7D">
        <w:rPr>
          <w:sz w:val="20"/>
          <w:szCs w:val="20"/>
        </w:rPr>
        <w:br/>
      </w:r>
      <w:r w:rsidRPr="00757F7D">
        <w:rPr>
          <w:b/>
          <w:bCs/>
          <w:sz w:val="20"/>
          <w:szCs w:val="20"/>
        </w:rPr>
        <w:t>Ejemplo:</w:t>
      </w:r>
      <w:r w:rsidRPr="00757F7D">
        <w:rPr>
          <w:sz w:val="20"/>
          <w:szCs w:val="20"/>
        </w:rPr>
        <w:t xml:space="preserve"> registrar fecha, canal, resultado del contacto y acción siguiente en cada gestión realizada. </w:t>
      </w:r>
    </w:p>
    <w:p w14:paraId="50029470" w14:textId="77777777" w:rsidR="00C02C19" w:rsidRPr="00757F7D" w:rsidRDefault="00C02C19" w:rsidP="000B5802">
      <w:pPr>
        <w:numPr>
          <w:ilvl w:val="0"/>
          <w:numId w:val="48"/>
        </w:numPr>
        <w:spacing w:before="100" w:after="100"/>
        <w:rPr>
          <w:sz w:val="20"/>
          <w:szCs w:val="20"/>
        </w:rPr>
      </w:pPr>
      <w:r w:rsidRPr="00757F7D">
        <w:rPr>
          <w:b/>
          <w:bCs/>
          <w:sz w:val="20"/>
          <w:szCs w:val="20"/>
        </w:rPr>
        <w:t>Análisis de resultados:</w:t>
      </w:r>
      <w:r w:rsidRPr="00757F7D">
        <w:rPr>
          <w:sz w:val="20"/>
          <w:szCs w:val="20"/>
        </w:rPr>
        <w:t xml:space="preserve"> consiste en interpretar la información generada por el sistema para mejorar la estrategia.</w:t>
      </w:r>
      <w:r w:rsidRPr="00757F7D">
        <w:rPr>
          <w:sz w:val="20"/>
          <w:szCs w:val="20"/>
        </w:rPr>
        <w:br/>
      </w:r>
      <w:r w:rsidRPr="00757F7D">
        <w:rPr>
          <w:b/>
          <w:bCs/>
          <w:sz w:val="20"/>
          <w:szCs w:val="20"/>
        </w:rPr>
        <w:t>Ejemplo:</w:t>
      </w:r>
      <w:r w:rsidRPr="00757F7D">
        <w:rPr>
          <w:sz w:val="20"/>
          <w:szCs w:val="20"/>
        </w:rPr>
        <w:t xml:space="preserve"> identificar que un canal de contacto presenta baja efectividad y proponer una alternativa de gestión.</w:t>
      </w:r>
      <w:commentRangeEnd w:id="23"/>
      <w:r w:rsidR="000B5802" w:rsidRPr="00757F7D">
        <w:rPr>
          <w:rStyle w:val="Refdecomentario"/>
          <w:sz w:val="20"/>
          <w:szCs w:val="20"/>
        </w:rPr>
        <w:commentReference w:id="23"/>
      </w:r>
    </w:p>
    <w:p w14:paraId="3C503582" w14:textId="5FCBD8BE" w:rsidR="00C02C19" w:rsidRPr="00757F7D" w:rsidRDefault="00C02C19" w:rsidP="00C02C19">
      <w:pPr>
        <w:spacing w:before="100" w:after="100"/>
        <w:rPr>
          <w:sz w:val="20"/>
          <w:szCs w:val="20"/>
        </w:rPr>
      </w:pPr>
      <w:r w:rsidRPr="00757F7D">
        <w:rPr>
          <w:sz w:val="20"/>
          <w:szCs w:val="20"/>
        </w:rPr>
        <w:t>La aplicación de estos criterios permite que las herramientas tecnológicas aporten confiabilidad al proceso de recuperación. De esta manera, el equipo de cartera puede trabajar con datos más precisos, reducir errores operativos y respaldar sus decisiones con información clara y verificable.</w:t>
      </w:r>
    </w:p>
    <w:p w14:paraId="41959B37" w14:textId="1B64B773" w:rsidR="00C334A4" w:rsidRPr="00757F7D" w:rsidRDefault="00C02C19" w:rsidP="00C02C19">
      <w:pPr>
        <w:shd w:val="clear" w:color="auto" w:fill="DAEEF3" w:themeFill="accent5" w:themeFillTint="33"/>
        <w:spacing w:before="100" w:after="100"/>
        <w:rPr>
          <w:sz w:val="20"/>
          <w:szCs w:val="20"/>
        </w:rPr>
      </w:pPr>
      <w:r w:rsidRPr="00757F7D">
        <w:rPr>
          <w:sz w:val="20"/>
          <w:szCs w:val="20"/>
        </w:rPr>
        <w:t>Con el uso adecuado de estas herramientas se cierra el proceso de planeación, ejecución y control de la recuperación de cartera. A partir de este punto, el contenido avanza hacia el servicio al cliente deudor, aspecto necesario para comprender cómo la comunicación, el trato respetuoso y la orientación a soluciones influyen en la efectividad de la cobranza.</w:t>
      </w:r>
    </w:p>
    <w:p w14:paraId="1C89C5DC" w14:textId="0A257410" w:rsidR="00A81744" w:rsidRPr="00757F7D" w:rsidRDefault="00A81744" w:rsidP="00C7664E">
      <w:pPr>
        <w:rPr>
          <w:sz w:val="20"/>
          <w:szCs w:val="20"/>
        </w:rPr>
      </w:pPr>
    </w:p>
    <w:p w14:paraId="6C785AD1" w14:textId="07B01BC1" w:rsidR="00A81744" w:rsidRPr="00757F7D" w:rsidRDefault="00A81744" w:rsidP="00C7664E">
      <w:pPr>
        <w:spacing w:before="280" w:after="140"/>
        <w:rPr>
          <w:sz w:val="20"/>
          <w:szCs w:val="20"/>
        </w:rPr>
      </w:pPr>
      <w:r w:rsidRPr="00757F7D">
        <w:rPr>
          <w:b/>
          <w:bCs/>
          <w:sz w:val="20"/>
          <w:szCs w:val="20"/>
        </w:rPr>
        <w:t xml:space="preserve">4. </w:t>
      </w:r>
      <w:r w:rsidR="00D753E6" w:rsidRPr="00757F7D">
        <w:rPr>
          <w:b/>
          <w:bCs/>
          <w:sz w:val="20"/>
          <w:szCs w:val="20"/>
        </w:rPr>
        <w:t>S</w:t>
      </w:r>
      <w:r w:rsidR="00E84470" w:rsidRPr="00757F7D">
        <w:rPr>
          <w:b/>
          <w:bCs/>
          <w:sz w:val="20"/>
          <w:szCs w:val="20"/>
        </w:rPr>
        <w:t>ervicio al cliente deudor</w:t>
      </w:r>
    </w:p>
    <w:p w14:paraId="5CAEEF58" w14:textId="77777777" w:rsidR="00F21C90" w:rsidRPr="00757F7D" w:rsidRDefault="00F21C90" w:rsidP="00F21C90">
      <w:pPr>
        <w:spacing w:before="100" w:after="100"/>
        <w:rPr>
          <w:color w:val="000000" w:themeColor="text1"/>
          <w:sz w:val="20"/>
          <w:szCs w:val="20"/>
        </w:rPr>
      </w:pPr>
      <w:r w:rsidRPr="00757F7D">
        <w:rPr>
          <w:color w:val="000000" w:themeColor="text1"/>
          <w:sz w:val="20"/>
          <w:szCs w:val="20"/>
        </w:rPr>
        <w:t>El servicio al cliente deudor es un aspecto fundamental en la gestión de cartera, porque influye en la calidad de la relación entre la entidad financiera y la persona que presenta una obligación pendiente. Una atención clara, respetuosa y orientada a soluciones facilita el diálogo, disminuye la resistencia y favorece la búsqueda de acuerdos viables.</w:t>
      </w:r>
    </w:p>
    <w:p w14:paraId="3E20F370" w14:textId="77777777" w:rsidR="00F21C90" w:rsidRPr="00757F7D" w:rsidRDefault="00F21C90" w:rsidP="00F21C90">
      <w:pPr>
        <w:spacing w:before="100" w:after="100"/>
        <w:rPr>
          <w:color w:val="000000" w:themeColor="text1"/>
          <w:sz w:val="20"/>
          <w:szCs w:val="20"/>
        </w:rPr>
      </w:pPr>
      <w:r w:rsidRPr="00757F7D">
        <w:rPr>
          <w:color w:val="000000" w:themeColor="text1"/>
          <w:sz w:val="20"/>
          <w:szCs w:val="20"/>
        </w:rPr>
        <w:t>Asimismo, el servicio al cliente en cobranza debe desarrollarse con responsabilidad ética y normativa. Por ello, el gestor de cartera debe brindar información precisa, escuchar la situación del deudor, orientar las alternativas disponibles y registrar los compromisos adquiridos, sin recurrir a presiones indebidas ni a prácticas que afecten los derechos del consumidor financiero.</w:t>
      </w:r>
    </w:p>
    <w:p w14:paraId="5A1657F1" w14:textId="26389E88" w:rsidR="00EA79E2" w:rsidRPr="00757F7D" w:rsidRDefault="007C682D" w:rsidP="00C7664E">
      <w:pPr>
        <w:spacing w:before="100" w:after="100"/>
        <w:rPr>
          <w:color w:val="000000" w:themeColor="text1"/>
          <w:sz w:val="20"/>
          <w:szCs w:val="20"/>
        </w:rPr>
      </w:pPr>
      <w:r w:rsidRPr="00757F7D">
        <w:rPr>
          <w:color w:val="000000" w:themeColor="text1"/>
          <w:sz w:val="20"/>
          <w:szCs w:val="20"/>
        </w:rPr>
        <w:t>En este sentido, la atención al cliente deudor no se limita a responder solicitudes. También permite fortalecer la confianza, mejorar la comunicación y contribuir a la recuperación responsable de las obligaciones crediticias, de acuerdo con las políticas institucionales y las características de cada caso.</w:t>
      </w:r>
    </w:p>
    <w:p w14:paraId="066C7FC5" w14:textId="77777777" w:rsidR="00EA79E2" w:rsidRPr="00757F7D" w:rsidRDefault="00EA79E2" w:rsidP="00C7664E">
      <w:pPr>
        <w:spacing w:before="100" w:after="100"/>
        <w:rPr>
          <w:color w:val="000000" w:themeColor="text1"/>
          <w:sz w:val="20"/>
          <w:szCs w:val="20"/>
        </w:rPr>
      </w:pPr>
    </w:p>
    <w:p w14:paraId="09DB53C2" w14:textId="3E28ED67" w:rsidR="00B3158C" w:rsidRPr="00757F7D" w:rsidRDefault="00EA79E2" w:rsidP="00EA79E2">
      <w:pPr>
        <w:spacing w:before="100" w:after="100"/>
        <w:rPr>
          <w:color w:val="000000" w:themeColor="text1"/>
          <w:sz w:val="20"/>
          <w:szCs w:val="20"/>
        </w:rPr>
      </w:pPr>
      <w:r w:rsidRPr="00757F7D">
        <w:rPr>
          <w:color w:val="000000" w:themeColor="text1"/>
          <w:sz w:val="20"/>
          <w:szCs w:val="20"/>
        </w:rPr>
        <w:t>Para comprender el servicio al cliente deudor, es necesario reconocer los aspectos que orientan su aplicación dentro de la gestión de cartera. Estos elementos permiten organizar el estudio de los subtemas y comprender cómo se relacionan la atención, la fidelización, la comunicación y el manejo de situaciones difíciles</w:t>
      </w:r>
      <w:r w:rsidR="00B3158C" w:rsidRPr="00757F7D">
        <w:rPr>
          <w:color w:val="000000" w:themeColor="text1"/>
          <w:sz w:val="20"/>
          <w:szCs w:val="20"/>
        </w:rPr>
        <w:t>:</w:t>
      </w:r>
    </w:p>
    <w:p w14:paraId="079356EB" w14:textId="77777777" w:rsidR="00EA79E2" w:rsidRPr="00757F7D" w:rsidRDefault="00EA79E2" w:rsidP="00EA79E2">
      <w:pPr>
        <w:numPr>
          <w:ilvl w:val="0"/>
          <w:numId w:val="33"/>
        </w:numPr>
        <w:spacing w:before="100" w:after="100"/>
        <w:rPr>
          <w:color w:val="000000" w:themeColor="text1"/>
          <w:sz w:val="20"/>
          <w:szCs w:val="20"/>
        </w:rPr>
      </w:pPr>
      <w:commentRangeStart w:id="24"/>
      <w:r w:rsidRPr="00757F7D">
        <w:rPr>
          <w:b/>
          <w:bCs/>
          <w:color w:val="000000" w:themeColor="text1"/>
          <w:sz w:val="20"/>
          <w:szCs w:val="20"/>
        </w:rPr>
        <w:t>Servicio en el sector financiero:</w:t>
      </w:r>
      <w:r w:rsidRPr="00757F7D">
        <w:rPr>
          <w:color w:val="000000" w:themeColor="text1"/>
          <w:sz w:val="20"/>
          <w:szCs w:val="20"/>
        </w:rPr>
        <w:t xml:space="preserve"> permite reconocer cómo la entidad atiende las necesidades, consultas y solicitudes del cliente deudor. </w:t>
      </w:r>
    </w:p>
    <w:p w14:paraId="3A7A1764" w14:textId="77777777" w:rsidR="00EA79E2" w:rsidRPr="00757F7D" w:rsidRDefault="00EA79E2" w:rsidP="00EA79E2">
      <w:pPr>
        <w:numPr>
          <w:ilvl w:val="0"/>
          <w:numId w:val="33"/>
        </w:numPr>
        <w:spacing w:before="100" w:after="100"/>
        <w:rPr>
          <w:color w:val="000000" w:themeColor="text1"/>
          <w:sz w:val="20"/>
          <w:szCs w:val="20"/>
        </w:rPr>
      </w:pPr>
      <w:r w:rsidRPr="00757F7D">
        <w:rPr>
          <w:b/>
          <w:bCs/>
          <w:color w:val="000000" w:themeColor="text1"/>
          <w:sz w:val="20"/>
          <w:szCs w:val="20"/>
        </w:rPr>
        <w:t>Fidelización del cliente deudor:</w:t>
      </w:r>
      <w:r w:rsidRPr="00757F7D">
        <w:rPr>
          <w:color w:val="000000" w:themeColor="text1"/>
          <w:sz w:val="20"/>
          <w:szCs w:val="20"/>
        </w:rPr>
        <w:t xml:space="preserve"> orienta la conservación de una relación responsable durante el proceso de recuperación de la obligación. </w:t>
      </w:r>
    </w:p>
    <w:p w14:paraId="78E01CA2" w14:textId="77777777" w:rsidR="00EA79E2" w:rsidRPr="00757F7D" w:rsidRDefault="00EA79E2" w:rsidP="00EA79E2">
      <w:pPr>
        <w:numPr>
          <w:ilvl w:val="0"/>
          <w:numId w:val="33"/>
        </w:numPr>
        <w:spacing w:before="100" w:after="100"/>
        <w:rPr>
          <w:color w:val="000000" w:themeColor="text1"/>
          <w:sz w:val="20"/>
          <w:szCs w:val="20"/>
        </w:rPr>
      </w:pPr>
      <w:r w:rsidRPr="00757F7D">
        <w:rPr>
          <w:b/>
          <w:bCs/>
          <w:color w:val="000000" w:themeColor="text1"/>
          <w:sz w:val="20"/>
          <w:szCs w:val="20"/>
        </w:rPr>
        <w:t>Comunicación en cobranza:</w:t>
      </w:r>
      <w:r w:rsidRPr="00757F7D">
        <w:rPr>
          <w:color w:val="000000" w:themeColor="text1"/>
          <w:sz w:val="20"/>
          <w:szCs w:val="20"/>
        </w:rPr>
        <w:t xml:space="preserve"> facilita el contacto claro, respetuoso y verificable entre el gestor y el deudor. </w:t>
      </w:r>
    </w:p>
    <w:p w14:paraId="443074A2" w14:textId="3FDA3BF2" w:rsidR="00EA79E2" w:rsidRPr="00757F7D" w:rsidRDefault="00EA79E2" w:rsidP="00C7664E">
      <w:pPr>
        <w:numPr>
          <w:ilvl w:val="0"/>
          <w:numId w:val="33"/>
        </w:numPr>
        <w:spacing w:before="100" w:after="100"/>
        <w:rPr>
          <w:color w:val="000000" w:themeColor="text1"/>
          <w:sz w:val="20"/>
          <w:szCs w:val="20"/>
        </w:rPr>
      </w:pPr>
      <w:r w:rsidRPr="00757F7D">
        <w:rPr>
          <w:b/>
          <w:bCs/>
          <w:color w:val="000000" w:themeColor="text1"/>
          <w:sz w:val="20"/>
          <w:szCs w:val="20"/>
        </w:rPr>
        <w:t>Manejo de situaciones difíciles:</w:t>
      </w:r>
      <w:r w:rsidRPr="00757F7D">
        <w:rPr>
          <w:color w:val="000000" w:themeColor="text1"/>
          <w:sz w:val="20"/>
          <w:szCs w:val="20"/>
        </w:rPr>
        <w:t xml:space="preserve"> ayuda a responder con serenidad ante objeciones, desacuerdos o resistencia durante la gestión.</w:t>
      </w:r>
      <w:commentRangeEnd w:id="24"/>
      <w:r w:rsidR="000B5802" w:rsidRPr="00757F7D">
        <w:rPr>
          <w:rStyle w:val="Refdecomentario"/>
          <w:color w:val="000000" w:themeColor="text1"/>
          <w:sz w:val="20"/>
          <w:szCs w:val="20"/>
        </w:rPr>
        <w:commentReference w:id="24"/>
      </w:r>
    </w:p>
    <w:p w14:paraId="76CBF69D" w14:textId="4CD52E02" w:rsidR="00EA79E2" w:rsidRPr="00757F7D" w:rsidRDefault="00EA79E2" w:rsidP="00EA79E2">
      <w:pPr>
        <w:shd w:val="clear" w:color="auto" w:fill="F2DBDB" w:themeFill="accent2" w:themeFillTint="33"/>
        <w:spacing w:before="100" w:after="100"/>
        <w:rPr>
          <w:color w:val="000000" w:themeColor="text1"/>
          <w:sz w:val="20"/>
          <w:szCs w:val="20"/>
        </w:rPr>
      </w:pPr>
      <w:r w:rsidRPr="00757F7D">
        <w:rPr>
          <w:color w:val="000000" w:themeColor="text1"/>
          <w:sz w:val="20"/>
          <w:szCs w:val="20"/>
        </w:rPr>
        <w:lastRenderedPageBreak/>
        <w:t>Estos aspectos permiten comprender que el servicio al cliente deudor no se limita a una sola acción, sino que integra atención, orientación, comunicación y criterio profesional. A partir de esta base, se profundiza en el servicio en el sector financiero y en su importancia para una recuperación de cartera clara, respetuosa y responsable.</w:t>
      </w:r>
    </w:p>
    <w:p w14:paraId="36993692" w14:textId="35EAA578" w:rsidR="00A81744" w:rsidRPr="00757F7D" w:rsidRDefault="00A81744" w:rsidP="00C7664E">
      <w:pPr>
        <w:spacing w:before="220" w:after="100"/>
        <w:rPr>
          <w:sz w:val="20"/>
          <w:szCs w:val="20"/>
        </w:rPr>
      </w:pPr>
      <w:r w:rsidRPr="00757F7D">
        <w:rPr>
          <w:b/>
          <w:bCs/>
          <w:sz w:val="20"/>
          <w:szCs w:val="20"/>
        </w:rPr>
        <w:t>4.</w:t>
      </w:r>
      <w:r w:rsidR="00E84470" w:rsidRPr="00757F7D">
        <w:rPr>
          <w:b/>
          <w:bCs/>
          <w:sz w:val="20"/>
          <w:szCs w:val="20"/>
        </w:rPr>
        <w:t>1 Servicio en el sector financiero</w:t>
      </w:r>
    </w:p>
    <w:p w14:paraId="69B38A56" w14:textId="77777777" w:rsidR="002954E1" w:rsidRPr="00757F7D" w:rsidRDefault="002954E1" w:rsidP="000B5802">
      <w:pPr>
        <w:shd w:val="clear" w:color="auto" w:fill="EAF1DD" w:themeFill="accent3" w:themeFillTint="33"/>
        <w:spacing w:before="100" w:after="100"/>
        <w:rPr>
          <w:sz w:val="20"/>
          <w:szCs w:val="20"/>
        </w:rPr>
      </w:pPr>
      <w:r w:rsidRPr="00757F7D">
        <w:rPr>
          <w:sz w:val="20"/>
          <w:szCs w:val="20"/>
        </w:rPr>
        <w:t>El servicio en el sector financiero comprende las actividades, procesos e interacciones mediante los cuales una entidad atiende las necesidades, consultas y solicitudes de sus clientes. En la gestión de cartera, este servicio adquiere una función especial, porque se relaciona con personas que pueden estar atravesando dificultades económicas y requieren orientación clara para regularizar su situación crediticia.</w:t>
      </w:r>
    </w:p>
    <w:p w14:paraId="27CEFC9B" w14:textId="77777777" w:rsidR="002954E1" w:rsidRPr="00757F7D" w:rsidRDefault="002954E1" w:rsidP="000B5802">
      <w:pPr>
        <w:shd w:val="clear" w:color="auto" w:fill="EAF1DD" w:themeFill="accent3" w:themeFillTint="33"/>
        <w:spacing w:before="100" w:after="100"/>
        <w:rPr>
          <w:sz w:val="20"/>
          <w:szCs w:val="20"/>
        </w:rPr>
      </w:pPr>
      <w:r w:rsidRPr="00757F7D">
        <w:rPr>
          <w:sz w:val="20"/>
          <w:szCs w:val="20"/>
        </w:rPr>
        <w:t>Por esta razón, la atención al cliente deudor debe ser oportuna, clara, empática, eficiente y orientada al seguimiento. Estos principios permiten que la cobranza se desarrolle de manera profesional, sin afectar la dignidad del deudor ni la confianza en la entidad financiera.</w:t>
      </w:r>
    </w:p>
    <w:p w14:paraId="05B73CFF" w14:textId="61ABB74F" w:rsidR="00576613" w:rsidRPr="00757F7D" w:rsidRDefault="002954E1" w:rsidP="00C7664E">
      <w:pPr>
        <w:spacing w:before="100" w:after="100"/>
        <w:rPr>
          <w:sz w:val="20"/>
          <w:szCs w:val="20"/>
        </w:rPr>
      </w:pPr>
      <w:r w:rsidRPr="00757F7D">
        <w:rPr>
          <w:sz w:val="20"/>
          <w:szCs w:val="20"/>
        </w:rPr>
        <w:t>Para comprender mejor la relación entre el servicio al cliente y la recuperación de cartera, en la siguiente tabla se presentan los principios que orientan la atención al deudor, su aplicación en la gestión y su impacto en el proceso de recuperación.</w:t>
      </w:r>
    </w:p>
    <w:p w14:paraId="181DF823" w14:textId="67FF60A7" w:rsidR="00953340" w:rsidRPr="00757F7D" w:rsidRDefault="00DE4A84" w:rsidP="00C7664E">
      <w:pPr>
        <w:spacing w:before="80" w:after="80"/>
        <w:rPr>
          <w:sz w:val="20"/>
          <w:szCs w:val="20"/>
        </w:rPr>
      </w:pPr>
      <w:r w:rsidRPr="00757F7D">
        <w:rPr>
          <w:b/>
          <w:bCs/>
          <w:sz w:val="20"/>
          <w:szCs w:val="20"/>
        </w:rPr>
        <w:t>Tabla 5.</w:t>
      </w:r>
      <w:r w:rsidRPr="00757F7D">
        <w:rPr>
          <w:sz w:val="20"/>
          <w:szCs w:val="20"/>
        </w:rPr>
        <w:t xml:space="preserve"> Principios de servicio al cliente en la gestión de cartera.</w:t>
      </w:r>
    </w:p>
    <w:tbl>
      <w:tblPr>
        <w:tblStyle w:val="Tabladecuadrcula4"/>
        <w:tblW w:w="0" w:type="auto"/>
        <w:tblLook w:val="04A0" w:firstRow="1" w:lastRow="0" w:firstColumn="1" w:lastColumn="0" w:noHBand="0" w:noVBand="1"/>
      </w:tblPr>
      <w:tblGrid>
        <w:gridCol w:w="1861"/>
        <w:gridCol w:w="4764"/>
        <w:gridCol w:w="3337"/>
      </w:tblGrid>
      <w:tr w:rsidR="00953340" w:rsidRPr="00757F7D" w14:paraId="4CCC7461" w14:textId="77777777" w:rsidTr="0095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C5749" w14:textId="77777777" w:rsidR="00953340" w:rsidRPr="00757F7D" w:rsidRDefault="00953340" w:rsidP="00953340">
            <w:pPr>
              <w:spacing w:before="80" w:after="80"/>
              <w:rPr>
                <w:sz w:val="20"/>
                <w:szCs w:val="20"/>
              </w:rPr>
            </w:pPr>
            <w:r w:rsidRPr="00757F7D">
              <w:rPr>
                <w:sz w:val="20"/>
                <w:szCs w:val="20"/>
              </w:rPr>
              <w:t>Principio de servicio</w:t>
            </w:r>
          </w:p>
        </w:tc>
        <w:tc>
          <w:tcPr>
            <w:tcW w:w="0" w:type="auto"/>
            <w:hideMark/>
          </w:tcPr>
          <w:p w14:paraId="2DCD8CEC" w14:textId="77777777" w:rsidR="00953340" w:rsidRPr="00757F7D" w:rsidRDefault="00953340" w:rsidP="00953340">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Aplicación en la gestión de cartera</w:t>
            </w:r>
          </w:p>
        </w:tc>
        <w:tc>
          <w:tcPr>
            <w:tcW w:w="0" w:type="auto"/>
            <w:hideMark/>
          </w:tcPr>
          <w:p w14:paraId="41A407CF" w14:textId="77777777" w:rsidR="00953340" w:rsidRPr="00757F7D" w:rsidRDefault="00953340" w:rsidP="00953340">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Impacto en la recuperación</w:t>
            </w:r>
          </w:p>
        </w:tc>
      </w:tr>
      <w:tr w:rsidR="00953340" w:rsidRPr="00757F7D" w14:paraId="5AD4FFC8" w14:textId="77777777" w:rsidTr="0095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98175" w14:textId="77777777" w:rsidR="00953340" w:rsidRPr="00757F7D" w:rsidRDefault="00953340" w:rsidP="00953340">
            <w:pPr>
              <w:spacing w:before="80" w:after="80"/>
              <w:rPr>
                <w:sz w:val="20"/>
                <w:szCs w:val="20"/>
              </w:rPr>
            </w:pPr>
            <w:r w:rsidRPr="00757F7D">
              <w:rPr>
                <w:sz w:val="20"/>
                <w:szCs w:val="20"/>
              </w:rPr>
              <w:t>Oportunidad</w:t>
            </w:r>
          </w:p>
        </w:tc>
        <w:tc>
          <w:tcPr>
            <w:tcW w:w="0" w:type="auto"/>
            <w:hideMark/>
          </w:tcPr>
          <w:p w14:paraId="4E0845A3" w14:textId="77777777" w:rsidR="00953340" w:rsidRPr="00757F7D" w:rsidRDefault="00953340" w:rsidP="0095334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Contactar al deudor en el momento adecuado y antes de que la mora avance.</w:t>
            </w:r>
          </w:p>
        </w:tc>
        <w:tc>
          <w:tcPr>
            <w:tcW w:w="0" w:type="auto"/>
            <w:hideMark/>
          </w:tcPr>
          <w:p w14:paraId="2E6459C7" w14:textId="77777777" w:rsidR="00953340" w:rsidRPr="00757F7D" w:rsidRDefault="00953340" w:rsidP="0095334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Reduce el riesgo de deterioro de la obligación.</w:t>
            </w:r>
          </w:p>
        </w:tc>
      </w:tr>
      <w:tr w:rsidR="00953340" w:rsidRPr="00757F7D" w14:paraId="699FC4D0" w14:textId="77777777" w:rsidTr="00953340">
        <w:tc>
          <w:tcPr>
            <w:cnfStyle w:val="001000000000" w:firstRow="0" w:lastRow="0" w:firstColumn="1" w:lastColumn="0" w:oddVBand="0" w:evenVBand="0" w:oddHBand="0" w:evenHBand="0" w:firstRowFirstColumn="0" w:firstRowLastColumn="0" w:lastRowFirstColumn="0" w:lastRowLastColumn="0"/>
            <w:tcW w:w="0" w:type="auto"/>
            <w:hideMark/>
          </w:tcPr>
          <w:p w14:paraId="3865895A" w14:textId="77777777" w:rsidR="00953340" w:rsidRPr="00757F7D" w:rsidRDefault="00953340" w:rsidP="00953340">
            <w:pPr>
              <w:spacing w:before="80" w:after="80"/>
              <w:rPr>
                <w:sz w:val="20"/>
                <w:szCs w:val="20"/>
              </w:rPr>
            </w:pPr>
            <w:r w:rsidRPr="00757F7D">
              <w:rPr>
                <w:sz w:val="20"/>
                <w:szCs w:val="20"/>
              </w:rPr>
              <w:t>Claridad</w:t>
            </w:r>
          </w:p>
        </w:tc>
        <w:tc>
          <w:tcPr>
            <w:tcW w:w="0" w:type="auto"/>
            <w:hideMark/>
          </w:tcPr>
          <w:p w14:paraId="2A53188A" w14:textId="77777777" w:rsidR="00953340" w:rsidRPr="00757F7D" w:rsidRDefault="00953340" w:rsidP="0095334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Informar el estado de la deuda, los costos y las opciones de pago.</w:t>
            </w:r>
          </w:p>
        </w:tc>
        <w:tc>
          <w:tcPr>
            <w:tcW w:w="0" w:type="auto"/>
            <w:hideMark/>
          </w:tcPr>
          <w:p w14:paraId="50E12D9D" w14:textId="77777777" w:rsidR="00953340" w:rsidRPr="00757F7D" w:rsidRDefault="00953340" w:rsidP="0095334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Facilita la comprensión y disminuye la resistencia.</w:t>
            </w:r>
          </w:p>
        </w:tc>
      </w:tr>
      <w:tr w:rsidR="00953340" w:rsidRPr="00757F7D" w14:paraId="133F0273" w14:textId="77777777" w:rsidTr="0095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E452B" w14:textId="77777777" w:rsidR="00953340" w:rsidRPr="00757F7D" w:rsidRDefault="00953340" w:rsidP="00953340">
            <w:pPr>
              <w:spacing w:before="80" w:after="80"/>
              <w:rPr>
                <w:sz w:val="20"/>
                <w:szCs w:val="20"/>
              </w:rPr>
            </w:pPr>
            <w:r w:rsidRPr="00757F7D">
              <w:rPr>
                <w:sz w:val="20"/>
                <w:szCs w:val="20"/>
              </w:rPr>
              <w:t>Empatía</w:t>
            </w:r>
          </w:p>
        </w:tc>
        <w:tc>
          <w:tcPr>
            <w:tcW w:w="0" w:type="auto"/>
            <w:hideMark/>
          </w:tcPr>
          <w:p w14:paraId="22C041CA" w14:textId="77777777" w:rsidR="00953340" w:rsidRPr="00757F7D" w:rsidRDefault="00953340" w:rsidP="0095334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Escuchar la situación del deudor y reconocer sus dificultades.</w:t>
            </w:r>
          </w:p>
        </w:tc>
        <w:tc>
          <w:tcPr>
            <w:tcW w:w="0" w:type="auto"/>
            <w:hideMark/>
          </w:tcPr>
          <w:p w14:paraId="44A89A94" w14:textId="77777777" w:rsidR="00953340" w:rsidRPr="00757F7D" w:rsidRDefault="00953340" w:rsidP="0095334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Genera confianza y favorece la negociación.</w:t>
            </w:r>
          </w:p>
        </w:tc>
      </w:tr>
      <w:tr w:rsidR="00953340" w:rsidRPr="00757F7D" w14:paraId="443198A7" w14:textId="77777777" w:rsidTr="00953340">
        <w:tc>
          <w:tcPr>
            <w:cnfStyle w:val="001000000000" w:firstRow="0" w:lastRow="0" w:firstColumn="1" w:lastColumn="0" w:oddVBand="0" w:evenVBand="0" w:oddHBand="0" w:evenHBand="0" w:firstRowFirstColumn="0" w:firstRowLastColumn="0" w:lastRowFirstColumn="0" w:lastRowLastColumn="0"/>
            <w:tcW w:w="0" w:type="auto"/>
            <w:hideMark/>
          </w:tcPr>
          <w:p w14:paraId="734DB1B8" w14:textId="77777777" w:rsidR="00953340" w:rsidRPr="00757F7D" w:rsidRDefault="00953340" w:rsidP="00953340">
            <w:pPr>
              <w:spacing w:before="80" w:after="80"/>
              <w:rPr>
                <w:sz w:val="20"/>
                <w:szCs w:val="20"/>
              </w:rPr>
            </w:pPr>
            <w:r w:rsidRPr="00757F7D">
              <w:rPr>
                <w:sz w:val="20"/>
                <w:szCs w:val="20"/>
              </w:rPr>
              <w:t>Eficiencia</w:t>
            </w:r>
          </w:p>
        </w:tc>
        <w:tc>
          <w:tcPr>
            <w:tcW w:w="0" w:type="auto"/>
            <w:hideMark/>
          </w:tcPr>
          <w:p w14:paraId="06A7C5AD" w14:textId="77777777" w:rsidR="00953340" w:rsidRPr="00757F7D" w:rsidRDefault="00953340" w:rsidP="0095334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Resolver consultas y orientar el proceso sin demoras innecesarias.</w:t>
            </w:r>
          </w:p>
        </w:tc>
        <w:tc>
          <w:tcPr>
            <w:tcW w:w="0" w:type="auto"/>
            <w:hideMark/>
          </w:tcPr>
          <w:p w14:paraId="6D572BA0" w14:textId="77777777" w:rsidR="00953340" w:rsidRPr="00757F7D" w:rsidRDefault="00953340" w:rsidP="0095334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Agiliza los acuerdos y mejora la gestión.</w:t>
            </w:r>
          </w:p>
        </w:tc>
      </w:tr>
      <w:tr w:rsidR="00953340" w:rsidRPr="00757F7D" w14:paraId="40F4565C" w14:textId="77777777" w:rsidTr="0095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A1E80" w14:textId="77777777" w:rsidR="00953340" w:rsidRPr="00757F7D" w:rsidRDefault="00953340" w:rsidP="00953340">
            <w:pPr>
              <w:spacing w:before="80" w:after="80"/>
              <w:rPr>
                <w:sz w:val="20"/>
                <w:szCs w:val="20"/>
              </w:rPr>
            </w:pPr>
            <w:r w:rsidRPr="00757F7D">
              <w:rPr>
                <w:sz w:val="20"/>
                <w:szCs w:val="20"/>
              </w:rPr>
              <w:t>Seguimiento</w:t>
            </w:r>
          </w:p>
        </w:tc>
        <w:tc>
          <w:tcPr>
            <w:tcW w:w="0" w:type="auto"/>
            <w:hideMark/>
          </w:tcPr>
          <w:p w14:paraId="2830FA8E" w14:textId="77777777" w:rsidR="00953340" w:rsidRPr="00757F7D" w:rsidRDefault="00953340" w:rsidP="0095334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Verificar los compromisos adquiridos y mantener contacto oportuno.</w:t>
            </w:r>
          </w:p>
        </w:tc>
        <w:tc>
          <w:tcPr>
            <w:tcW w:w="0" w:type="auto"/>
            <w:hideMark/>
          </w:tcPr>
          <w:p w14:paraId="7A08DC32" w14:textId="77777777" w:rsidR="00953340" w:rsidRPr="00757F7D" w:rsidRDefault="00953340" w:rsidP="0095334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Aumenta el cumplimiento de los acuerdos.</w:t>
            </w:r>
          </w:p>
        </w:tc>
      </w:tr>
    </w:tbl>
    <w:p w14:paraId="594BE31F" w14:textId="3559DCDE" w:rsidR="00A43BEA" w:rsidRPr="00757F7D" w:rsidRDefault="00953340" w:rsidP="00953340">
      <w:pPr>
        <w:shd w:val="clear" w:color="auto" w:fill="FDE9D9" w:themeFill="accent6" w:themeFillTint="33"/>
        <w:spacing w:before="220" w:after="100"/>
        <w:rPr>
          <w:sz w:val="20"/>
          <w:szCs w:val="20"/>
        </w:rPr>
      </w:pPr>
      <w:r w:rsidRPr="00757F7D">
        <w:rPr>
          <w:sz w:val="20"/>
          <w:szCs w:val="20"/>
        </w:rPr>
        <w:t>Estos principios permiten comprender que el servicio al cliente deudor no se limita a brindar información. También implica orientar con claridad, escuchar con respeto y hacer seguimiento a los compromisos adquiridos, con el fin de fortalecer la recuperación de cartera y conservar una relación responsable con el cliente.</w:t>
      </w:r>
    </w:p>
    <w:p w14:paraId="6A32E0AE" w14:textId="528FE7ED" w:rsidR="009A4BFC" w:rsidRPr="00757F7D" w:rsidRDefault="009A4BFC" w:rsidP="00C7664E">
      <w:pPr>
        <w:spacing w:before="220" w:after="100"/>
        <w:rPr>
          <w:sz w:val="20"/>
          <w:szCs w:val="20"/>
        </w:rPr>
      </w:pPr>
      <w:r w:rsidRPr="00757F7D">
        <w:rPr>
          <w:sz w:val="20"/>
          <w:szCs w:val="20"/>
        </w:rPr>
        <w:t>Una vez reconocidos los principios del servicio al cliente, es necesario analizar la fidelización del cliente deudor. Este aspecto permite comprender cómo una atención adecuada puede contribuir a mantener la relación comercial aun después de una situación de mora.</w:t>
      </w:r>
    </w:p>
    <w:p w14:paraId="14EA588D" w14:textId="35640621" w:rsidR="00A81744" w:rsidRPr="00757F7D" w:rsidRDefault="00A81744" w:rsidP="00C7664E">
      <w:pPr>
        <w:spacing w:before="220" w:after="100"/>
        <w:rPr>
          <w:sz w:val="20"/>
          <w:szCs w:val="20"/>
        </w:rPr>
      </w:pPr>
      <w:r w:rsidRPr="00757F7D">
        <w:rPr>
          <w:b/>
          <w:bCs/>
          <w:sz w:val="20"/>
          <w:szCs w:val="20"/>
        </w:rPr>
        <w:t>4.2</w:t>
      </w:r>
      <w:r w:rsidR="00E84470" w:rsidRPr="00757F7D">
        <w:rPr>
          <w:b/>
          <w:bCs/>
          <w:sz w:val="20"/>
          <w:szCs w:val="20"/>
        </w:rPr>
        <w:t xml:space="preserve"> Fidelización del cliente deudor</w:t>
      </w:r>
    </w:p>
    <w:p w14:paraId="56453057" w14:textId="77777777" w:rsidR="009A4BFC" w:rsidRPr="00757F7D" w:rsidRDefault="009A4BFC" w:rsidP="009A4BFC">
      <w:pPr>
        <w:spacing w:before="100" w:after="100"/>
        <w:rPr>
          <w:sz w:val="20"/>
          <w:szCs w:val="20"/>
        </w:rPr>
      </w:pPr>
      <w:r w:rsidRPr="00757F7D">
        <w:rPr>
          <w:sz w:val="20"/>
          <w:szCs w:val="20"/>
        </w:rPr>
        <w:t>La fidelización del cliente deudor consiste en conservar una relación responsable entre la entidad financiera y el cliente que presenta una obligación en mora. Aunque el proceso de cobranza tiene como propósito recuperar los recursos pendientes, también debe cuidar la calidad del vínculo comercial y evitar prácticas que generen rechazo, desconfianza o ruptura definitiva de la relación.</w:t>
      </w:r>
    </w:p>
    <w:p w14:paraId="375C6E0B" w14:textId="77777777" w:rsidR="009A4BFC" w:rsidRPr="00757F7D" w:rsidRDefault="009A4BFC" w:rsidP="009A4BFC">
      <w:pPr>
        <w:spacing w:before="100" w:after="100"/>
        <w:rPr>
          <w:sz w:val="20"/>
          <w:szCs w:val="20"/>
        </w:rPr>
      </w:pPr>
      <w:r w:rsidRPr="00757F7D">
        <w:rPr>
          <w:sz w:val="20"/>
          <w:szCs w:val="20"/>
        </w:rPr>
        <w:lastRenderedPageBreak/>
        <w:t>En este contexto, un deudor que recibe atención respetuosa, información clara y alternativas viables puede mostrar mayor disposición para negociar y cumplir los compromisos pactados. En cambio, una atención agresiva, confusa o poco profesional puede aumentar la resistencia, afectar la imagen de la entidad y disminuir las posibilidades de recuperación.</w:t>
      </w:r>
    </w:p>
    <w:p w14:paraId="3185E4CD" w14:textId="258F2E3D" w:rsidR="00543354" w:rsidRPr="00757F7D" w:rsidRDefault="00543354" w:rsidP="009A4BFC">
      <w:pPr>
        <w:spacing w:before="100" w:after="100"/>
        <w:rPr>
          <w:sz w:val="20"/>
          <w:szCs w:val="20"/>
        </w:rPr>
      </w:pPr>
      <w:r w:rsidRPr="00757F7D">
        <w:rPr>
          <w:noProof/>
          <w:sz w:val="20"/>
          <w:szCs w:val="20"/>
        </w:rPr>
        <mc:AlternateContent>
          <mc:Choice Requires="wps">
            <w:drawing>
              <wp:anchor distT="0" distB="0" distL="114300" distR="114300" simplePos="0" relativeHeight="251674624" behindDoc="0" locked="0" layoutInCell="1" allowOverlap="1" wp14:anchorId="00ED8FAA" wp14:editId="69A2FE44">
                <wp:simplePos x="0" y="0"/>
                <wp:positionH relativeFrom="margin">
                  <wp:posOffset>727709</wp:posOffset>
                </wp:positionH>
                <wp:positionV relativeFrom="paragraph">
                  <wp:posOffset>110490</wp:posOffset>
                </wp:positionV>
                <wp:extent cx="4848225" cy="914400"/>
                <wp:effectExtent l="57150" t="38100" r="85725" b="95250"/>
                <wp:wrapNone/>
                <wp:docPr id="71030433" name="Rectángulo: esquinas redondeadas 4"/>
                <wp:cNvGraphicFramePr/>
                <a:graphic xmlns:a="http://schemas.openxmlformats.org/drawingml/2006/main">
                  <a:graphicData uri="http://schemas.microsoft.com/office/word/2010/wordprocessingShape">
                    <wps:wsp>
                      <wps:cNvSpPr/>
                      <wps:spPr>
                        <a:xfrm>
                          <a:off x="0" y="0"/>
                          <a:ext cx="4848225" cy="91440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7A15A68A" w14:textId="10A325CA" w:rsidR="00543354" w:rsidRPr="001C30F7" w:rsidRDefault="00543354" w:rsidP="00543354">
                            <w:pPr>
                              <w:jc w:val="center"/>
                              <w:rPr>
                                <w:sz w:val="20"/>
                                <w:szCs w:val="20"/>
                              </w:rPr>
                            </w:pPr>
                            <w:r w:rsidRPr="00543354">
                              <w:rPr>
                                <w:color w:val="000000"/>
                                <w:sz w:val="20"/>
                                <w:szCs w:val="20"/>
                              </w:rPr>
                              <w:t>La fidelización del cliente deudor fortalece la recuperación de cartera cuando se basa en información clara, acuerdos viables y un trato respetuoso.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ED8FAA" id="_x0000_s1035" style="position:absolute;margin-left:57.3pt;margin-top:8.7pt;width:381.75pt;height:1in;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" fillcolor="#dfa7a6 [1621]" strokecolor="#bc4542 [3045]">
                <v:fill color2="#f5e4e4 [501]" rotate="t" angle="180" colors="0 #ffa2a1;22938f #ffbebd;1 #ffe5e5" focus="100%" type="gradient"/>
                <v:shadow on="t" color="black" opacity="24903f" origin=",.5" offset="0,.55556mm"/>
                <v:textbox>
                  <w:txbxContent>
                    <w:p w14:paraId="7A15A68A" w14:textId="10A325CA" w:rsidR="00543354" w:rsidRPr="001C30F7" w:rsidRDefault="00543354" w:rsidP="00543354">
                      <w:pPr>
                        <w:jc w:val="center"/>
                        <w:rPr>
                          <w:sz w:val="20"/>
                          <w:szCs w:val="20"/>
                        </w:rPr>
                      </w:pPr>
                      <w:r w:rsidRPr="00543354">
                        <w:rPr>
                          <w:color w:val="000000"/>
                          <w:sz w:val="20"/>
                          <w:szCs w:val="20"/>
                        </w:rPr>
                        <w:t>La fidelización del cliente deudor fortalece la recuperación de cartera cuando se basa en información clara, acuerdos viables y un trato respetuoso.</w:t>
                      </w:r>
                    </w:p>
                  </w:txbxContent>
                </v:textbox>
                <w10:wrap anchorx="margin"/>
              </v:roundrect>
            </w:pict>
          </mc:Fallback>
        </mc:AlternateContent>
      </w:r>
    </w:p>
    <w:p w14:paraId="49BC34D8" w14:textId="77777777" w:rsidR="00543354" w:rsidRPr="00757F7D" w:rsidRDefault="00543354" w:rsidP="009A4BFC">
      <w:pPr>
        <w:spacing w:before="100" w:after="100"/>
        <w:rPr>
          <w:sz w:val="20"/>
          <w:szCs w:val="20"/>
        </w:rPr>
      </w:pPr>
    </w:p>
    <w:p w14:paraId="5682B767" w14:textId="77777777" w:rsidR="00543354" w:rsidRPr="00757F7D" w:rsidRDefault="00543354" w:rsidP="009A4BFC">
      <w:pPr>
        <w:spacing w:before="100" w:after="100"/>
        <w:rPr>
          <w:sz w:val="20"/>
          <w:szCs w:val="20"/>
        </w:rPr>
      </w:pPr>
    </w:p>
    <w:p w14:paraId="1D82AE91" w14:textId="77777777" w:rsidR="00543354" w:rsidRPr="00757F7D" w:rsidRDefault="00543354" w:rsidP="009A4BFC">
      <w:pPr>
        <w:spacing w:before="100" w:after="100"/>
        <w:rPr>
          <w:sz w:val="20"/>
          <w:szCs w:val="20"/>
        </w:rPr>
      </w:pPr>
    </w:p>
    <w:p w14:paraId="53C8F511" w14:textId="77777777" w:rsidR="00543354" w:rsidRPr="00757F7D" w:rsidRDefault="00543354" w:rsidP="009A4BFC">
      <w:pPr>
        <w:spacing w:before="100" w:after="100"/>
        <w:rPr>
          <w:sz w:val="20"/>
          <w:szCs w:val="20"/>
        </w:rPr>
      </w:pPr>
    </w:p>
    <w:p w14:paraId="2CBD103C" w14:textId="77777777" w:rsidR="00543354" w:rsidRPr="00757F7D" w:rsidRDefault="00543354" w:rsidP="009A4BFC">
      <w:pPr>
        <w:spacing w:before="100" w:after="100"/>
        <w:rPr>
          <w:sz w:val="20"/>
          <w:szCs w:val="20"/>
        </w:rPr>
      </w:pPr>
    </w:p>
    <w:p w14:paraId="3A7ABB1C" w14:textId="0F364F1F" w:rsidR="000B5802" w:rsidRPr="000B5802" w:rsidRDefault="009A4BFC" w:rsidP="000B5802">
      <w:pPr>
        <w:shd w:val="clear" w:color="auto" w:fill="DBE5F1" w:themeFill="accent1" w:themeFillTint="33"/>
        <w:spacing w:before="100" w:after="100"/>
        <w:rPr>
          <w:sz w:val="20"/>
          <w:szCs w:val="20"/>
        </w:rPr>
      </w:pPr>
      <w:r w:rsidRPr="00757F7D">
        <w:rPr>
          <w:sz w:val="20"/>
          <w:szCs w:val="20"/>
        </w:rPr>
        <w:t>A continuación, se presentan algunos elementos que favorecen la fidelización del cliente deudor durante el proceso de cartera:</w:t>
      </w:r>
    </w:p>
    <w:p w14:paraId="2A5647D8" w14:textId="7AAEE61C" w:rsidR="000B5802" w:rsidRPr="000B5802" w:rsidRDefault="000B5802" w:rsidP="000B5802">
      <w:pPr>
        <w:pStyle w:val="Prrafodelista"/>
        <w:numPr>
          <w:ilvl w:val="0"/>
          <w:numId w:val="46"/>
        </w:numPr>
        <w:spacing w:before="100" w:after="100"/>
        <w:rPr>
          <w:sz w:val="20"/>
          <w:szCs w:val="20"/>
        </w:rPr>
      </w:pPr>
      <w:commentRangeStart w:id="25"/>
      <w:r w:rsidRPr="000B5802">
        <w:rPr>
          <w:b/>
          <w:bCs/>
          <w:sz w:val="20"/>
          <w:szCs w:val="20"/>
        </w:rPr>
        <w:t>Confianza:</w:t>
      </w:r>
      <w:r w:rsidRPr="000B5802">
        <w:rPr>
          <w:sz w:val="20"/>
          <w:szCs w:val="20"/>
        </w:rPr>
        <w:t xml:space="preserve"> se fortalece cuando la entidad actúa con transparencia, entrega información clara y cumple los compromisos acordados durante la gestión. Esto permite que el deudor perciba seriedad institucional y mayor disposición para negociar. </w:t>
      </w:r>
    </w:p>
    <w:p w14:paraId="4B0EFCB7" w14:textId="51A7C7DD" w:rsidR="000B5802" w:rsidRPr="000B5802" w:rsidRDefault="000B5802" w:rsidP="000B5802">
      <w:pPr>
        <w:pStyle w:val="Prrafodelista"/>
        <w:numPr>
          <w:ilvl w:val="0"/>
          <w:numId w:val="46"/>
        </w:numPr>
        <w:spacing w:before="100" w:after="100"/>
        <w:rPr>
          <w:sz w:val="20"/>
          <w:szCs w:val="20"/>
        </w:rPr>
      </w:pPr>
      <w:r w:rsidRPr="000B5802">
        <w:rPr>
          <w:b/>
          <w:bCs/>
          <w:sz w:val="20"/>
          <w:szCs w:val="20"/>
        </w:rPr>
        <w:t>Soluciones viables:</w:t>
      </w:r>
      <w:r w:rsidRPr="000B5802">
        <w:rPr>
          <w:sz w:val="20"/>
          <w:szCs w:val="20"/>
        </w:rPr>
        <w:t xml:space="preserve"> se construyen cuando las alternativas de pago responden a la capacidad real del deudor y a las políticas de la entidad. Una solución posible aumenta la probabilidad de cumplimiento y evita nuevos incumplimientos. </w:t>
      </w:r>
    </w:p>
    <w:p w14:paraId="1901CAC1" w14:textId="0B95C2BA" w:rsidR="000B5802" w:rsidRPr="000B5802" w:rsidRDefault="000B5802" w:rsidP="000B5802">
      <w:pPr>
        <w:pStyle w:val="Prrafodelista"/>
        <w:numPr>
          <w:ilvl w:val="0"/>
          <w:numId w:val="46"/>
        </w:numPr>
        <w:spacing w:before="100" w:after="100"/>
        <w:rPr>
          <w:sz w:val="20"/>
          <w:szCs w:val="20"/>
        </w:rPr>
      </w:pPr>
      <w:r w:rsidRPr="000B5802">
        <w:rPr>
          <w:b/>
          <w:bCs/>
          <w:sz w:val="20"/>
          <w:szCs w:val="20"/>
        </w:rPr>
        <w:t>Comunicación continua:</w:t>
      </w:r>
      <w:r w:rsidRPr="000B5802">
        <w:rPr>
          <w:sz w:val="20"/>
          <w:szCs w:val="20"/>
        </w:rPr>
        <w:t xml:space="preserve"> permite mantener informado al deudor sobre el estado del proceso, los plazos, los compromisos y las consecuencias de cada decisión. Esta comunicación reduce confusiones y facilita el seguimiento de la obligación. </w:t>
      </w:r>
    </w:p>
    <w:p w14:paraId="2C669D64" w14:textId="11ABF2C0" w:rsidR="000B5802" w:rsidRPr="000B5802" w:rsidRDefault="000B5802" w:rsidP="000B5802">
      <w:pPr>
        <w:pStyle w:val="Prrafodelista"/>
        <w:numPr>
          <w:ilvl w:val="0"/>
          <w:numId w:val="46"/>
        </w:numPr>
        <w:spacing w:before="100" w:after="100"/>
        <w:rPr>
          <w:sz w:val="20"/>
          <w:szCs w:val="20"/>
        </w:rPr>
      </w:pPr>
      <w:r w:rsidRPr="000B5802">
        <w:rPr>
          <w:b/>
          <w:bCs/>
          <w:sz w:val="20"/>
          <w:szCs w:val="20"/>
        </w:rPr>
        <w:t>Reconocimiento del esfuerzo:</w:t>
      </w:r>
      <w:r w:rsidRPr="000B5802">
        <w:rPr>
          <w:sz w:val="20"/>
          <w:szCs w:val="20"/>
        </w:rPr>
        <w:t xml:space="preserve"> consiste en valorar los pagos parciales, los acuerdos cumplidos y los avances en la normalización de la obligación. Este reconocimiento fortalece la relación con el deudor y motiva el cumplimiento de nuevos compromisos.</w:t>
      </w:r>
      <w:commentRangeEnd w:id="25"/>
      <w:r w:rsidRPr="000B5802">
        <w:rPr>
          <w:rStyle w:val="Refdecomentario"/>
          <w:sz w:val="20"/>
          <w:szCs w:val="20"/>
        </w:rPr>
        <w:commentReference w:id="25"/>
      </w:r>
    </w:p>
    <w:p w14:paraId="286D7AD9" w14:textId="53A33F74" w:rsidR="00543354" w:rsidRDefault="000B5802" w:rsidP="000B5802">
      <w:pPr>
        <w:shd w:val="clear" w:color="auto" w:fill="DBE5F1" w:themeFill="accent1" w:themeFillTint="33"/>
        <w:spacing w:before="100" w:after="100"/>
        <w:rPr>
          <w:sz w:val="20"/>
          <w:szCs w:val="20"/>
        </w:rPr>
      </w:pPr>
      <w:r w:rsidRPr="000B5802">
        <w:rPr>
          <w:sz w:val="20"/>
          <w:szCs w:val="20"/>
        </w:rPr>
        <w:t>Estos elementos permiten comprender que la fidelización del cliente deudor no significa suspender la recuperación de cartera, sino gestionarla con responsabilidad, claridad y orientación a soluciones. De esta manera, la entidad protege sus recursos, conserva una relación adecuada con el cliente y fortalece la sostenibilidad del proceso.</w:t>
      </w:r>
    </w:p>
    <w:p w14:paraId="24C1A7CC" w14:textId="77777777" w:rsidR="000B5802" w:rsidRPr="00757F7D" w:rsidRDefault="000B5802" w:rsidP="00C7664E">
      <w:pPr>
        <w:spacing w:before="100" w:after="100"/>
        <w:rPr>
          <w:sz w:val="20"/>
          <w:szCs w:val="20"/>
        </w:rPr>
      </w:pPr>
    </w:p>
    <w:p w14:paraId="318DA9D6" w14:textId="1FC10E34" w:rsidR="00543354" w:rsidRPr="00757F7D" w:rsidRDefault="00543354" w:rsidP="00C7664E">
      <w:pPr>
        <w:spacing w:before="100" w:after="100"/>
        <w:rPr>
          <w:sz w:val="20"/>
          <w:szCs w:val="20"/>
        </w:rPr>
      </w:pPr>
      <w:r w:rsidRPr="00757F7D">
        <w:rPr>
          <w:sz w:val="20"/>
          <w:szCs w:val="20"/>
        </w:rPr>
        <w:t>Una vez reconocida la importancia de fidelizar al cliente deudor, es necesario abordar la comunicación en cobranza, ya que esta permite organizar el contacto, explicar la obligación y orientar los acuerdos de forma clara y verificable. Asimismo, facilita que el gestor transmita la información con precisión, escuche la situación del deudor y evite mensajes confusos que puedan afectar el proceso. De esta manera, la comunicación se convierte en una herramienta clave para avanzar hacia una gestión ordenada, respetuosa y orientada al cumplimiento de los compromisos.</w:t>
      </w:r>
    </w:p>
    <w:p w14:paraId="61452A49" w14:textId="2461E201" w:rsidR="00A81744" w:rsidRPr="00757F7D" w:rsidRDefault="00A81744" w:rsidP="00C7664E">
      <w:pPr>
        <w:spacing w:before="220" w:after="100"/>
        <w:rPr>
          <w:sz w:val="20"/>
          <w:szCs w:val="20"/>
        </w:rPr>
      </w:pPr>
      <w:r w:rsidRPr="00757F7D">
        <w:rPr>
          <w:b/>
          <w:bCs/>
          <w:sz w:val="20"/>
          <w:szCs w:val="20"/>
        </w:rPr>
        <w:t>4.3</w:t>
      </w:r>
      <w:r w:rsidR="00A43BEA" w:rsidRPr="00757F7D">
        <w:rPr>
          <w:b/>
          <w:bCs/>
          <w:sz w:val="20"/>
          <w:szCs w:val="20"/>
        </w:rPr>
        <w:t xml:space="preserve"> Comunicación en cobranza</w:t>
      </w:r>
    </w:p>
    <w:p w14:paraId="4B0599A1" w14:textId="77777777" w:rsidR="009A4BFC" w:rsidRPr="00757F7D" w:rsidRDefault="009A4BFC" w:rsidP="009A4BFC">
      <w:pPr>
        <w:spacing w:before="100" w:after="100"/>
        <w:rPr>
          <w:sz w:val="20"/>
          <w:szCs w:val="20"/>
        </w:rPr>
      </w:pPr>
      <w:r w:rsidRPr="00757F7D">
        <w:rPr>
          <w:sz w:val="20"/>
          <w:szCs w:val="20"/>
        </w:rPr>
        <w:t>La comunicación en cobranza es una habilidad técnica y relacional que permite orientar el diálogo con el deudor de manera clara, respetuosa y efectiva. En este proceso, el gestor debe informar el estado de la obligación, escuchar la situación del cliente y presentar alternativas de pago acordes con las políticas institucionales.</w:t>
      </w:r>
    </w:p>
    <w:p w14:paraId="30E3A056" w14:textId="77777777" w:rsidR="009A4BFC" w:rsidRPr="00757F7D" w:rsidRDefault="009A4BFC" w:rsidP="009A4BFC">
      <w:pPr>
        <w:spacing w:before="100" w:after="100"/>
        <w:rPr>
          <w:sz w:val="20"/>
          <w:szCs w:val="20"/>
        </w:rPr>
      </w:pPr>
      <w:r w:rsidRPr="00757F7D">
        <w:rPr>
          <w:sz w:val="20"/>
          <w:szCs w:val="20"/>
        </w:rPr>
        <w:t>Asimismo, una comunicación adecuada ayuda a prevenir malentendidos, reducir tensiones y fortalecer la disposición del deudor para negociar. Por esta razón, cada contacto debe prepararse con información actualizada, tono profesional y propósito definido.</w:t>
      </w:r>
    </w:p>
    <w:p w14:paraId="4C5BEDAD" w14:textId="6C42DD53" w:rsidR="009A4BFC" w:rsidRPr="00757F7D" w:rsidRDefault="009A4BFC" w:rsidP="00C7664E">
      <w:pPr>
        <w:spacing w:before="100" w:after="100"/>
        <w:rPr>
          <w:sz w:val="20"/>
          <w:szCs w:val="20"/>
        </w:rPr>
      </w:pPr>
      <w:r w:rsidRPr="00757F7D">
        <w:rPr>
          <w:sz w:val="20"/>
          <w:szCs w:val="20"/>
        </w:rPr>
        <w:lastRenderedPageBreak/>
        <w:t>Para desarrollar una comunicación efectiva durante la cobranza, se deben tener en cuenta las siguientes acciones:</w:t>
      </w:r>
    </w:p>
    <w:p w14:paraId="6B562785" w14:textId="6D3D5060" w:rsidR="009A4BFC" w:rsidRPr="00757F7D" w:rsidRDefault="009A4BFC" w:rsidP="000B5802">
      <w:pPr>
        <w:pStyle w:val="Prrafodelista"/>
        <w:numPr>
          <w:ilvl w:val="0"/>
          <w:numId w:val="49"/>
        </w:numPr>
        <w:spacing w:before="100" w:after="100"/>
        <w:rPr>
          <w:sz w:val="20"/>
          <w:szCs w:val="20"/>
        </w:rPr>
      </w:pPr>
      <w:commentRangeStart w:id="26"/>
      <w:r w:rsidRPr="00757F7D">
        <w:rPr>
          <w:b/>
          <w:bCs/>
          <w:sz w:val="20"/>
          <w:szCs w:val="20"/>
        </w:rPr>
        <w:t>Preparar el contacto:</w:t>
      </w:r>
      <w:r w:rsidRPr="00757F7D">
        <w:rPr>
          <w:sz w:val="20"/>
          <w:szCs w:val="20"/>
        </w:rPr>
        <w:t xml:space="preserve"> consiste en revisar previamente el estado de la obligación, los pagos realizados, los compromisos anteriores y la información disponible del deudor. Esta preparación permite que el gestor dialogue con seguridad y proponga alternativas coherentes con la situación del crédito.</w:t>
      </w:r>
      <w:r w:rsidRPr="00757F7D">
        <w:rPr>
          <w:sz w:val="20"/>
          <w:szCs w:val="20"/>
        </w:rPr>
        <w:br/>
      </w:r>
      <w:r w:rsidRPr="00757F7D">
        <w:rPr>
          <w:b/>
          <w:bCs/>
          <w:sz w:val="20"/>
          <w:szCs w:val="20"/>
        </w:rPr>
        <w:t>Ejemplo:</w:t>
      </w:r>
      <w:r w:rsidRPr="00757F7D">
        <w:rPr>
          <w:sz w:val="20"/>
          <w:szCs w:val="20"/>
        </w:rPr>
        <w:t xml:space="preserve"> antes de llamar, el gestor verifica el saldo vencido, los días de mora y el último acuerdo registrado. </w:t>
      </w:r>
    </w:p>
    <w:p w14:paraId="63370477" w14:textId="09B44A52" w:rsidR="009A4BFC" w:rsidRPr="00757F7D" w:rsidRDefault="009A4BFC" w:rsidP="000B5802">
      <w:pPr>
        <w:pStyle w:val="Prrafodelista"/>
        <w:numPr>
          <w:ilvl w:val="0"/>
          <w:numId w:val="49"/>
        </w:numPr>
        <w:spacing w:before="100" w:after="100"/>
        <w:rPr>
          <w:sz w:val="20"/>
          <w:szCs w:val="20"/>
        </w:rPr>
      </w:pPr>
      <w:r w:rsidRPr="00757F7D">
        <w:rPr>
          <w:b/>
          <w:bCs/>
          <w:sz w:val="20"/>
          <w:szCs w:val="20"/>
        </w:rPr>
        <w:t>Abrir la conversación:</w:t>
      </w:r>
      <w:r w:rsidRPr="00757F7D">
        <w:rPr>
          <w:sz w:val="20"/>
          <w:szCs w:val="20"/>
        </w:rPr>
        <w:t xml:space="preserve"> consiste en iniciar el contacto con una presentación clara, respetuosa y profesional. El gestor debe indicar su nombre, la entidad que representa, verificar la identidad del deudor y explicar el propósito de la comunicación.</w:t>
      </w:r>
      <w:r w:rsidRPr="00757F7D">
        <w:rPr>
          <w:sz w:val="20"/>
          <w:szCs w:val="20"/>
        </w:rPr>
        <w:br/>
      </w:r>
      <w:r w:rsidRPr="00757F7D">
        <w:rPr>
          <w:b/>
          <w:bCs/>
          <w:sz w:val="20"/>
          <w:szCs w:val="20"/>
        </w:rPr>
        <w:t>Ejemplo:</w:t>
      </w:r>
      <w:r w:rsidRPr="00757F7D">
        <w:rPr>
          <w:sz w:val="20"/>
          <w:szCs w:val="20"/>
        </w:rPr>
        <w:t xml:space="preserve"> el gestor saluda, confirma que habla con el titular del crédito e informa que el contacto busca revisar alternativas para normalizar la obligación. </w:t>
      </w:r>
    </w:p>
    <w:p w14:paraId="50B33068" w14:textId="1A5B7A9E" w:rsidR="009A4BFC" w:rsidRPr="00757F7D" w:rsidRDefault="009A4BFC" w:rsidP="000B5802">
      <w:pPr>
        <w:pStyle w:val="Prrafodelista"/>
        <w:numPr>
          <w:ilvl w:val="0"/>
          <w:numId w:val="49"/>
        </w:numPr>
        <w:spacing w:before="100" w:after="100"/>
        <w:rPr>
          <w:sz w:val="20"/>
          <w:szCs w:val="20"/>
        </w:rPr>
      </w:pPr>
      <w:r w:rsidRPr="00757F7D">
        <w:rPr>
          <w:b/>
          <w:bCs/>
          <w:sz w:val="20"/>
          <w:szCs w:val="20"/>
        </w:rPr>
        <w:t>Escuchar activamente:</w:t>
      </w:r>
      <w:r w:rsidRPr="00757F7D">
        <w:rPr>
          <w:sz w:val="20"/>
          <w:szCs w:val="20"/>
        </w:rPr>
        <w:t xml:space="preserve"> consiste en prestar atención a la explicación del deudor, sin interrumpir ni emitir juicios. Esta acción permite comprender la causa del incumplimiento y valorar si existe capacidad real para proponer un acuerdo de pago.</w:t>
      </w:r>
      <w:r w:rsidRPr="00757F7D">
        <w:rPr>
          <w:sz w:val="20"/>
          <w:szCs w:val="20"/>
        </w:rPr>
        <w:br/>
      </w:r>
      <w:r w:rsidRPr="00757F7D">
        <w:rPr>
          <w:b/>
          <w:bCs/>
          <w:sz w:val="20"/>
          <w:szCs w:val="20"/>
        </w:rPr>
        <w:t>Ejemplo:</w:t>
      </w:r>
      <w:r w:rsidRPr="00757F7D">
        <w:rPr>
          <w:sz w:val="20"/>
          <w:szCs w:val="20"/>
        </w:rPr>
        <w:t xml:space="preserve"> si el deudor manifiesta una reducción temporal de ingresos, el gestor escucha la situación antes de plantear una alternativa. </w:t>
      </w:r>
    </w:p>
    <w:p w14:paraId="0554E432" w14:textId="7BF69C6B" w:rsidR="009A4BFC" w:rsidRPr="00757F7D" w:rsidRDefault="009A4BFC" w:rsidP="000B5802">
      <w:pPr>
        <w:pStyle w:val="Prrafodelista"/>
        <w:numPr>
          <w:ilvl w:val="0"/>
          <w:numId w:val="49"/>
        </w:numPr>
        <w:spacing w:before="100" w:after="100"/>
        <w:rPr>
          <w:sz w:val="20"/>
          <w:szCs w:val="20"/>
        </w:rPr>
      </w:pPr>
      <w:r w:rsidRPr="00757F7D">
        <w:rPr>
          <w:b/>
          <w:bCs/>
          <w:sz w:val="20"/>
          <w:szCs w:val="20"/>
        </w:rPr>
        <w:t>Informar con claridad:</w:t>
      </w:r>
      <w:r w:rsidRPr="00757F7D">
        <w:rPr>
          <w:sz w:val="20"/>
          <w:szCs w:val="20"/>
        </w:rPr>
        <w:t xml:space="preserve"> consiste en explicar el estado de la obligación con lenguaje sencillo, preciso y verificable. La información debe incluir saldo, días de mora, costos asociados, consecuencias del incumplimiento y opciones disponibles.</w:t>
      </w:r>
      <w:r w:rsidRPr="00757F7D">
        <w:rPr>
          <w:sz w:val="20"/>
          <w:szCs w:val="20"/>
        </w:rPr>
        <w:br/>
      </w:r>
      <w:r w:rsidRPr="00757F7D">
        <w:rPr>
          <w:b/>
          <w:bCs/>
          <w:sz w:val="20"/>
          <w:szCs w:val="20"/>
        </w:rPr>
        <w:t>Ejemplo:</w:t>
      </w:r>
      <w:r w:rsidRPr="00757F7D">
        <w:rPr>
          <w:sz w:val="20"/>
          <w:szCs w:val="20"/>
        </w:rPr>
        <w:t xml:space="preserve"> el gestor informa el valor vencido, la fecha límite de pago y las alternativas autorizadas por la entidad. </w:t>
      </w:r>
    </w:p>
    <w:p w14:paraId="24C3008C" w14:textId="0EB2B6F9" w:rsidR="009A4BFC" w:rsidRPr="00757F7D" w:rsidRDefault="009A4BFC" w:rsidP="000B5802">
      <w:pPr>
        <w:pStyle w:val="Prrafodelista"/>
        <w:numPr>
          <w:ilvl w:val="0"/>
          <w:numId w:val="49"/>
        </w:numPr>
        <w:spacing w:before="100" w:after="100"/>
        <w:rPr>
          <w:sz w:val="20"/>
          <w:szCs w:val="20"/>
        </w:rPr>
      </w:pPr>
      <w:r w:rsidRPr="00757F7D">
        <w:rPr>
          <w:b/>
          <w:bCs/>
          <w:sz w:val="20"/>
          <w:szCs w:val="20"/>
        </w:rPr>
        <w:t>Proponer soluciones:</w:t>
      </w:r>
      <w:r w:rsidRPr="00757F7D">
        <w:rPr>
          <w:sz w:val="20"/>
          <w:szCs w:val="20"/>
        </w:rPr>
        <w:t xml:space="preserve"> consiste en presentar alternativas de pago viables, ajustadas a la capacidad del deudor y a las políticas institucionales. La propuesta debe ser concreta, realista y fácil de comprender para evitar nuevos incumplimientos.</w:t>
      </w:r>
      <w:r w:rsidRPr="00757F7D">
        <w:rPr>
          <w:sz w:val="20"/>
          <w:szCs w:val="20"/>
        </w:rPr>
        <w:br/>
      </w:r>
      <w:r w:rsidRPr="00757F7D">
        <w:rPr>
          <w:b/>
          <w:bCs/>
          <w:sz w:val="20"/>
          <w:szCs w:val="20"/>
        </w:rPr>
        <w:t>Ejemplo:</w:t>
      </w:r>
      <w:r w:rsidRPr="00757F7D">
        <w:rPr>
          <w:sz w:val="20"/>
          <w:szCs w:val="20"/>
        </w:rPr>
        <w:t xml:space="preserve"> el gestor propone un pago parcial inicial y un acuerdo con fechas definidas para cancelar el saldo restante. </w:t>
      </w:r>
    </w:p>
    <w:p w14:paraId="62144E96" w14:textId="3C5ACC10" w:rsidR="009A4BFC" w:rsidRPr="00757F7D" w:rsidRDefault="009A4BFC" w:rsidP="000B5802">
      <w:pPr>
        <w:pStyle w:val="Prrafodelista"/>
        <w:numPr>
          <w:ilvl w:val="0"/>
          <w:numId w:val="49"/>
        </w:numPr>
        <w:spacing w:before="100" w:after="100"/>
        <w:rPr>
          <w:sz w:val="20"/>
          <w:szCs w:val="20"/>
        </w:rPr>
      </w:pPr>
      <w:r w:rsidRPr="00757F7D">
        <w:rPr>
          <w:b/>
          <w:bCs/>
          <w:sz w:val="20"/>
          <w:szCs w:val="20"/>
        </w:rPr>
        <w:t>Cerrar y registrar:</w:t>
      </w:r>
      <w:r w:rsidRPr="00757F7D">
        <w:rPr>
          <w:sz w:val="20"/>
          <w:szCs w:val="20"/>
        </w:rPr>
        <w:t xml:space="preserve"> consiste en confirmar los compromisos acordados, informar los pasos siguientes y dejar evidencia de la gestión realizada. Este registro permite hacer seguimiento, verificar el cumplimiento y mantener la trazabilidad del proceso.</w:t>
      </w:r>
      <w:r w:rsidRPr="00757F7D">
        <w:rPr>
          <w:sz w:val="20"/>
          <w:szCs w:val="20"/>
        </w:rPr>
        <w:br/>
      </w:r>
      <w:r w:rsidRPr="00757F7D">
        <w:rPr>
          <w:b/>
          <w:bCs/>
          <w:sz w:val="20"/>
          <w:szCs w:val="20"/>
        </w:rPr>
        <w:t>Ejemplo:</w:t>
      </w:r>
      <w:r w:rsidRPr="00757F7D">
        <w:rPr>
          <w:sz w:val="20"/>
          <w:szCs w:val="20"/>
        </w:rPr>
        <w:t xml:space="preserve"> el gestor registra la fecha del acuerdo, el valor pactado, el canal de contacto y la próxima fecha de seguimiento.</w:t>
      </w:r>
      <w:commentRangeEnd w:id="26"/>
      <w:r w:rsidR="000B5802" w:rsidRPr="00757F7D">
        <w:rPr>
          <w:rStyle w:val="Refdecomentario"/>
          <w:sz w:val="20"/>
          <w:szCs w:val="20"/>
        </w:rPr>
        <w:commentReference w:id="26"/>
      </w:r>
    </w:p>
    <w:p w14:paraId="62479192" w14:textId="474987B1" w:rsidR="002B0E33" w:rsidRPr="00757F7D" w:rsidRDefault="00350513" w:rsidP="002B0E33">
      <w:pPr>
        <w:spacing w:before="100" w:after="100"/>
        <w:rPr>
          <w:sz w:val="20"/>
          <w:szCs w:val="20"/>
        </w:rPr>
      </w:pPr>
      <w:r w:rsidRPr="00757F7D">
        <w:rPr>
          <w:sz w:val="20"/>
          <w:szCs w:val="20"/>
        </w:rPr>
        <w:t>Estas acciones permiten que la comunicación en cobranza tenga un orden claro y una finalidad concreta. De esta manera, el gestor evita respuestas improvisadas, fortalece la confianza y deja evidencia de cada interacción.</w:t>
      </w:r>
    </w:p>
    <w:p w14:paraId="21E9A2CB" w14:textId="77777777" w:rsidR="00743C09" w:rsidRPr="00757F7D" w:rsidRDefault="00743C09" w:rsidP="00743C09">
      <w:pPr>
        <w:shd w:val="clear" w:color="auto" w:fill="FDE9D9" w:themeFill="accent6" w:themeFillTint="33"/>
        <w:spacing w:before="220" w:after="100"/>
        <w:rPr>
          <w:color w:val="000000" w:themeColor="text1"/>
          <w:sz w:val="20"/>
          <w:szCs w:val="20"/>
        </w:rPr>
      </w:pPr>
      <w:r w:rsidRPr="00757F7D">
        <w:rPr>
          <w:color w:val="000000" w:themeColor="text1"/>
          <w:sz w:val="20"/>
          <w:szCs w:val="20"/>
        </w:rPr>
        <w:t>Aunque una comunicación clara facilita el contacto con el deudor, durante la gestión pueden presentarse situaciones de tensión, desacuerdo o resistencia. Por esta razón, el siguiente tema aborda el manejo de situaciones difíciles, con el fin de reconocer criterios de actuación que permitan mantener la serenidad, verificar la información y orientar la conversación hacia una solución viable.</w:t>
      </w:r>
    </w:p>
    <w:p w14:paraId="78BC375A" w14:textId="046B42AD" w:rsidR="00A81744" w:rsidRPr="00757F7D" w:rsidRDefault="00A81744" w:rsidP="00C7664E">
      <w:pPr>
        <w:spacing w:before="220" w:after="100"/>
        <w:rPr>
          <w:sz w:val="20"/>
          <w:szCs w:val="20"/>
        </w:rPr>
      </w:pPr>
      <w:r w:rsidRPr="00757F7D">
        <w:rPr>
          <w:b/>
          <w:bCs/>
          <w:sz w:val="20"/>
          <w:szCs w:val="20"/>
        </w:rPr>
        <w:t>4.</w:t>
      </w:r>
      <w:r w:rsidR="00A43BEA" w:rsidRPr="00757F7D">
        <w:rPr>
          <w:b/>
          <w:bCs/>
          <w:sz w:val="20"/>
          <w:szCs w:val="20"/>
        </w:rPr>
        <w:t xml:space="preserve">4 Manejo de situaciones difíciles </w:t>
      </w:r>
    </w:p>
    <w:p w14:paraId="3E4241A3" w14:textId="77777777" w:rsidR="002B0E33" w:rsidRPr="00757F7D" w:rsidRDefault="002B0E33" w:rsidP="002B0E33">
      <w:pPr>
        <w:spacing w:before="100" w:after="100"/>
        <w:rPr>
          <w:sz w:val="20"/>
          <w:szCs w:val="20"/>
        </w:rPr>
      </w:pPr>
      <w:r w:rsidRPr="00757F7D">
        <w:rPr>
          <w:sz w:val="20"/>
          <w:szCs w:val="20"/>
        </w:rPr>
        <w:t>En el proceso de cobranza pueden presentarse situaciones en las que el deudor manifiesta inconformidad, resistencia al pago, dudas sobre la obligación o dificultades económicas reales. Ante estos casos, el gestor de cartera debe actuar con serenidad, respeto y criterio profesional, sin perder el propósito de la gestión.</w:t>
      </w:r>
    </w:p>
    <w:p w14:paraId="0EDCE196" w14:textId="77777777" w:rsidR="002B0E33" w:rsidRPr="00757F7D" w:rsidRDefault="002B0E33" w:rsidP="002B0E33">
      <w:pPr>
        <w:spacing w:before="100" w:after="100"/>
        <w:rPr>
          <w:sz w:val="20"/>
          <w:szCs w:val="20"/>
        </w:rPr>
      </w:pPr>
      <w:r w:rsidRPr="00757F7D">
        <w:rPr>
          <w:sz w:val="20"/>
          <w:szCs w:val="20"/>
        </w:rPr>
        <w:t>Asimismo, el manejo de situaciones difíciles requiere verificar la información antes de responder. Por ello, es necesario revisar el estado de la obligación, escuchar la versión del deudor y confirmar los soportes disponibles, de manera que la respuesta sea clara, objetiva y coherente con las políticas institucionales.</w:t>
      </w:r>
    </w:p>
    <w:p w14:paraId="53A97015" w14:textId="77777777" w:rsidR="00953446" w:rsidRPr="00757F7D" w:rsidRDefault="00953446" w:rsidP="002B0E33">
      <w:pPr>
        <w:spacing w:before="100" w:after="100"/>
        <w:rPr>
          <w:color w:val="C0504D" w:themeColor="accent2"/>
          <w:sz w:val="20"/>
          <w:szCs w:val="20"/>
        </w:rPr>
      </w:pPr>
    </w:p>
    <w:p w14:paraId="42CE7613" w14:textId="63CFDACF" w:rsidR="00953446" w:rsidRPr="00757F7D" w:rsidRDefault="00953446" w:rsidP="00953446">
      <w:pPr>
        <w:shd w:val="clear" w:color="auto" w:fill="DDD9C3" w:themeFill="background2" w:themeFillShade="E6"/>
        <w:spacing w:before="100" w:after="100"/>
        <w:rPr>
          <w:sz w:val="20"/>
          <w:szCs w:val="20"/>
        </w:rPr>
      </w:pPr>
      <w:r w:rsidRPr="00757F7D">
        <w:rPr>
          <w:sz w:val="20"/>
          <w:szCs w:val="20"/>
        </w:rPr>
        <w:t>En el manejo de situaciones difíciles, el gestor de cartera debe actuar con criterio, respeto y control emocional. Para ello, es importante reconocer algunas orientaciones básicas que permiten mantener el diálogo, proteger los derechos del consumidor financiero y facilitar una gestión enfocada en soluciones como:</w:t>
      </w:r>
    </w:p>
    <w:p w14:paraId="3EE57088" w14:textId="2243C294" w:rsidR="00953446" w:rsidRPr="00757F7D" w:rsidRDefault="00953446">
      <w:pPr>
        <w:pStyle w:val="Prrafodelista"/>
        <w:numPr>
          <w:ilvl w:val="0"/>
          <w:numId w:val="28"/>
        </w:numPr>
        <w:spacing w:before="100" w:after="100"/>
        <w:rPr>
          <w:sz w:val="20"/>
          <w:szCs w:val="20"/>
        </w:rPr>
      </w:pPr>
      <w:commentRangeStart w:id="27"/>
      <w:r w:rsidRPr="00757F7D">
        <w:rPr>
          <w:b/>
          <w:bCs/>
          <w:sz w:val="20"/>
          <w:szCs w:val="20"/>
        </w:rPr>
        <w:t>Atención sin presión:</w:t>
      </w:r>
      <w:r w:rsidRPr="00757F7D">
        <w:rPr>
          <w:sz w:val="20"/>
          <w:szCs w:val="20"/>
        </w:rPr>
        <w:t xml:space="preserve"> evitar amenazas, presiones indebidas o expresiones que afecten al deudor. </w:t>
      </w:r>
    </w:p>
    <w:p w14:paraId="031AE807" w14:textId="68A38738" w:rsidR="00953446" w:rsidRPr="00757F7D" w:rsidRDefault="00953446">
      <w:pPr>
        <w:pStyle w:val="Prrafodelista"/>
        <w:numPr>
          <w:ilvl w:val="0"/>
          <w:numId w:val="28"/>
        </w:numPr>
        <w:spacing w:before="100" w:after="100"/>
        <w:rPr>
          <w:sz w:val="20"/>
          <w:szCs w:val="20"/>
        </w:rPr>
      </w:pPr>
      <w:r w:rsidRPr="00757F7D">
        <w:rPr>
          <w:b/>
          <w:bCs/>
          <w:sz w:val="20"/>
          <w:szCs w:val="20"/>
        </w:rPr>
        <w:t>Diálogo respetuoso:</w:t>
      </w:r>
      <w:r w:rsidRPr="00757F7D">
        <w:rPr>
          <w:sz w:val="20"/>
          <w:szCs w:val="20"/>
        </w:rPr>
        <w:t xml:space="preserve"> mantener una comunicación serena que permita escuchar y orientar la conversación. </w:t>
      </w:r>
    </w:p>
    <w:p w14:paraId="3A44071F" w14:textId="37950F55" w:rsidR="00953446" w:rsidRPr="00757F7D" w:rsidRDefault="00953446">
      <w:pPr>
        <w:pStyle w:val="Prrafodelista"/>
        <w:numPr>
          <w:ilvl w:val="0"/>
          <w:numId w:val="28"/>
        </w:numPr>
        <w:spacing w:before="100" w:after="100"/>
        <w:rPr>
          <w:sz w:val="20"/>
          <w:szCs w:val="20"/>
        </w:rPr>
      </w:pPr>
      <w:r w:rsidRPr="00757F7D">
        <w:rPr>
          <w:b/>
          <w:bCs/>
          <w:sz w:val="20"/>
          <w:szCs w:val="20"/>
        </w:rPr>
        <w:t>Soluciones viables:</w:t>
      </w:r>
      <w:r w:rsidRPr="00757F7D">
        <w:rPr>
          <w:sz w:val="20"/>
          <w:szCs w:val="20"/>
        </w:rPr>
        <w:t xml:space="preserve"> proponer alternativas de pago acordes con la situación real del deudor. </w:t>
      </w:r>
    </w:p>
    <w:p w14:paraId="7885EC39" w14:textId="57FE192B" w:rsidR="00953446" w:rsidRPr="00757F7D" w:rsidRDefault="00953446">
      <w:pPr>
        <w:pStyle w:val="Prrafodelista"/>
        <w:numPr>
          <w:ilvl w:val="0"/>
          <w:numId w:val="28"/>
        </w:numPr>
        <w:spacing w:before="100" w:after="100"/>
        <w:rPr>
          <w:sz w:val="20"/>
          <w:szCs w:val="20"/>
        </w:rPr>
      </w:pPr>
      <w:r w:rsidRPr="00757F7D">
        <w:rPr>
          <w:b/>
          <w:bCs/>
          <w:sz w:val="20"/>
          <w:szCs w:val="20"/>
        </w:rPr>
        <w:t>Registro de compromisos:</w:t>
      </w:r>
      <w:r w:rsidRPr="00757F7D">
        <w:rPr>
          <w:sz w:val="20"/>
          <w:szCs w:val="20"/>
        </w:rPr>
        <w:t xml:space="preserve"> dejar evidencia clara de los acuerdos y acciones definidas para el seguimiento.</w:t>
      </w:r>
      <w:commentRangeEnd w:id="27"/>
      <w:r w:rsidR="00017204" w:rsidRPr="00757F7D">
        <w:rPr>
          <w:rStyle w:val="Refdecomentario"/>
          <w:sz w:val="20"/>
          <w:szCs w:val="20"/>
        </w:rPr>
        <w:commentReference w:id="27"/>
      </w:r>
    </w:p>
    <w:p w14:paraId="2DBD8D43" w14:textId="037D3B8B" w:rsidR="00284B98" w:rsidRPr="00757F7D" w:rsidRDefault="00953446" w:rsidP="00953446">
      <w:pPr>
        <w:shd w:val="clear" w:color="auto" w:fill="DDD9C3" w:themeFill="background2" w:themeFillShade="E6"/>
        <w:spacing w:before="100" w:after="100"/>
        <w:rPr>
          <w:sz w:val="20"/>
          <w:szCs w:val="20"/>
        </w:rPr>
      </w:pPr>
      <w:r w:rsidRPr="00757F7D">
        <w:rPr>
          <w:sz w:val="20"/>
          <w:szCs w:val="20"/>
        </w:rPr>
        <w:t>Estas orientaciones permiten atender situaciones difíciles con mayor seguridad y responsabilidad. De esta manera, la gestión de cobranza conserva su propósito, fortalece la confianza y facilita el seguimiento de los compromisos adquiridos.</w:t>
      </w:r>
    </w:p>
    <w:p w14:paraId="512CAA22" w14:textId="77777777" w:rsidR="00953446" w:rsidRPr="00757F7D" w:rsidRDefault="00953446" w:rsidP="002B0E33">
      <w:pPr>
        <w:spacing w:before="100" w:after="100"/>
        <w:rPr>
          <w:sz w:val="20"/>
          <w:szCs w:val="20"/>
        </w:rPr>
      </w:pPr>
    </w:p>
    <w:p w14:paraId="78753F99" w14:textId="474ACF28" w:rsidR="00953446" w:rsidRPr="00757F7D" w:rsidRDefault="002B0E33" w:rsidP="00C7664E">
      <w:pPr>
        <w:spacing w:before="100" w:after="100"/>
        <w:rPr>
          <w:sz w:val="20"/>
          <w:szCs w:val="20"/>
        </w:rPr>
      </w:pPr>
      <w:r w:rsidRPr="00757F7D">
        <w:rPr>
          <w:sz w:val="20"/>
          <w:szCs w:val="20"/>
        </w:rPr>
        <w:t>Para orientar la actuación del gestor de cartera, en la siguiente tabla se presentan algunas situaciones frecuentes durante la cobranza, la estrategia recomendada para abordarlas y las conductas que deben evitarse en cada caso</w:t>
      </w:r>
      <w:r w:rsidR="00953446" w:rsidRPr="00757F7D">
        <w:rPr>
          <w:sz w:val="20"/>
          <w:szCs w:val="20"/>
        </w:rPr>
        <w:t>.</w:t>
      </w:r>
    </w:p>
    <w:p w14:paraId="47CE5D81" w14:textId="4644A7DB" w:rsidR="002C07C0" w:rsidRPr="00757F7D" w:rsidRDefault="007077F9" w:rsidP="00C7664E">
      <w:pPr>
        <w:spacing w:before="80" w:after="80"/>
        <w:rPr>
          <w:sz w:val="20"/>
          <w:szCs w:val="20"/>
        </w:rPr>
      </w:pPr>
      <w:r w:rsidRPr="00757F7D">
        <w:rPr>
          <w:b/>
          <w:bCs/>
          <w:sz w:val="20"/>
          <w:szCs w:val="20"/>
        </w:rPr>
        <w:t>Tabla 6.</w:t>
      </w:r>
      <w:r w:rsidRPr="00757F7D">
        <w:rPr>
          <w:sz w:val="20"/>
          <w:szCs w:val="20"/>
        </w:rPr>
        <w:t xml:space="preserve"> Estrategias para manejar situaciones difíciles en cobranza</w:t>
      </w:r>
    </w:p>
    <w:tbl>
      <w:tblPr>
        <w:tblStyle w:val="Tabladecuadrcula4"/>
        <w:tblW w:w="0" w:type="auto"/>
        <w:tblLook w:val="04A0" w:firstRow="1" w:lastRow="0" w:firstColumn="1" w:lastColumn="0" w:noHBand="0" w:noVBand="1"/>
      </w:tblPr>
      <w:tblGrid>
        <w:gridCol w:w="2270"/>
        <w:gridCol w:w="4533"/>
        <w:gridCol w:w="3159"/>
      </w:tblGrid>
      <w:tr w:rsidR="002C07C0" w:rsidRPr="00757F7D" w14:paraId="5349A6B4" w14:textId="77777777" w:rsidTr="002C07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8C739" w14:textId="77777777" w:rsidR="002C07C0" w:rsidRPr="00757F7D" w:rsidRDefault="002C07C0" w:rsidP="002C07C0">
            <w:pPr>
              <w:spacing w:before="80" w:after="80"/>
              <w:rPr>
                <w:sz w:val="20"/>
                <w:szCs w:val="20"/>
              </w:rPr>
            </w:pPr>
            <w:r w:rsidRPr="00757F7D">
              <w:rPr>
                <w:sz w:val="20"/>
                <w:szCs w:val="20"/>
              </w:rPr>
              <w:t>Situación</w:t>
            </w:r>
          </w:p>
        </w:tc>
        <w:tc>
          <w:tcPr>
            <w:tcW w:w="0" w:type="auto"/>
            <w:hideMark/>
          </w:tcPr>
          <w:p w14:paraId="65AF7819" w14:textId="77777777" w:rsidR="002C07C0" w:rsidRPr="00757F7D" w:rsidRDefault="002C07C0" w:rsidP="002C07C0">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Estrategia recomendada</w:t>
            </w:r>
          </w:p>
        </w:tc>
        <w:tc>
          <w:tcPr>
            <w:tcW w:w="0" w:type="auto"/>
            <w:hideMark/>
          </w:tcPr>
          <w:p w14:paraId="179F3F3C" w14:textId="77777777" w:rsidR="002C07C0" w:rsidRPr="00757F7D" w:rsidRDefault="002C07C0" w:rsidP="002C07C0">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Qué evitar</w:t>
            </w:r>
          </w:p>
        </w:tc>
      </w:tr>
      <w:tr w:rsidR="002C07C0" w:rsidRPr="00757F7D" w14:paraId="545D7A9F" w14:textId="77777777" w:rsidTr="002C07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D3349" w14:textId="77777777" w:rsidR="002C07C0" w:rsidRPr="00757F7D" w:rsidRDefault="002C07C0" w:rsidP="002C07C0">
            <w:pPr>
              <w:spacing w:before="80" w:after="80"/>
              <w:rPr>
                <w:sz w:val="20"/>
                <w:szCs w:val="20"/>
              </w:rPr>
            </w:pPr>
            <w:r w:rsidRPr="00757F7D">
              <w:rPr>
                <w:sz w:val="20"/>
                <w:szCs w:val="20"/>
              </w:rPr>
              <w:t>"No tengo dinero para pagar".</w:t>
            </w:r>
          </w:p>
        </w:tc>
        <w:tc>
          <w:tcPr>
            <w:tcW w:w="0" w:type="auto"/>
            <w:hideMark/>
          </w:tcPr>
          <w:p w14:paraId="02F566F1" w14:textId="77777777" w:rsidR="002C07C0" w:rsidRPr="00757F7D" w:rsidRDefault="002C07C0" w:rsidP="002C07C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Escuchar la situación del deudor y proponer un acuerdo según su capacidad de pago.</w:t>
            </w:r>
          </w:p>
        </w:tc>
        <w:tc>
          <w:tcPr>
            <w:tcW w:w="0" w:type="auto"/>
            <w:hideMark/>
          </w:tcPr>
          <w:p w14:paraId="1B7AE2DA" w14:textId="77777777" w:rsidR="002C07C0" w:rsidRPr="00757F7D" w:rsidRDefault="002C07C0" w:rsidP="002C07C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Presionar al deudor con pagos que no puede cumplir.</w:t>
            </w:r>
          </w:p>
        </w:tc>
      </w:tr>
      <w:tr w:rsidR="002C07C0" w:rsidRPr="00757F7D" w14:paraId="488B14F6" w14:textId="77777777" w:rsidTr="002C07C0">
        <w:tc>
          <w:tcPr>
            <w:cnfStyle w:val="001000000000" w:firstRow="0" w:lastRow="0" w:firstColumn="1" w:lastColumn="0" w:oddVBand="0" w:evenVBand="0" w:oddHBand="0" w:evenHBand="0" w:firstRowFirstColumn="0" w:firstRowLastColumn="0" w:lastRowFirstColumn="0" w:lastRowLastColumn="0"/>
            <w:tcW w:w="0" w:type="auto"/>
            <w:hideMark/>
          </w:tcPr>
          <w:p w14:paraId="213603CD" w14:textId="77777777" w:rsidR="002C07C0" w:rsidRPr="00757F7D" w:rsidRDefault="002C07C0" w:rsidP="002C07C0">
            <w:pPr>
              <w:spacing w:before="80" w:after="80"/>
              <w:rPr>
                <w:sz w:val="20"/>
                <w:szCs w:val="20"/>
              </w:rPr>
            </w:pPr>
            <w:r w:rsidRPr="00757F7D">
              <w:rPr>
                <w:sz w:val="20"/>
                <w:szCs w:val="20"/>
              </w:rPr>
              <w:t>"No reconozco esa deuda".</w:t>
            </w:r>
          </w:p>
        </w:tc>
        <w:tc>
          <w:tcPr>
            <w:tcW w:w="0" w:type="auto"/>
            <w:hideMark/>
          </w:tcPr>
          <w:p w14:paraId="303C8160" w14:textId="77777777" w:rsidR="002C07C0" w:rsidRPr="00757F7D" w:rsidRDefault="002C07C0" w:rsidP="002C07C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Presentar soportes de la obligación y verificar la información del crédito.</w:t>
            </w:r>
          </w:p>
        </w:tc>
        <w:tc>
          <w:tcPr>
            <w:tcW w:w="0" w:type="auto"/>
            <w:hideMark/>
          </w:tcPr>
          <w:p w14:paraId="1C3C18AB" w14:textId="77777777" w:rsidR="002C07C0" w:rsidRPr="00757F7D" w:rsidRDefault="002C07C0" w:rsidP="002C07C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Insistir sin aportar evidencia clara.</w:t>
            </w:r>
          </w:p>
        </w:tc>
      </w:tr>
      <w:tr w:rsidR="002C07C0" w:rsidRPr="00757F7D" w14:paraId="1FAC7ECF" w14:textId="77777777" w:rsidTr="002C07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00E17" w14:textId="77777777" w:rsidR="002C07C0" w:rsidRPr="00757F7D" w:rsidRDefault="002C07C0" w:rsidP="002C07C0">
            <w:pPr>
              <w:spacing w:before="80" w:after="80"/>
              <w:rPr>
                <w:sz w:val="20"/>
                <w:szCs w:val="20"/>
              </w:rPr>
            </w:pPr>
            <w:r w:rsidRPr="00757F7D">
              <w:rPr>
                <w:sz w:val="20"/>
                <w:szCs w:val="20"/>
              </w:rPr>
              <w:t>"Ya pagué".</w:t>
            </w:r>
          </w:p>
        </w:tc>
        <w:tc>
          <w:tcPr>
            <w:tcW w:w="0" w:type="auto"/>
            <w:hideMark/>
          </w:tcPr>
          <w:p w14:paraId="6F195155" w14:textId="77777777" w:rsidR="002C07C0" w:rsidRPr="00757F7D" w:rsidRDefault="002C07C0" w:rsidP="002C07C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Revisar el sistema y solicitar el comprobante de pago.</w:t>
            </w:r>
          </w:p>
        </w:tc>
        <w:tc>
          <w:tcPr>
            <w:tcW w:w="0" w:type="auto"/>
            <w:hideMark/>
          </w:tcPr>
          <w:p w14:paraId="395226EF" w14:textId="77777777" w:rsidR="002C07C0" w:rsidRPr="00757F7D" w:rsidRDefault="002C07C0" w:rsidP="002C07C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Contradecir al deudor sin verificar primero.</w:t>
            </w:r>
          </w:p>
        </w:tc>
      </w:tr>
      <w:tr w:rsidR="002C07C0" w:rsidRPr="00757F7D" w14:paraId="5A7433BE" w14:textId="77777777" w:rsidTr="002C07C0">
        <w:tc>
          <w:tcPr>
            <w:cnfStyle w:val="001000000000" w:firstRow="0" w:lastRow="0" w:firstColumn="1" w:lastColumn="0" w:oddVBand="0" w:evenVBand="0" w:oddHBand="0" w:evenHBand="0" w:firstRowFirstColumn="0" w:firstRowLastColumn="0" w:lastRowFirstColumn="0" w:lastRowLastColumn="0"/>
            <w:tcW w:w="0" w:type="auto"/>
            <w:hideMark/>
          </w:tcPr>
          <w:p w14:paraId="378998D3" w14:textId="77777777" w:rsidR="002C07C0" w:rsidRPr="00757F7D" w:rsidRDefault="002C07C0" w:rsidP="002C07C0">
            <w:pPr>
              <w:spacing w:before="80" w:after="80"/>
              <w:rPr>
                <w:sz w:val="20"/>
                <w:szCs w:val="20"/>
              </w:rPr>
            </w:pPr>
            <w:r w:rsidRPr="00757F7D">
              <w:rPr>
                <w:sz w:val="20"/>
                <w:szCs w:val="20"/>
              </w:rPr>
              <w:t>Hostilidad verbal.</w:t>
            </w:r>
          </w:p>
        </w:tc>
        <w:tc>
          <w:tcPr>
            <w:tcW w:w="0" w:type="auto"/>
            <w:hideMark/>
          </w:tcPr>
          <w:p w14:paraId="34B8B763" w14:textId="77777777" w:rsidR="002C07C0" w:rsidRPr="00757F7D" w:rsidRDefault="002C07C0" w:rsidP="002C07C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Mantener la calma, usar un tono respetuoso y cerrar el contacto si la situación escala.</w:t>
            </w:r>
          </w:p>
        </w:tc>
        <w:tc>
          <w:tcPr>
            <w:tcW w:w="0" w:type="auto"/>
            <w:hideMark/>
          </w:tcPr>
          <w:p w14:paraId="2D60178C" w14:textId="77777777" w:rsidR="002C07C0" w:rsidRPr="00757F7D" w:rsidRDefault="002C07C0" w:rsidP="002C07C0">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Responder con agresividad o amenazas.</w:t>
            </w:r>
          </w:p>
        </w:tc>
      </w:tr>
      <w:tr w:rsidR="002C07C0" w:rsidRPr="00757F7D" w14:paraId="362DB2E9" w14:textId="77777777" w:rsidTr="002C07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1F0B7" w14:textId="77777777" w:rsidR="002C07C0" w:rsidRPr="00757F7D" w:rsidRDefault="002C07C0" w:rsidP="002C07C0">
            <w:pPr>
              <w:spacing w:before="80" w:after="80"/>
              <w:rPr>
                <w:sz w:val="20"/>
                <w:szCs w:val="20"/>
              </w:rPr>
            </w:pPr>
            <w:r w:rsidRPr="00757F7D">
              <w:rPr>
                <w:sz w:val="20"/>
                <w:szCs w:val="20"/>
              </w:rPr>
              <w:t>Solicitud de aplazamiento.</w:t>
            </w:r>
          </w:p>
        </w:tc>
        <w:tc>
          <w:tcPr>
            <w:tcW w:w="0" w:type="auto"/>
            <w:hideMark/>
          </w:tcPr>
          <w:p w14:paraId="7AAC7D82" w14:textId="77777777" w:rsidR="002C07C0" w:rsidRPr="00757F7D" w:rsidRDefault="002C07C0" w:rsidP="002C07C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Definir una nueva fecha de pago y programar seguimiento.</w:t>
            </w:r>
          </w:p>
        </w:tc>
        <w:tc>
          <w:tcPr>
            <w:tcW w:w="0" w:type="auto"/>
            <w:hideMark/>
          </w:tcPr>
          <w:p w14:paraId="4657ED0C" w14:textId="77777777" w:rsidR="002C07C0" w:rsidRPr="00757F7D" w:rsidRDefault="002C07C0" w:rsidP="002C07C0">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Aceptar aplazamientos sin fecha ni compromiso.</w:t>
            </w:r>
          </w:p>
        </w:tc>
      </w:tr>
    </w:tbl>
    <w:p w14:paraId="2F64B2F0" w14:textId="52E868AE" w:rsidR="00841880" w:rsidRPr="00757F7D" w:rsidRDefault="00841880" w:rsidP="00841880">
      <w:pPr>
        <w:rPr>
          <w:sz w:val="20"/>
          <w:szCs w:val="20"/>
        </w:rPr>
      </w:pPr>
    </w:p>
    <w:p w14:paraId="6D8D3E7A" w14:textId="3E3FC491" w:rsidR="00841880" w:rsidRPr="00757F7D" w:rsidRDefault="00841880" w:rsidP="00841880">
      <w:pPr>
        <w:shd w:val="clear" w:color="auto" w:fill="FDE9D9" w:themeFill="accent6" w:themeFillTint="33"/>
        <w:rPr>
          <w:sz w:val="20"/>
          <w:szCs w:val="20"/>
        </w:rPr>
      </w:pPr>
      <w:r w:rsidRPr="00757F7D">
        <w:rPr>
          <w:sz w:val="20"/>
          <w:szCs w:val="20"/>
        </w:rPr>
        <w:t>Estas estrategias permiten atender situaciones difíciles sin perder el propósito de la gestión. Por ello, el gestor debe actuar con respeto, verificar la información antes de responder y registrar cada compromiso, de acuerdo con las políticas institucionales y los derechos del consumidor financiero.</w:t>
      </w:r>
    </w:p>
    <w:p w14:paraId="3659B34D" w14:textId="77777777" w:rsidR="00841880" w:rsidRPr="00757F7D" w:rsidRDefault="00841880" w:rsidP="00841880">
      <w:pPr>
        <w:rPr>
          <w:sz w:val="20"/>
          <w:szCs w:val="20"/>
        </w:rPr>
      </w:pPr>
    </w:p>
    <w:p w14:paraId="77C696C1" w14:textId="70F03407" w:rsidR="00A81744" w:rsidRPr="00757F7D" w:rsidRDefault="00743C09" w:rsidP="00C7664E">
      <w:pPr>
        <w:rPr>
          <w:sz w:val="20"/>
          <w:szCs w:val="20"/>
        </w:rPr>
      </w:pPr>
      <w:r w:rsidRPr="00757F7D">
        <w:rPr>
          <w:sz w:val="20"/>
          <w:szCs w:val="20"/>
        </w:rPr>
        <w:t>La gestión adecuada de las situaciones difíciles permite conservar el propósito de la cobranza, proteger la relación con el deudor y actuar conforme a las políticas institucionales. A partir de esta base, se profundiza en el seguimiento, la negociación y la cobranza como acciones necesarias para verificar compromisos, construir acuerdos viables y fortalecer la recuperación de la cartera.</w:t>
      </w:r>
    </w:p>
    <w:p w14:paraId="189250B1" w14:textId="55434BA5" w:rsidR="00A81744" w:rsidRPr="00757F7D" w:rsidRDefault="00A81744" w:rsidP="00C7664E">
      <w:pPr>
        <w:spacing w:before="280" w:after="140"/>
        <w:rPr>
          <w:sz w:val="20"/>
          <w:szCs w:val="20"/>
        </w:rPr>
      </w:pPr>
      <w:r w:rsidRPr="00757F7D">
        <w:rPr>
          <w:b/>
          <w:bCs/>
          <w:sz w:val="20"/>
          <w:szCs w:val="20"/>
        </w:rPr>
        <w:t xml:space="preserve">5.  </w:t>
      </w:r>
      <w:r w:rsidR="00C24469" w:rsidRPr="00757F7D">
        <w:rPr>
          <w:b/>
          <w:bCs/>
          <w:sz w:val="20"/>
          <w:szCs w:val="20"/>
        </w:rPr>
        <w:t>Seguimiento, negociación y cobranza</w:t>
      </w:r>
    </w:p>
    <w:p w14:paraId="39F84BB5" w14:textId="77777777" w:rsidR="002C29E6" w:rsidRPr="00757F7D" w:rsidRDefault="002C29E6" w:rsidP="002C29E6">
      <w:pPr>
        <w:shd w:val="clear" w:color="auto" w:fill="DAEEF3" w:themeFill="accent5" w:themeFillTint="33"/>
        <w:spacing w:before="100" w:after="100"/>
        <w:rPr>
          <w:sz w:val="20"/>
          <w:szCs w:val="20"/>
        </w:rPr>
      </w:pPr>
      <w:r w:rsidRPr="00757F7D">
        <w:rPr>
          <w:sz w:val="20"/>
          <w:szCs w:val="20"/>
        </w:rPr>
        <w:lastRenderedPageBreak/>
        <w:t>En la recuperación de cartera, las acciones de seguimiento, negociación y cobranza permiten pasar del contacto inicial con el deudor a una gestión más estructurada, verificable y orientada a resultados. Estas acciones ayudan a reconocer el estado real de la obligación, valorar la disposición de pago y seleccionar la estrategia más adecuada según el nivel de mora, el perfil del cliente y las políticas institucionales.</w:t>
      </w:r>
    </w:p>
    <w:p w14:paraId="1491CF45" w14:textId="77777777" w:rsidR="002C29E6" w:rsidRPr="00757F7D" w:rsidRDefault="002C29E6" w:rsidP="002C29E6">
      <w:pPr>
        <w:spacing w:before="100" w:after="100"/>
        <w:rPr>
          <w:sz w:val="20"/>
          <w:szCs w:val="20"/>
        </w:rPr>
      </w:pPr>
    </w:p>
    <w:p w14:paraId="057D3945" w14:textId="753F32EE" w:rsidR="002C29E6" w:rsidRPr="00757F7D" w:rsidRDefault="002C29E6" w:rsidP="002C29E6">
      <w:pPr>
        <w:shd w:val="clear" w:color="auto" w:fill="F2DBDB" w:themeFill="accent2" w:themeFillTint="33"/>
        <w:spacing w:before="100" w:after="100"/>
        <w:rPr>
          <w:sz w:val="20"/>
          <w:szCs w:val="20"/>
        </w:rPr>
      </w:pPr>
      <w:r w:rsidRPr="00757F7D">
        <w:rPr>
          <w:sz w:val="20"/>
          <w:szCs w:val="20"/>
        </w:rPr>
        <w:t>Además, la gestión de cartera requiere combinar criterios técnicos con habilidades comunicativas y capacidad de análisis. No basta con contactar al deudor; es necesario interpretar la información disponible, evaluar los antecedentes del crédito, revisar los compromisos previos y definir alternativas que permitan recuperar la obligación sin desconocer la situación económica del cliente ni los límites establecidos por la entidad.</w:t>
      </w:r>
    </w:p>
    <w:p w14:paraId="39A17C67" w14:textId="032E4933" w:rsidR="002C29E6" w:rsidRPr="00757F7D" w:rsidRDefault="002C29E6" w:rsidP="002C29E6">
      <w:pPr>
        <w:shd w:val="clear" w:color="auto" w:fill="D9D9D9" w:themeFill="background1" w:themeFillShade="D9"/>
        <w:spacing w:before="100" w:after="100"/>
        <w:rPr>
          <w:sz w:val="20"/>
          <w:szCs w:val="20"/>
        </w:rPr>
      </w:pPr>
      <w:r w:rsidRPr="00757F7D">
        <w:rPr>
          <w:sz w:val="20"/>
          <w:szCs w:val="20"/>
        </w:rPr>
        <w:t>A partir de este enfoque, el tema aborda las visitas de seguimiento, las técnicas de negociación, la cobranza según la etapa de mora y la elaboración de informes de cartera. Estos elementos permiten comprender cómo se organiza el proceso de recuperación, cómo se priorizan los casos y cómo se sustentan las decisiones mediante datos claros, registros actualizados e indicadores de gestión.</w:t>
      </w:r>
    </w:p>
    <w:p w14:paraId="4EA83CBC" w14:textId="00A0F346" w:rsidR="00A81744" w:rsidRPr="00757F7D" w:rsidRDefault="00A81744" w:rsidP="00C7664E">
      <w:pPr>
        <w:spacing w:before="220" w:after="100"/>
        <w:rPr>
          <w:sz w:val="20"/>
          <w:szCs w:val="20"/>
        </w:rPr>
      </w:pPr>
      <w:r w:rsidRPr="00757F7D">
        <w:rPr>
          <w:b/>
          <w:bCs/>
          <w:sz w:val="20"/>
          <w:szCs w:val="20"/>
        </w:rPr>
        <w:t>5.1</w:t>
      </w:r>
      <w:r w:rsidR="00C24469" w:rsidRPr="00757F7D">
        <w:rPr>
          <w:b/>
          <w:bCs/>
          <w:sz w:val="20"/>
          <w:szCs w:val="20"/>
        </w:rPr>
        <w:t xml:space="preserve"> Visitas de seguimiento</w:t>
      </w:r>
    </w:p>
    <w:p w14:paraId="55C198CD" w14:textId="77777777" w:rsidR="002C29E6" w:rsidRPr="00757F7D" w:rsidRDefault="002C29E6" w:rsidP="002C29E6">
      <w:pPr>
        <w:spacing w:before="100" w:after="100"/>
        <w:rPr>
          <w:sz w:val="20"/>
          <w:szCs w:val="20"/>
        </w:rPr>
      </w:pPr>
      <w:r w:rsidRPr="00757F7D">
        <w:rPr>
          <w:sz w:val="20"/>
          <w:szCs w:val="20"/>
        </w:rPr>
        <w:t>En los procesos de recuperación, el contacto presencial permite ampliar la información obtenida por medios remotos y comprender mejor la situación del deudor. Esta gestión puede realizarse en el domicilio o en el lugar de trabajo del cliente, siempre que se respeten las políticas institucionales, la normativa aplicable y las condiciones de seguridad definidas por la entidad.</w:t>
      </w:r>
    </w:p>
    <w:p w14:paraId="6AA24D95" w14:textId="7F5E728D" w:rsidR="001F77D3" w:rsidRPr="00757F7D" w:rsidRDefault="002C29E6" w:rsidP="002C29E6">
      <w:pPr>
        <w:spacing w:before="100" w:after="100"/>
        <w:rPr>
          <w:sz w:val="20"/>
          <w:szCs w:val="20"/>
        </w:rPr>
      </w:pPr>
      <w:r w:rsidRPr="00757F7D">
        <w:rPr>
          <w:sz w:val="20"/>
          <w:szCs w:val="20"/>
        </w:rPr>
        <w:t>De igual manera, la visita requiere una planeación cuidadosa, porque implica:</w:t>
      </w:r>
    </w:p>
    <w:p w14:paraId="7C302960" w14:textId="5A75F5C2" w:rsidR="001F77D3" w:rsidRPr="00757F7D" w:rsidRDefault="001F77D3">
      <w:pPr>
        <w:pStyle w:val="Prrafodelista"/>
        <w:numPr>
          <w:ilvl w:val="0"/>
          <w:numId w:val="30"/>
        </w:numPr>
        <w:spacing w:before="100" w:after="100"/>
        <w:rPr>
          <w:sz w:val="20"/>
          <w:szCs w:val="20"/>
        </w:rPr>
      </w:pPr>
      <w:commentRangeStart w:id="28"/>
      <w:r w:rsidRPr="00757F7D">
        <w:rPr>
          <w:sz w:val="20"/>
          <w:szCs w:val="20"/>
        </w:rPr>
        <w:t xml:space="preserve">Tiempo necesario para preparar, realizar y registrar la visita. </w:t>
      </w:r>
    </w:p>
    <w:p w14:paraId="5EB0509E" w14:textId="3FDB68CF" w:rsidR="001F77D3" w:rsidRPr="00757F7D" w:rsidRDefault="001F77D3">
      <w:pPr>
        <w:pStyle w:val="Prrafodelista"/>
        <w:numPr>
          <w:ilvl w:val="0"/>
          <w:numId w:val="30"/>
        </w:numPr>
        <w:spacing w:before="100" w:after="100"/>
        <w:rPr>
          <w:sz w:val="20"/>
          <w:szCs w:val="20"/>
        </w:rPr>
      </w:pPr>
      <w:r w:rsidRPr="00757F7D">
        <w:rPr>
          <w:sz w:val="20"/>
          <w:szCs w:val="20"/>
        </w:rPr>
        <w:t xml:space="preserve">Desplazamiento del gestor hasta el lugar de contacto definido. </w:t>
      </w:r>
    </w:p>
    <w:p w14:paraId="2D11AA45" w14:textId="50F58B45" w:rsidR="001F77D3" w:rsidRPr="00757F7D" w:rsidRDefault="001F77D3">
      <w:pPr>
        <w:pStyle w:val="Prrafodelista"/>
        <w:numPr>
          <w:ilvl w:val="0"/>
          <w:numId w:val="30"/>
        </w:numPr>
        <w:spacing w:before="100" w:after="100"/>
        <w:rPr>
          <w:sz w:val="20"/>
          <w:szCs w:val="20"/>
        </w:rPr>
      </w:pPr>
      <w:r w:rsidRPr="00757F7D">
        <w:rPr>
          <w:sz w:val="20"/>
          <w:szCs w:val="20"/>
        </w:rPr>
        <w:t xml:space="preserve">Costos operativos asociados al transporte y a la gestión en campo. </w:t>
      </w:r>
    </w:p>
    <w:p w14:paraId="19BDEFFC" w14:textId="64EDE8DE" w:rsidR="001F77D3" w:rsidRPr="00757F7D" w:rsidRDefault="001F77D3">
      <w:pPr>
        <w:pStyle w:val="Prrafodelista"/>
        <w:numPr>
          <w:ilvl w:val="0"/>
          <w:numId w:val="30"/>
        </w:numPr>
        <w:spacing w:before="100" w:after="100"/>
        <w:rPr>
          <w:sz w:val="20"/>
          <w:szCs w:val="20"/>
        </w:rPr>
      </w:pPr>
      <w:r w:rsidRPr="00757F7D">
        <w:rPr>
          <w:sz w:val="20"/>
          <w:szCs w:val="20"/>
        </w:rPr>
        <w:t xml:space="preserve">Contacto directo con el deudor en su domicilio o lugar de trabajo. </w:t>
      </w:r>
    </w:p>
    <w:p w14:paraId="26AC6500" w14:textId="19035BF6" w:rsidR="001F77D3" w:rsidRPr="00757F7D" w:rsidRDefault="001F77D3">
      <w:pPr>
        <w:pStyle w:val="Prrafodelista"/>
        <w:numPr>
          <w:ilvl w:val="0"/>
          <w:numId w:val="30"/>
        </w:numPr>
        <w:spacing w:before="100" w:after="100"/>
        <w:rPr>
          <w:sz w:val="20"/>
          <w:szCs w:val="20"/>
        </w:rPr>
      </w:pPr>
      <w:r w:rsidRPr="00757F7D">
        <w:rPr>
          <w:sz w:val="20"/>
          <w:szCs w:val="20"/>
        </w:rPr>
        <w:t xml:space="preserve">Verificación de la situación económica y de las condiciones del caso. </w:t>
      </w:r>
    </w:p>
    <w:p w14:paraId="7A0B4956" w14:textId="4F61C531" w:rsidR="002C29E6" w:rsidRPr="00757F7D" w:rsidRDefault="001F77D3">
      <w:pPr>
        <w:pStyle w:val="Prrafodelista"/>
        <w:numPr>
          <w:ilvl w:val="0"/>
          <w:numId w:val="30"/>
        </w:numPr>
        <w:spacing w:before="100" w:after="100"/>
        <w:rPr>
          <w:sz w:val="20"/>
          <w:szCs w:val="20"/>
        </w:rPr>
      </w:pPr>
      <w:r w:rsidRPr="00757F7D">
        <w:rPr>
          <w:sz w:val="20"/>
          <w:szCs w:val="20"/>
        </w:rPr>
        <w:t>Cumplimiento de las condiciones de seguridad establecidas por la entidad.</w:t>
      </w:r>
      <w:commentRangeEnd w:id="28"/>
      <w:r w:rsidR="00464C8E" w:rsidRPr="00757F7D">
        <w:rPr>
          <w:rStyle w:val="Refdecomentario"/>
          <w:sz w:val="20"/>
          <w:szCs w:val="20"/>
        </w:rPr>
        <w:commentReference w:id="28"/>
      </w:r>
    </w:p>
    <w:p w14:paraId="5D225D56" w14:textId="4ED49AA9" w:rsidR="001F77D3" w:rsidRPr="00757F7D" w:rsidRDefault="001F77D3" w:rsidP="002C29E6">
      <w:pPr>
        <w:spacing w:before="100" w:after="100"/>
        <w:rPr>
          <w:sz w:val="20"/>
          <w:szCs w:val="20"/>
        </w:rPr>
      </w:pPr>
      <w:r w:rsidRPr="00757F7D">
        <w:rPr>
          <w:sz w:val="20"/>
          <w:szCs w:val="20"/>
        </w:rPr>
        <w:t>Estas condiciones permiten comprender que la visita de seguimiento debe planearse con criterio técnico y responsabilidad institucional. Por ello, antes de realizar el contacto presencial, es necesario valorar la prioridad del caso, preparar la información del crédito y garantizar que la gestión aporte datos útiles para la recuperación de la cartera.</w:t>
      </w:r>
    </w:p>
    <w:p w14:paraId="1DCDF9D9" w14:textId="77777777" w:rsidR="002C29E6" w:rsidRPr="00757F7D" w:rsidRDefault="002C29E6" w:rsidP="00595C7B">
      <w:pPr>
        <w:shd w:val="clear" w:color="auto" w:fill="F2DBDB" w:themeFill="accent2" w:themeFillTint="33"/>
        <w:spacing w:before="100" w:after="100"/>
        <w:rPr>
          <w:sz w:val="20"/>
          <w:szCs w:val="20"/>
        </w:rPr>
      </w:pPr>
      <w:r w:rsidRPr="00757F7D">
        <w:rPr>
          <w:sz w:val="20"/>
          <w:szCs w:val="20"/>
        </w:rPr>
        <w:t>Antes de realizar esta gestión, el gestor debe contar con datos actualizados del crédito, conocer los antecedentes de contacto y tener claridad sobre el propósito de la visita. Esta preparación permite evitar improvisaciones, orientar el diálogo con seguridad y documentar los resultados de manera precisa para facilitar el seguimiento posterior.</w:t>
      </w:r>
    </w:p>
    <w:p w14:paraId="01F6AC6A" w14:textId="77777777" w:rsidR="002C29E6" w:rsidRPr="00757F7D" w:rsidRDefault="002C29E6" w:rsidP="002C29E6">
      <w:pPr>
        <w:spacing w:before="100" w:after="100"/>
        <w:rPr>
          <w:sz w:val="20"/>
          <w:szCs w:val="20"/>
        </w:rPr>
      </w:pPr>
      <w:r w:rsidRPr="00757F7D">
        <w:rPr>
          <w:sz w:val="20"/>
          <w:szCs w:val="20"/>
        </w:rPr>
        <w:t>Para que esta gestión sea efectiva, se deben considerar los siguientes elementos de preparación y ejecución:</w:t>
      </w:r>
    </w:p>
    <w:p w14:paraId="64AB3510" w14:textId="4F600B1B" w:rsidR="002C29E6" w:rsidRPr="00757F7D" w:rsidRDefault="002C29E6">
      <w:pPr>
        <w:pStyle w:val="Prrafodelista"/>
        <w:numPr>
          <w:ilvl w:val="0"/>
          <w:numId w:val="29"/>
        </w:numPr>
        <w:spacing w:before="100" w:after="100"/>
        <w:rPr>
          <w:sz w:val="20"/>
          <w:szCs w:val="20"/>
        </w:rPr>
      </w:pPr>
      <w:commentRangeStart w:id="29"/>
      <w:r w:rsidRPr="00757F7D">
        <w:rPr>
          <w:b/>
          <w:bCs/>
          <w:sz w:val="20"/>
          <w:szCs w:val="20"/>
        </w:rPr>
        <w:t>Selección del caso:</w:t>
      </w:r>
      <w:r w:rsidRPr="00757F7D">
        <w:rPr>
          <w:sz w:val="20"/>
          <w:szCs w:val="20"/>
        </w:rPr>
        <w:t xml:space="preserve"> consiste en priorizar obligaciones con mayor riesgo, saldo relevante o baja respuesta por canales remotos. Permite orientar el esfuerzo del gestor hacia casos que requieren atención más cercana. </w:t>
      </w:r>
    </w:p>
    <w:p w14:paraId="171F88BF" w14:textId="13476949" w:rsidR="002C29E6" w:rsidRPr="00757F7D" w:rsidRDefault="002C29E6">
      <w:pPr>
        <w:pStyle w:val="Prrafodelista"/>
        <w:numPr>
          <w:ilvl w:val="0"/>
          <w:numId w:val="29"/>
        </w:numPr>
        <w:spacing w:before="100" w:after="100"/>
        <w:rPr>
          <w:sz w:val="20"/>
          <w:szCs w:val="20"/>
        </w:rPr>
      </w:pPr>
      <w:r w:rsidRPr="00757F7D">
        <w:rPr>
          <w:b/>
          <w:bCs/>
          <w:sz w:val="20"/>
          <w:szCs w:val="20"/>
        </w:rPr>
        <w:t>Revisión del expediente:</w:t>
      </w:r>
      <w:r w:rsidRPr="00757F7D">
        <w:rPr>
          <w:sz w:val="20"/>
          <w:szCs w:val="20"/>
        </w:rPr>
        <w:t xml:space="preserve"> implica consultar historial de pagos, gestiones anteriores, compromisos incumplidos y garantías asociadas. Esta revisión permite llegar a la visita con información completa y verificable. </w:t>
      </w:r>
    </w:p>
    <w:p w14:paraId="2FCDCA60" w14:textId="266FDB5E" w:rsidR="002C29E6" w:rsidRPr="00757F7D" w:rsidRDefault="002C29E6">
      <w:pPr>
        <w:pStyle w:val="Prrafodelista"/>
        <w:numPr>
          <w:ilvl w:val="0"/>
          <w:numId w:val="29"/>
        </w:numPr>
        <w:spacing w:before="100" w:after="100"/>
        <w:rPr>
          <w:sz w:val="20"/>
          <w:szCs w:val="20"/>
        </w:rPr>
      </w:pPr>
      <w:r w:rsidRPr="00757F7D">
        <w:rPr>
          <w:b/>
          <w:bCs/>
          <w:sz w:val="20"/>
          <w:szCs w:val="20"/>
        </w:rPr>
        <w:t>Objetivo de la visita:</w:t>
      </w:r>
      <w:r w:rsidRPr="00757F7D">
        <w:rPr>
          <w:sz w:val="20"/>
          <w:szCs w:val="20"/>
        </w:rPr>
        <w:t xml:space="preserve"> consiste en definir qué se espera lograr durante el contacto presencial. Puede ser actualizar información, formalizar un acuerdo, verificar garantías o conocer la situación económica del deudor. </w:t>
      </w:r>
    </w:p>
    <w:p w14:paraId="04D98731" w14:textId="7188BDC9" w:rsidR="002C29E6" w:rsidRPr="00757F7D" w:rsidRDefault="002C29E6">
      <w:pPr>
        <w:pStyle w:val="Prrafodelista"/>
        <w:numPr>
          <w:ilvl w:val="0"/>
          <w:numId w:val="29"/>
        </w:numPr>
        <w:spacing w:before="100" w:after="100"/>
        <w:rPr>
          <w:sz w:val="20"/>
          <w:szCs w:val="20"/>
        </w:rPr>
      </w:pPr>
      <w:r w:rsidRPr="00757F7D">
        <w:rPr>
          <w:b/>
          <w:bCs/>
          <w:sz w:val="20"/>
          <w:szCs w:val="20"/>
        </w:rPr>
        <w:lastRenderedPageBreak/>
        <w:t>Documentación soporte:</w:t>
      </w:r>
      <w:r w:rsidRPr="00757F7D">
        <w:rPr>
          <w:sz w:val="20"/>
          <w:szCs w:val="20"/>
        </w:rPr>
        <w:t xml:space="preserve"> corresponde a los documentos necesarios para sustentar la gestión, como estado de cuenta, propuestas autorizadas, formatos de acuerdo y soportes de contacto. </w:t>
      </w:r>
    </w:p>
    <w:p w14:paraId="28240CC3" w14:textId="202351BB" w:rsidR="002C29E6" w:rsidRPr="00757F7D" w:rsidRDefault="002C29E6">
      <w:pPr>
        <w:pStyle w:val="Prrafodelista"/>
        <w:numPr>
          <w:ilvl w:val="0"/>
          <w:numId w:val="29"/>
        </w:numPr>
        <w:spacing w:before="100" w:after="100"/>
        <w:rPr>
          <w:sz w:val="20"/>
          <w:szCs w:val="20"/>
        </w:rPr>
      </w:pPr>
      <w:r w:rsidRPr="00757F7D">
        <w:rPr>
          <w:b/>
          <w:bCs/>
          <w:sz w:val="20"/>
          <w:szCs w:val="20"/>
        </w:rPr>
        <w:t>Seguridad en campo:</w:t>
      </w:r>
      <w:r w:rsidRPr="00757F7D">
        <w:rPr>
          <w:sz w:val="20"/>
          <w:szCs w:val="20"/>
        </w:rPr>
        <w:t xml:space="preserve"> implica planear la ruta, evitar zonas de riesgo sin acompañamiento y respetar los protocolos institucionales. Esta acción protege la integridad del gestor y asegura una visita responsable. </w:t>
      </w:r>
    </w:p>
    <w:p w14:paraId="17D46B84" w14:textId="5019E1E1" w:rsidR="002C29E6" w:rsidRPr="00757F7D" w:rsidRDefault="002C29E6">
      <w:pPr>
        <w:pStyle w:val="Prrafodelista"/>
        <w:numPr>
          <w:ilvl w:val="0"/>
          <w:numId w:val="29"/>
        </w:numPr>
        <w:spacing w:before="100" w:after="100"/>
        <w:rPr>
          <w:sz w:val="20"/>
          <w:szCs w:val="20"/>
        </w:rPr>
      </w:pPr>
      <w:r w:rsidRPr="00757F7D">
        <w:rPr>
          <w:b/>
          <w:bCs/>
          <w:sz w:val="20"/>
          <w:szCs w:val="20"/>
        </w:rPr>
        <w:t>Registro posterior:</w:t>
      </w:r>
      <w:r w:rsidRPr="00757F7D">
        <w:rPr>
          <w:sz w:val="20"/>
          <w:szCs w:val="20"/>
        </w:rPr>
        <w:t xml:space="preserve"> consiste en documentar los resultados de la visita en el sistema de información. Debe incluir compromisos, observaciones, acuerdos, fecha del próximo contacto y novedades relevantes.</w:t>
      </w:r>
      <w:commentRangeEnd w:id="29"/>
      <w:r w:rsidR="00464C8E" w:rsidRPr="00757F7D">
        <w:rPr>
          <w:rStyle w:val="Refdecomentario"/>
          <w:sz w:val="20"/>
          <w:szCs w:val="20"/>
        </w:rPr>
        <w:commentReference w:id="29"/>
      </w:r>
    </w:p>
    <w:p w14:paraId="3DA0830D" w14:textId="42528759" w:rsidR="002C29E6" w:rsidRDefault="002C29E6" w:rsidP="00C7664E">
      <w:pPr>
        <w:spacing w:before="100" w:after="100"/>
        <w:rPr>
          <w:sz w:val="20"/>
          <w:szCs w:val="20"/>
        </w:rPr>
      </w:pPr>
      <w:r w:rsidRPr="00757F7D">
        <w:rPr>
          <w:sz w:val="20"/>
          <w:szCs w:val="20"/>
        </w:rPr>
        <w:t>Estas acciones permiten que la visita de seguimiento no sea una gestión improvisada, sino una actividad organizada, verificable y orientada a resultados. De esta manera, la entidad puede tomar decisiones con información actualizada y fortalecer el proceso de recuperación de cartera.</w:t>
      </w:r>
    </w:p>
    <w:p w14:paraId="64B80828" w14:textId="3EAAACA8" w:rsidR="0029564D" w:rsidRDefault="0029564D" w:rsidP="00C7664E">
      <w:pPr>
        <w:spacing w:before="100" w:after="100"/>
        <w:rPr>
          <w:color w:val="EE0000"/>
          <w:sz w:val="20"/>
          <w:szCs w:val="20"/>
        </w:rPr>
      </w:pPr>
    </w:p>
    <w:p w14:paraId="4CB6FC4E" w14:textId="5C46AFD9" w:rsidR="0029564D" w:rsidRDefault="00EC6FA1" w:rsidP="00C7664E">
      <w:pPr>
        <w:spacing w:before="100" w:after="100"/>
        <w:rPr>
          <w:color w:val="000000" w:themeColor="text1"/>
          <w:sz w:val="20"/>
          <w:szCs w:val="20"/>
        </w:rPr>
      </w:pPr>
      <w:r w:rsidRPr="00EC6FA1">
        <w:rPr>
          <w:color w:val="000000" w:themeColor="text1"/>
          <w:sz w:val="20"/>
          <w:szCs w:val="20"/>
        </w:rPr>
        <w:t>Con el propósito de profundizar en la planificación y ejecución de las visitas de seguimiento como herramienta de recuperación de cartera, se propone el siguiente recurso de audio. Este material aborda, de manera clara y contextualizada, los elementos que hacen efectivo el contacto presencial con el deudor</w:t>
      </w:r>
      <w:r>
        <w:rPr>
          <w:color w:val="000000" w:themeColor="text1"/>
          <w:sz w:val="20"/>
          <w:szCs w:val="20"/>
        </w:rPr>
        <w:t xml:space="preserve">, </w:t>
      </w:r>
      <w:r w:rsidRPr="00EC6FA1">
        <w:rPr>
          <w:color w:val="000000" w:themeColor="text1"/>
          <w:sz w:val="20"/>
          <w:szCs w:val="20"/>
        </w:rPr>
        <w:t>la selección del caso, la preparación del expediente, la definición del objetivo de la visita, la documentación soporte, la seguridad en campo y el registro posterior de los resultados obtenidos.</w:t>
      </w:r>
    </w:p>
    <w:p w14:paraId="3C9F0A00" w14:textId="77777777" w:rsidR="00EC6FA1" w:rsidRPr="00EC6FA1" w:rsidRDefault="00EC6FA1" w:rsidP="00C7664E">
      <w:pPr>
        <w:spacing w:before="100" w:after="100"/>
        <w:rPr>
          <w:color w:val="000000" w:themeColor="text1"/>
          <w:sz w:val="20"/>
          <w:szCs w:val="20"/>
        </w:rPr>
      </w:pPr>
    </w:p>
    <w:p w14:paraId="13B48096" w14:textId="050E907E" w:rsidR="0029564D" w:rsidRDefault="0029564D" w:rsidP="00C7664E">
      <w:pPr>
        <w:spacing w:before="100" w:after="100"/>
        <w:rPr>
          <w:color w:val="EE0000"/>
          <w:sz w:val="20"/>
          <w:szCs w:val="20"/>
        </w:rPr>
      </w:pPr>
      <w:r w:rsidRPr="004B7029">
        <w:rPr>
          <w:noProof/>
        </w:rPr>
        <mc:AlternateContent>
          <mc:Choice Requires="wps">
            <w:drawing>
              <wp:anchor distT="0" distB="0" distL="114300" distR="114300" simplePos="0" relativeHeight="251680768" behindDoc="0" locked="0" layoutInCell="1" allowOverlap="1" wp14:anchorId="73FC93D8" wp14:editId="1AC9F18A">
                <wp:simplePos x="0" y="0"/>
                <wp:positionH relativeFrom="margin">
                  <wp:align>left</wp:align>
                </wp:positionH>
                <wp:positionV relativeFrom="paragraph">
                  <wp:posOffset>-44616</wp:posOffset>
                </wp:positionV>
                <wp:extent cx="5412105" cy="731520"/>
                <wp:effectExtent l="0" t="0" r="17145" b="11430"/>
                <wp:wrapNone/>
                <wp:docPr id="1204254684"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16C19AE" w14:textId="78F31717" w:rsidR="0029564D" w:rsidRDefault="0029564D" w:rsidP="0029564D">
                            <w:pPr>
                              <w:spacing w:line="275" w:lineRule="auto"/>
                              <w:jc w:val="center"/>
                              <w:rPr>
                                <w:b/>
                              </w:rPr>
                            </w:pPr>
                            <w:r w:rsidRPr="007E4FA3">
                              <w:rPr>
                                <w:b/>
                                <w:color w:val="FFFFFF"/>
                              </w:rPr>
                              <w:t>P</w:t>
                            </w:r>
                            <w:r>
                              <w:rPr>
                                <w:b/>
                                <w:color w:val="FFFFFF"/>
                              </w:rPr>
                              <w:t>ó</w:t>
                            </w:r>
                            <w:r w:rsidRPr="007E4FA3">
                              <w:rPr>
                                <w:b/>
                                <w:color w:val="FFFFFF"/>
                              </w:rPr>
                              <w:t>dcast_Instruccional_CF1_</w:t>
                            </w:r>
                            <w:r>
                              <w:rPr>
                                <w:b/>
                                <w:color w:val="FFFFFF"/>
                              </w:rPr>
                              <w:t>133</w:t>
                            </w:r>
                            <w:r>
                              <w:rPr>
                                <w:b/>
                                <w:color w:val="FFFFFF"/>
                              </w:rPr>
                              <w:t>40008</w:t>
                            </w:r>
                          </w:p>
                        </w:txbxContent>
                      </wps:txbx>
                      <wps:bodyPr spcFirstLastPara="1" wrap="square" lIns="91425" tIns="45700" rIns="91425" bIns="45700" anchor="ctr" anchorCtr="0">
                        <a:noAutofit/>
                      </wps:bodyPr>
                    </wps:wsp>
                  </a:graphicData>
                </a:graphic>
              </wp:anchor>
            </w:drawing>
          </mc:Choice>
          <mc:Fallback>
            <w:pict>
              <v:rect w14:anchorId="73FC93D8" id="Rectángulo 1" o:spid="_x0000_s1036" style="position:absolute;margin-left:0;margin-top:-3.5pt;width:426.15pt;height:57.6pt;z-index:25168076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" fillcolor="#39a900" strokecolor="#42719b" strokeweight="1pt">
                <v:stroke startarrowwidth="narrow" startarrowlength="short" endarrowwidth="narrow" endarrowlength="short" miterlimit="5243f"/>
                <v:textbox inset="2.53958mm,1.2694mm,2.53958mm,1.2694mm">
                  <w:txbxContent>
                    <w:p w14:paraId="716C19AE" w14:textId="78F31717" w:rsidR="0029564D" w:rsidRDefault="0029564D" w:rsidP="0029564D">
                      <w:pPr>
                        <w:spacing w:line="275" w:lineRule="auto"/>
                        <w:jc w:val="center"/>
                        <w:rPr>
                          <w:b/>
                        </w:rPr>
                      </w:pPr>
                      <w:r w:rsidRPr="007E4FA3">
                        <w:rPr>
                          <w:b/>
                          <w:color w:val="FFFFFF"/>
                        </w:rPr>
                        <w:t>P</w:t>
                      </w:r>
                      <w:r>
                        <w:rPr>
                          <w:b/>
                          <w:color w:val="FFFFFF"/>
                        </w:rPr>
                        <w:t>ó</w:t>
                      </w:r>
                      <w:r w:rsidRPr="007E4FA3">
                        <w:rPr>
                          <w:b/>
                          <w:color w:val="FFFFFF"/>
                        </w:rPr>
                        <w:t>dcast_Instruccional_CF1_</w:t>
                      </w:r>
                      <w:r>
                        <w:rPr>
                          <w:b/>
                          <w:color w:val="FFFFFF"/>
                        </w:rPr>
                        <w:t>133</w:t>
                      </w:r>
                      <w:r>
                        <w:rPr>
                          <w:b/>
                          <w:color w:val="FFFFFF"/>
                        </w:rPr>
                        <w:t>40008</w:t>
                      </w:r>
                    </w:p>
                  </w:txbxContent>
                </v:textbox>
                <w10:wrap anchorx="margin"/>
              </v:rect>
            </w:pict>
          </mc:Fallback>
        </mc:AlternateContent>
      </w:r>
    </w:p>
    <w:p w14:paraId="69AC429A" w14:textId="36A747F2" w:rsidR="0029564D" w:rsidRDefault="0029564D" w:rsidP="00C7664E">
      <w:pPr>
        <w:spacing w:before="100" w:after="100"/>
        <w:rPr>
          <w:color w:val="EE0000"/>
          <w:sz w:val="20"/>
          <w:szCs w:val="20"/>
        </w:rPr>
      </w:pPr>
    </w:p>
    <w:p w14:paraId="3225DBC0" w14:textId="47F109B7" w:rsidR="0029564D" w:rsidRPr="0029564D" w:rsidRDefault="0029564D" w:rsidP="00C7664E">
      <w:pPr>
        <w:spacing w:before="100" w:after="100"/>
        <w:rPr>
          <w:color w:val="EE0000"/>
          <w:sz w:val="20"/>
          <w:szCs w:val="20"/>
        </w:rPr>
      </w:pPr>
    </w:p>
    <w:p w14:paraId="2BF5F9CF" w14:textId="77777777" w:rsidR="0029564D" w:rsidRPr="0029564D" w:rsidRDefault="0029564D" w:rsidP="00C7664E">
      <w:pPr>
        <w:spacing w:before="100" w:after="100"/>
        <w:rPr>
          <w:color w:val="EE0000"/>
          <w:sz w:val="20"/>
          <w:szCs w:val="20"/>
        </w:rPr>
      </w:pPr>
    </w:p>
    <w:p w14:paraId="5E142E94" w14:textId="7C0C42EA" w:rsidR="0029564D" w:rsidRPr="00EC6FA1" w:rsidRDefault="00EC6FA1" w:rsidP="00EC6FA1">
      <w:pPr>
        <w:shd w:val="clear" w:color="auto" w:fill="DAEEF3" w:themeFill="accent5" w:themeFillTint="33"/>
        <w:spacing w:before="100" w:after="100"/>
        <w:rPr>
          <w:color w:val="000000" w:themeColor="text1"/>
          <w:sz w:val="20"/>
          <w:szCs w:val="20"/>
        </w:rPr>
      </w:pPr>
      <w:r w:rsidRPr="00EC6FA1">
        <w:rPr>
          <w:color w:val="000000" w:themeColor="text1"/>
          <w:sz w:val="20"/>
          <w:szCs w:val="20"/>
        </w:rPr>
        <w:t>Después de haber tenido acceso al recurso audiovisual, el recorrido continúa con las técnicas de negociación en cobranza, que permiten al gestor desarrollar las habilidades comunicativas necesarias para construir acuerdos de pago sostenibles y orientar el proceso de recuperación hacia resultados concretos.</w:t>
      </w:r>
    </w:p>
    <w:p w14:paraId="125D4386" w14:textId="77777777" w:rsidR="0029564D" w:rsidRPr="00757F7D" w:rsidRDefault="0029564D" w:rsidP="00C7664E">
      <w:pPr>
        <w:spacing w:before="100" w:after="100"/>
        <w:rPr>
          <w:sz w:val="20"/>
          <w:szCs w:val="20"/>
        </w:rPr>
      </w:pPr>
    </w:p>
    <w:p w14:paraId="0D6B3A6F" w14:textId="5AB49C2B" w:rsidR="00A81744" w:rsidRPr="00757F7D" w:rsidRDefault="00A81744" w:rsidP="00C7664E">
      <w:pPr>
        <w:spacing w:before="220" w:after="100"/>
        <w:rPr>
          <w:sz w:val="20"/>
          <w:szCs w:val="20"/>
        </w:rPr>
      </w:pPr>
      <w:r w:rsidRPr="00757F7D">
        <w:rPr>
          <w:b/>
          <w:bCs/>
          <w:sz w:val="20"/>
          <w:szCs w:val="20"/>
        </w:rPr>
        <w:t>5.2</w:t>
      </w:r>
      <w:r w:rsidR="00C24469" w:rsidRPr="00757F7D">
        <w:rPr>
          <w:b/>
          <w:bCs/>
          <w:sz w:val="20"/>
          <w:szCs w:val="20"/>
        </w:rPr>
        <w:t xml:space="preserve"> Técnicas de negociación </w:t>
      </w:r>
      <w:r w:rsidR="006C474E" w:rsidRPr="00757F7D">
        <w:rPr>
          <w:b/>
          <w:bCs/>
          <w:sz w:val="20"/>
          <w:szCs w:val="20"/>
        </w:rPr>
        <w:t xml:space="preserve">en </w:t>
      </w:r>
      <w:r w:rsidR="00C24469" w:rsidRPr="00757F7D">
        <w:rPr>
          <w:b/>
          <w:bCs/>
          <w:sz w:val="20"/>
          <w:szCs w:val="20"/>
        </w:rPr>
        <w:t>cobranza</w:t>
      </w:r>
    </w:p>
    <w:p w14:paraId="6EC755D9" w14:textId="77777777" w:rsidR="008F4153" w:rsidRPr="00757F7D" w:rsidRDefault="008F4153" w:rsidP="008F4153">
      <w:pPr>
        <w:spacing w:before="100" w:after="100"/>
        <w:rPr>
          <w:sz w:val="20"/>
          <w:szCs w:val="20"/>
        </w:rPr>
      </w:pPr>
      <w:r w:rsidRPr="00757F7D">
        <w:rPr>
          <w:sz w:val="20"/>
          <w:szCs w:val="20"/>
        </w:rPr>
        <w:t>Durante la recuperación de una obligación en mora, la negociación permite construir acuerdos viables entre la entidad financiera y el deudor. Este proceso requiere analizar la información del crédito, reconocer la capacidad de pago del cliente y establecer condiciones claras que favorezcan la normalización de la obligación dentro de los límites autorizados por la política institucional.</w:t>
      </w:r>
    </w:p>
    <w:p w14:paraId="70355B64" w14:textId="77777777" w:rsidR="008F4153" w:rsidRPr="00757F7D" w:rsidRDefault="008F4153" w:rsidP="008F4153">
      <w:pPr>
        <w:spacing w:before="100" w:after="100"/>
        <w:rPr>
          <w:sz w:val="20"/>
          <w:szCs w:val="20"/>
        </w:rPr>
      </w:pPr>
      <w:r w:rsidRPr="00757F7D">
        <w:rPr>
          <w:sz w:val="20"/>
          <w:szCs w:val="20"/>
        </w:rPr>
        <w:t>Asimismo, negociar en cobranza no significa aceptar cualquier propuesta ni imponer condiciones de manera unilateral. La negociación debe orientarse a encontrar una alternativa posible, verificable y conveniente para las partes, en la que la entidad proteja la recuperación del activo y el deudor asuma compromisos acordes con su situación económica.</w:t>
      </w:r>
    </w:p>
    <w:p w14:paraId="4A000B61" w14:textId="77777777" w:rsidR="008F4153" w:rsidRPr="00757F7D" w:rsidRDefault="008F4153" w:rsidP="008F4153">
      <w:pPr>
        <w:spacing w:before="100" w:after="100"/>
        <w:rPr>
          <w:sz w:val="20"/>
          <w:szCs w:val="20"/>
        </w:rPr>
      </w:pPr>
      <w:r w:rsidRPr="00757F7D">
        <w:rPr>
          <w:sz w:val="20"/>
          <w:szCs w:val="20"/>
        </w:rPr>
        <w:t>Por esta razón, el gestor de cartera debe preparar la negociación antes del contacto, revisar los antecedentes del crédito, identificar los límites de autorización y definir las opciones que puede presentar. Esta preparación evita acuerdos improvisados, reduce el riesgo de nuevos incumplimientos y permite que la gestión se desarrolle con criterio técnico y responsabilidad institucional.</w:t>
      </w:r>
    </w:p>
    <w:p w14:paraId="122890FF" w14:textId="71CD7390" w:rsidR="008F4153" w:rsidRPr="00757F7D" w:rsidRDefault="005410CE" w:rsidP="00C7664E">
      <w:pPr>
        <w:spacing w:before="100" w:after="100"/>
        <w:rPr>
          <w:sz w:val="20"/>
          <w:szCs w:val="20"/>
        </w:rPr>
      </w:pPr>
      <w:r w:rsidRPr="00757F7D">
        <w:rPr>
          <w:noProof/>
          <w:sz w:val="20"/>
          <w:szCs w:val="20"/>
        </w:rPr>
        <mc:AlternateContent>
          <mc:Choice Requires="wps">
            <w:drawing>
              <wp:anchor distT="0" distB="0" distL="114300" distR="114300" simplePos="0" relativeHeight="251676672" behindDoc="0" locked="0" layoutInCell="1" allowOverlap="1" wp14:anchorId="6551B7B1" wp14:editId="7140572A">
                <wp:simplePos x="0" y="0"/>
                <wp:positionH relativeFrom="margin">
                  <wp:posOffset>809625</wp:posOffset>
                </wp:positionH>
                <wp:positionV relativeFrom="paragraph">
                  <wp:posOffset>90805</wp:posOffset>
                </wp:positionV>
                <wp:extent cx="4848225" cy="914400"/>
                <wp:effectExtent l="57150" t="38100" r="85725" b="95250"/>
                <wp:wrapNone/>
                <wp:docPr id="1889177013" name="Rectángulo: esquinas redondeadas 4"/>
                <wp:cNvGraphicFramePr/>
                <a:graphic xmlns:a="http://schemas.openxmlformats.org/drawingml/2006/main">
                  <a:graphicData uri="http://schemas.microsoft.com/office/word/2010/wordprocessingShape">
                    <wps:wsp>
                      <wps:cNvSpPr/>
                      <wps:spPr>
                        <a:xfrm>
                          <a:off x="0" y="0"/>
                          <a:ext cx="4848225" cy="914400"/>
                        </a:xfrm>
                        <a:prstGeom prst="roundRect">
                          <a:avLst/>
                        </a:prstGeom>
                        <a:ln/>
                      </wps:spPr>
                      <wps:style>
                        <a:lnRef idx="1">
                          <a:schemeClr val="accent1"/>
                        </a:lnRef>
                        <a:fillRef idx="2">
                          <a:schemeClr val="accent1"/>
                        </a:fillRef>
                        <a:effectRef idx="1">
                          <a:schemeClr val="accent1"/>
                        </a:effectRef>
                        <a:fontRef idx="minor">
                          <a:schemeClr val="dk1"/>
                        </a:fontRef>
                      </wps:style>
                      <wps:txbx>
                        <w:txbxContent>
                          <w:p w14:paraId="0AFA4B88" w14:textId="26978165" w:rsidR="005410CE" w:rsidRPr="001C30F7" w:rsidRDefault="005410CE" w:rsidP="005410CE">
                            <w:pPr>
                              <w:jc w:val="center"/>
                              <w:rPr>
                                <w:sz w:val="20"/>
                                <w:szCs w:val="20"/>
                              </w:rPr>
                            </w:pPr>
                            <w:r w:rsidRPr="005410CE">
                              <w:rPr>
                                <w:color w:val="000000"/>
                                <w:sz w:val="20"/>
                                <w:szCs w:val="20"/>
                              </w:rPr>
                              <w:t>Una negociación efectiva en cobranza busca acuerdos claros, realistas y verificables, sin desconocer la capacidad de pago del deudor ni las políticas de la entidad.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51B7B1" id="_x0000_s1037" style="position:absolute;margin-left:63.75pt;margin-top:7.15pt;width:381.75pt;height:1in;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" fillcolor="#a7bfde [1620]" strokecolor="#4579b8 [3044]">
                <v:fill color2="#e4ecf5 [500]" rotate="t" angle="180" colors="0 #a3c4ff;22938f #bfd5ff;1 #e5eeff" focus="100%" type="gradient"/>
                <v:shadow on="t" color="black" opacity="24903f" origin=",.5" offset="0,.55556mm"/>
                <v:textbox>
                  <w:txbxContent>
                    <w:p w14:paraId="0AFA4B88" w14:textId="26978165" w:rsidR="005410CE" w:rsidRPr="001C30F7" w:rsidRDefault="005410CE" w:rsidP="005410CE">
                      <w:pPr>
                        <w:jc w:val="center"/>
                        <w:rPr>
                          <w:sz w:val="20"/>
                          <w:szCs w:val="20"/>
                        </w:rPr>
                      </w:pPr>
                      <w:r w:rsidRPr="005410CE">
                        <w:rPr>
                          <w:color w:val="000000"/>
                          <w:sz w:val="20"/>
                          <w:szCs w:val="20"/>
                        </w:rPr>
                        <w:t>Una negociación efectiva en cobranza busca acuerdos claros, realistas y verificables, sin desconocer la capacidad de pago del deudor ni las políticas de la entidad.</w:t>
                      </w:r>
                    </w:p>
                  </w:txbxContent>
                </v:textbox>
                <w10:wrap anchorx="margin"/>
              </v:roundrect>
            </w:pict>
          </mc:Fallback>
        </mc:AlternateContent>
      </w:r>
    </w:p>
    <w:p w14:paraId="2E8C66AF" w14:textId="04461951" w:rsidR="008F4153" w:rsidRPr="00757F7D" w:rsidRDefault="008F4153" w:rsidP="00C7664E">
      <w:pPr>
        <w:spacing w:before="100" w:after="100"/>
        <w:rPr>
          <w:sz w:val="20"/>
          <w:szCs w:val="20"/>
        </w:rPr>
      </w:pPr>
    </w:p>
    <w:p w14:paraId="29486359" w14:textId="31890D3C" w:rsidR="005410CE" w:rsidRPr="00757F7D" w:rsidRDefault="005410CE" w:rsidP="00C7664E">
      <w:pPr>
        <w:spacing w:before="100" w:after="100"/>
        <w:rPr>
          <w:sz w:val="20"/>
          <w:szCs w:val="20"/>
        </w:rPr>
      </w:pPr>
    </w:p>
    <w:p w14:paraId="0BDAB4BC" w14:textId="77777777" w:rsidR="005410CE" w:rsidRPr="00757F7D" w:rsidRDefault="005410CE" w:rsidP="00C7664E">
      <w:pPr>
        <w:spacing w:before="100" w:after="100"/>
        <w:rPr>
          <w:sz w:val="20"/>
          <w:szCs w:val="20"/>
        </w:rPr>
      </w:pPr>
    </w:p>
    <w:p w14:paraId="10E1A5BF" w14:textId="77777777" w:rsidR="008F4153" w:rsidRPr="00757F7D" w:rsidRDefault="008F4153" w:rsidP="00C7664E">
      <w:pPr>
        <w:spacing w:before="100" w:after="100"/>
        <w:rPr>
          <w:sz w:val="20"/>
          <w:szCs w:val="20"/>
        </w:rPr>
      </w:pPr>
    </w:p>
    <w:p w14:paraId="515E6B02" w14:textId="77777777" w:rsidR="00255EE4" w:rsidRPr="00757F7D" w:rsidRDefault="00255EE4" w:rsidP="00255EE4">
      <w:pPr>
        <w:spacing w:before="100" w:after="100"/>
        <w:rPr>
          <w:sz w:val="20"/>
          <w:szCs w:val="20"/>
        </w:rPr>
      </w:pPr>
    </w:p>
    <w:p w14:paraId="1CF8A441" w14:textId="357E826D" w:rsidR="00255EE4" w:rsidRPr="00757F7D" w:rsidRDefault="00255EE4" w:rsidP="00255EE4">
      <w:pPr>
        <w:spacing w:before="100" w:after="100"/>
        <w:rPr>
          <w:sz w:val="20"/>
          <w:szCs w:val="20"/>
        </w:rPr>
      </w:pPr>
      <w:r w:rsidRPr="00757F7D">
        <w:rPr>
          <w:sz w:val="20"/>
          <w:szCs w:val="20"/>
        </w:rPr>
        <w:t>Para orientar este proceso, se presentan las siguientes técnicas aplicadas a la negociación en cobranza:</w:t>
      </w:r>
    </w:p>
    <w:p w14:paraId="09C2126E" w14:textId="77777777" w:rsidR="00255EE4" w:rsidRPr="00757F7D" w:rsidRDefault="00255EE4">
      <w:pPr>
        <w:numPr>
          <w:ilvl w:val="0"/>
          <w:numId w:val="31"/>
        </w:numPr>
        <w:spacing w:before="100" w:after="100"/>
        <w:rPr>
          <w:sz w:val="20"/>
          <w:szCs w:val="20"/>
        </w:rPr>
      </w:pPr>
      <w:commentRangeStart w:id="30"/>
      <w:r w:rsidRPr="00757F7D">
        <w:rPr>
          <w:b/>
          <w:bCs/>
          <w:sz w:val="20"/>
          <w:szCs w:val="20"/>
        </w:rPr>
        <w:t>Preparación previa:</w:t>
      </w:r>
      <w:r w:rsidRPr="00757F7D">
        <w:rPr>
          <w:sz w:val="20"/>
          <w:szCs w:val="20"/>
        </w:rPr>
        <w:t xml:space="preserve"> consiste en revisar el saldo, los días de mora, la capacidad de pago y las alternativas autorizadas. Esta información permite formular propuestas coherentes y evitar compromisos que no puedan cumplirse. </w:t>
      </w:r>
    </w:p>
    <w:p w14:paraId="7549BE01" w14:textId="77777777" w:rsidR="00255EE4" w:rsidRPr="00757F7D" w:rsidRDefault="00255EE4">
      <w:pPr>
        <w:numPr>
          <w:ilvl w:val="0"/>
          <w:numId w:val="31"/>
        </w:numPr>
        <w:spacing w:before="100" w:after="100"/>
        <w:rPr>
          <w:sz w:val="20"/>
          <w:szCs w:val="20"/>
        </w:rPr>
      </w:pPr>
      <w:r w:rsidRPr="00757F7D">
        <w:rPr>
          <w:b/>
          <w:bCs/>
          <w:sz w:val="20"/>
          <w:szCs w:val="20"/>
        </w:rPr>
        <w:t>Escucha de la situación:</w:t>
      </w:r>
      <w:r w:rsidRPr="00757F7D">
        <w:rPr>
          <w:sz w:val="20"/>
          <w:szCs w:val="20"/>
        </w:rPr>
        <w:t xml:space="preserve"> permite conocer las causas del incumplimiento y valorar la disposición del deudor para normalizar la obligación. Esta acción ayuda a plantear soluciones ajustadas al caso. </w:t>
      </w:r>
    </w:p>
    <w:p w14:paraId="290B2779" w14:textId="77777777" w:rsidR="00255EE4" w:rsidRPr="00757F7D" w:rsidRDefault="00255EE4">
      <w:pPr>
        <w:numPr>
          <w:ilvl w:val="0"/>
          <w:numId w:val="31"/>
        </w:numPr>
        <w:spacing w:before="100" w:after="100"/>
        <w:rPr>
          <w:sz w:val="20"/>
          <w:szCs w:val="20"/>
        </w:rPr>
      </w:pPr>
      <w:r w:rsidRPr="00757F7D">
        <w:rPr>
          <w:b/>
          <w:bCs/>
          <w:sz w:val="20"/>
          <w:szCs w:val="20"/>
        </w:rPr>
        <w:t>Separación del problema:</w:t>
      </w:r>
      <w:r w:rsidRPr="00757F7D">
        <w:rPr>
          <w:sz w:val="20"/>
          <w:szCs w:val="20"/>
        </w:rPr>
        <w:t xml:space="preserve"> implica tratar la deuda como una situación que debe resolverse, sin convertir la conversación en un conflicto personal. Esto favorece un diálogo más objetivo y respetuoso. </w:t>
      </w:r>
    </w:p>
    <w:p w14:paraId="2BF61138" w14:textId="77777777" w:rsidR="00255EE4" w:rsidRPr="00757F7D" w:rsidRDefault="00255EE4">
      <w:pPr>
        <w:numPr>
          <w:ilvl w:val="0"/>
          <w:numId w:val="31"/>
        </w:numPr>
        <w:spacing w:before="100" w:after="100"/>
        <w:rPr>
          <w:sz w:val="20"/>
          <w:szCs w:val="20"/>
        </w:rPr>
      </w:pPr>
      <w:r w:rsidRPr="00757F7D">
        <w:rPr>
          <w:b/>
          <w:bCs/>
          <w:sz w:val="20"/>
          <w:szCs w:val="20"/>
        </w:rPr>
        <w:t>Identificación de intereses:</w:t>
      </w:r>
      <w:r w:rsidRPr="00757F7D">
        <w:rPr>
          <w:sz w:val="20"/>
          <w:szCs w:val="20"/>
        </w:rPr>
        <w:t xml:space="preserve"> permite reconocer lo que busca cada parte. La entidad necesita recuperar la obligación, mientras que el deudor requiere una alternativa viable para cumplir. </w:t>
      </w:r>
    </w:p>
    <w:p w14:paraId="19FF5708" w14:textId="77777777" w:rsidR="00255EE4" w:rsidRPr="00757F7D" w:rsidRDefault="00255EE4">
      <w:pPr>
        <w:numPr>
          <w:ilvl w:val="0"/>
          <w:numId w:val="31"/>
        </w:numPr>
        <w:spacing w:before="100" w:after="100"/>
        <w:rPr>
          <w:sz w:val="20"/>
          <w:szCs w:val="20"/>
        </w:rPr>
      </w:pPr>
      <w:r w:rsidRPr="00757F7D">
        <w:rPr>
          <w:b/>
          <w:bCs/>
          <w:sz w:val="20"/>
          <w:szCs w:val="20"/>
        </w:rPr>
        <w:t>Presentación de opciones:</w:t>
      </w:r>
      <w:r w:rsidRPr="00757F7D">
        <w:rPr>
          <w:sz w:val="20"/>
          <w:szCs w:val="20"/>
        </w:rPr>
        <w:t xml:space="preserve"> consiste en ofrecer alternativas autorizadas, como pago parcial, acuerdo por cuotas, refinanciación o fecha definida de pago. Las opciones deben ser claras y verificables. </w:t>
      </w:r>
    </w:p>
    <w:p w14:paraId="73BA7E88" w14:textId="77777777" w:rsidR="00255EE4" w:rsidRPr="00757F7D" w:rsidRDefault="00255EE4">
      <w:pPr>
        <w:numPr>
          <w:ilvl w:val="0"/>
          <w:numId w:val="31"/>
        </w:numPr>
        <w:spacing w:before="100" w:after="100"/>
        <w:rPr>
          <w:sz w:val="20"/>
          <w:szCs w:val="20"/>
        </w:rPr>
      </w:pPr>
      <w:r w:rsidRPr="00757F7D">
        <w:rPr>
          <w:b/>
          <w:bCs/>
          <w:sz w:val="20"/>
          <w:szCs w:val="20"/>
        </w:rPr>
        <w:t>Formalización del acuerdo:</w:t>
      </w:r>
      <w:r w:rsidRPr="00757F7D">
        <w:rPr>
          <w:sz w:val="20"/>
          <w:szCs w:val="20"/>
        </w:rPr>
        <w:t xml:space="preserve"> implica dejar por escrito los compromisos, valores, fechas, condiciones y consecuencias del incumplimiento. Este registro facilita el seguimiento y respalda la gestión realizada.</w:t>
      </w:r>
      <w:commentRangeEnd w:id="30"/>
      <w:r w:rsidR="00464C8E" w:rsidRPr="00757F7D">
        <w:rPr>
          <w:rStyle w:val="Refdecomentario"/>
          <w:sz w:val="20"/>
          <w:szCs w:val="20"/>
        </w:rPr>
        <w:commentReference w:id="30"/>
      </w:r>
    </w:p>
    <w:p w14:paraId="57A69813" w14:textId="77777777" w:rsidR="00255EE4" w:rsidRPr="00757F7D" w:rsidRDefault="00255EE4" w:rsidP="00255EE4">
      <w:pPr>
        <w:spacing w:before="100" w:after="100"/>
        <w:rPr>
          <w:sz w:val="20"/>
          <w:szCs w:val="20"/>
        </w:rPr>
      </w:pPr>
      <w:r w:rsidRPr="00757F7D">
        <w:rPr>
          <w:sz w:val="20"/>
          <w:szCs w:val="20"/>
        </w:rPr>
        <w:t>Estas técnicas permiten que la negociación se desarrolle con orden, claridad y fundamento técnico. De esta manera, el gestor puede orientar el diálogo hacia acuerdos sostenibles, reducir la posibilidad de nuevos incumplimientos y fortalecer la recuperación responsable de la cartera.</w:t>
      </w:r>
    </w:p>
    <w:p w14:paraId="2D24E7F8" w14:textId="77777777" w:rsidR="00255EE4" w:rsidRPr="00757F7D" w:rsidRDefault="00255EE4" w:rsidP="00255EE4">
      <w:pPr>
        <w:spacing w:before="100" w:after="100"/>
        <w:rPr>
          <w:sz w:val="20"/>
          <w:szCs w:val="20"/>
        </w:rPr>
      </w:pPr>
      <w:r w:rsidRPr="00757F7D">
        <w:rPr>
          <w:sz w:val="20"/>
          <w:szCs w:val="20"/>
        </w:rPr>
        <w:t>Una vez definidas las técnicas de negociación, es necesario revisar cómo cambian las estrategias de cobranza según el tiempo de incumplimiento. Esta clasificación permite seleccionar acciones más oportunas, priorizar los recursos disponibles y evitar que la obligación avance hacia etapas de mayor deterioro.</w:t>
      </w:r>
    </w:p>
    <w:p w14:paraId="23EF65F9" w14:textId="77777777" w:rsidR="007077F9" w:rsidRPr="00757F7D" w:rsidRDefault="007077F9" w:rsidP="00C7664E">
      <w:pPr>
        <w:spacing w:before="100" w:after="100"/>
        <w:rPr>
          <w:sz w:val="20"/>
          <w:szCs w:val="20"/>
        </w:rPr>
      </w:pPr>
    </w:p>
    <w:p w14:paraId="5A235828" w14:textId="0AD52ABC" w:rsidR="00A81744" w:rsidRPr="00757F7D" w:rsidRDefault="007077F9" w:rsidP="00C7664E">
      <w:pPr>
        <w:spacing w:before="80" w:after="80"/>
        <w:rPr>
          <w:sz w:val="20"/>
          <w:szCs w:val="20"/>
        </w:rPr>
      </w:pPr>
      <w:r w:rsidRPr="00757F7D">
        <w:rPr>
          <w:b/>
          <w:bCs/>
          <w:sz w:val="20"/>
          <w:szCs w:val="20"/>
        </w:rPr>
        <w:t>Tabla 7.</w:t>
      </w:r>
      <w:r w:rsidRPr="00757F7D">
        <w:rPr>
          <w:sz w:val="20"/>
          <w:szCs w:val="20"/>
        </w:rPr>
        <w:t xml:space="preserve"> Estrategias de cobranza según la etapa de mora</w:t>
      </w:r>
    </w:p>
    <w:tbl>
      <w:tblPr>
        <w:tblStyle w:val="Tabladecuadrcula4"/>
        <w:tblW w:w="0" w:type="auto"/>
        <w:tblLook w:val="04A0" w:firstRow="1" w:lastRow="0" w:firstColumn="1" w:lastColumn="0" w:noHBand="0" w:noVBand="1"/>
      </w:tblPr>
      <w:tblGrid>
        <w:gridCol w:w="1475"/>
        <w:gridCol w:w="1878"/>
        <w:gridCol w:w="3492"/>
        <w:gridCol w:w="3117"/>
      </w:tblGrid>
      <w:tr w:rsidR="00695934" w:rsidRPr="00757F7D" w14:paraId="75E4552B" w14:textId="77777777" w:rsidTr="0069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535AF" w14:textId="77777777" w:rsidR="00695934" w:rsidRPr="00757F7D" w:rsidRDefault="00695934" w:rsidP="00695934">
            <w:pPr>
              <w:spacing w:before="80" w:after="80"/>
              <w:rPr>
                <w:sz w:val="20"/>
                <w:szCs w:val="20"/>
              </w:rPr>
            </w:pPr>
            <w:r w:rsidRPr="00757F7D">
              <w:rPr>
                <w:sz w:val="20"/>
                <w:szCs w:val="20"/>
              </w:rPr>
              <w:t>Etapa de mora</w:t>
            </w:r>
          </w:p>
        </w:tc>
        <w:tc>
          <w:tcPr>
            <w:tcW w:w="0" w:type="auto"/>
            <w:hideMark/>
          </w:tcPr>
          <w:p w14:paraId="0A492669" w14:textId="77777777" w:rsidR="00695934" w:rsidRPr="00757F7D" w:rsidRDefault="00695934" w:rsidP="00695934">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Días de vencimiento</w:t>
            </w:r>
          </w:p>
        </w:tc>
        <w:tc>
          <w:tcPr>
            <w:tcW w:w="0" w:type="auto"/>
            <w:hideMark/>
          </w:tcPr>
          <w:p w14:paraId="33534796" w14:textId="77777777" w:rsidR="00695934" w:rsidRPr="00757F7D" w:rsidRDefault="00695934" w:rsidP="00695934">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Estrategia principal</w:t>
            </w:r>
          </w:p>
        </w:tc>
        <w:tc>
          <w:tcPr>
            <w:tcW w:w="0" w:type="auto"/>
            <w:hideMark/>
          </w:tcPr>
          <w:p w14:paraId="1CEE1D3C" w14:textId="77777777" w:rsidR="00695934" w:rsidRPr="00757F7D" w:rsidRDefault="00695934" w:rsidP="00695934">
            <w:pPr>
              <w:spacing w:before="80" w:after="8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Recursos utilizados</w:t>
            </w:r>
          </w:p>
        </w:tc>
      </w:tr>
      <w:tr w:rsidR="00695934" w:rsidRPr="00757F7D" w14:paraId="08B9736E" w14:textId="77777777" w:rsidTr="0069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452AC" w14:textId="77777777" w:rsidR="00695934" w:rsidRPr="00757F7D" w:rsidRDefault="00695934" w:rsidP="00695934">
            <w:pPr>
              <w:spacing w:before="80" w:after="80"/>
              <w:rPr>
                <w:sz w:val="20"/>
                <w:szCs w:val="20"/>
              </w:rPr>
            </w:pPr>
            <w:r w:rsidRPr="00757F7D">
              <w:rPr>
                <w:sz w:val="20"/>
                <w:szCs w:val="20"/>
              </w:rPr>
              <w:t>Preventiva</w:t>
            </w:r>
          </w:p>
        </w:tc>
        <w:tc>
          <w:tcPr>
            <w:tcW w:w="0" w:type="auto"/>
            <w:hideMark/>
          </w:tcPr>
          <w:p w14:paraId="62047AA8" w14:textId="7EAFD228" w:rsidR="00695934" w:rsidRPr="00757F7D" w:rsidRDefault="00695934" w:rsidP="00695934">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Antes del vencimiento</w:t>
            </w:r>
            <w:r w:rsidR="00DE7220" w:rsidRPr="00757F7D">
              <w:rPr>
                <w:sz w:val="20"/>
                <w:szCs w:val="20"/>
              </w:rPr>
              <w:t>.</w:t>
            </w:r>
          </w:p>
        </w:tc>
        <w:tc>
          <w:tcPr>
            <w:tcW w:w="0" w:type="auto"/>
            <w:hideMark/>
          </w:tcPr>
          <w:p w14:paraId="60E267A1" w14:textId="77777777" w:rsidR="00695934" w:rsidRPr="00757F7D" w:rsidRDefault="00695934" w:rsidP="00695934">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Recordar el pago y ofrecer orientación temprana.</w:t>
            </w:r>
          </w:p>
        </w:tc>
        <w:tc>
          <w:tcPr>
            <w:tcW w:w="0" w:type="auto"/>
            <w:hideMark/>
          </w:tcPr>
          <w:p w14:paraId="68AE7B34" w14:textId="77777777" w:rsidR="00695934" w:rsidRPr="00757F7D" w:rsidRDefault="00695934" w:rsidP="00695934">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Mensajes, llamadas y canales digitales.</w:t>
            </w:r>
          </w:p>
        </w:tc>
      </w:tr>
      <w:tr w:rsidR="00695934" w:rsidRPr="00757F7D" w14:paraId="0F7E5A8E" w14:textId="77777777" w:rsidTr="00695934">
        <w:tc>
          <w:tcPr>
            <w:cnfStyle w:val="001000000000" w:firstRow="0" w:lastRow="0" w:firstColumn="1" w:lastColumn="0" w:oddVBand="0" w:evenVBand="0" w:oddHBand="0" w:evenHBand="0" w:firstRowFirstColumn="0" w:firstRowLastColumn="0" w:lastRowFirstColumn="0" w:lastRowLastColumn="0"/>
            <w:tcW w:w="0" w:type="auto"/>
            <w:hideMark/>
          </w:tcPr>
          <w:p w14:paraId="4D8DE7E6" w14:textId="77777777" w:rsidR="00695934" w:rsidRPr="00757F7D" w:rsidRDefault="00695934" w:rsidP="00695934">
            <w:pPr>
              <w:spacing w:before="80" w:after="80"/>
              <w:rPr>
                <w:sz w:val="20"/>
                <w:szCs w:val="20"/>
              </w:rPr>
            </w:pPr>
            <w:r w:rsidRPr="00757F7D">
              <w:rPr>
                <w:sz w:val="20"/>
                <w:szCs w:val="20"/>
              </w:rPr>
              <w:t>Mora temprana</w:t>
            </w:r>
          </w:p>
        </w:tc>
        <w:tc>
          <w:tcPr>
            <w:tcW w:w="0" w:type="auto"/>
            <w:hideMark/>
          </w:tcPr>
          <w:p w14:paraId="58065173" w14:textId="3A1E4C55" w:rsidR="00695934" w:rsidRPr="00757F7D" w:rsidRDefault="00695934" w:rsidP="00695934">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De 1 a 30 días</w:t>
            </w:r>
            <w:r w:rsidR="00DE7220" w:rsidRPr="00757F7D">
              <w:rPr>
                <w:sz w:val="20"/>
                <w:szCs w:val="20"/>
              </w:rPr>
              <w:t>.</w:t>
            </w:r>
          </w:p>
        </w:tc>
        <w:tc>
          <w:tcPr>
            <w:tcW w:w="0" w:type="auto"/>
            <w:hideMark/>
          </w:tcPr>
          <w:p w14:paraId="056F7C07" w14:textId="77777777" w:rsidR="00695934" w:rsidRPr="00757F7D" w:rsidRDefault="00695934" w:rsidP="00695934">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Contactar al deudor y proponer alternativas de pago.</w:t>
            </w:r>
          </w:p>
        </w:tc>
        <w:tc>
          <w:tcPr>
            <w:tcW w:w="0" w:type="auto"/>
            <w:hideMark/>
          </w:tcPr>
          <w:p w14:paraId="20F5C474" w14:textId="77777777" w:rsidR="00695934" w:rsidRPr="00757F7D" w:rsidRDefault="00695934" w:rsidP="00695934">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Gestor de cobranza y recordatorios formales.</w:t>
            </w:r>
          </w:p>
        </w:tc>
      </w:tr>
      <w:tr w:rsidR="00695934" w:rsidRPr="00757F7D" w14:paraId="73479F06" w14:textId="77777777" w:rsidTr="0069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4A6D7" w14:textId="77777777" w:rsidR="00695934" w:rsidRPr="00757F7D" w:rsidRDefault="00695934" w:rsidP="00695934">
            <w:pPr>
              <w:spacing w:before="80" w:after="80"/>
              <w:rPr>
                <w:sz w:val="20"/>
                <w:szCs w:val="20"/>
              </w:rPr>
            </w:pPr>
            <w:r w:rsidRPr="00757F7D">
              <w:rPr>
                <w:sz w:val="20"/>
                <w:szCs w:val="20"/>
              </w:rPr>
              <w:t>Mora media</w:t>
            </w:r>
          </w:p>
        </w:tc>
        <w:tc>
          <w:tcPr>
            <w:tcW w:w="0" w:type="auto"/>
            <w:hideMark/>
          </w:tcPr>
          <w:p w14:paraId="19617B39" w14:textId="37631FD6" w:rsidR="00695934" w:rsidRPr="00757F7D" w:rsidRDefault="00695934" w:rsidP="00695934">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 31 a 90 días</w:t>
            </w:r>
            <w:r w:rsidR="00DE7220" w:rsidRPr="00757F7D">
              <w:rPr>
                <w:sz w:val="20"/>
                <w:szCs w:val="20"/>
              </w:rPr>
              <w:t>.</w:t>
            </w:r>
          </w:p>
        </w:tc>
        <w:tc>
          <w:tcPr>
            <w:tcW w:w="0" w:type="auto"/>
            <w:hideMark/>
          </w:tcPr>
          <w:p w14:paraId="4BC0E996" w14:textId="77777777" w:rsidR="00695934" w:rsidRPr="00757F7D" w:rsidRDefault="00695934" w:rsidP="00695934">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Realizar visita o acuerdo formal de pago.</w:t>
            </w:r>
          </w:p>
        </w:tc>
        <w:tc>
          <w:tcPr>
            <w:tcW w:w="0" w:type="auto"/>
            <w:hideMark/>
          </w:tcPr>
          <w:p w14:paraId="42CDFBF4" w14:textId="77777777" w:rsidR="00695934" w:rsidRPr="00757F7D" w:rsidRDefault="00695934" w:rsidP="00695934">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Visita de seguimiento y carta de cobro.</w:t>
            </w:r>
          </w:p>
        </w:tc>
      </w:tr>
      <w:tr w:rsidR="00695934" w:rsidRPr="00757F7D" w14:paraId="258A76B2" w14:textId="77777777" w:rsidTr="00695934">
        <w:tc>
          <w:tcPr>
            <w:cnfStyle w:val="001000000000" w:firstRow="0" w:lastRow="0" w:firstColumn="1" w:lastColumn="0" w:oddVBand="0" w:evenVBand="0" w:oddHBand="0" w:evenHBand="0" w:firstRowFirstColumn="0" w:firstRowLastColumn="0" w:lastRowFirstColumn="0" w:lastRowLastColumn="0"/>
            <w:tcW w:w="0" w:type="auto"/>
            <w:hideMark/>
          </w:tcPr>
          <w:p w14:paraId="1DAC8BCA" w14:textId="77777777" w:rsidR="00695934" w:rsidRPr="00757F7D" w:rsidRDefault="00695934" w:rsidP="00695934">
            <w:pPr>
              <w:spacing w:before="80" w:after="80"/>
              <w:rPr>
                <w:sz w:val="20"/>
                <w:szCs w:val="20"/>
              </w:rPr>
            </w:pPr>
            <w:r w:rsidRPr="00757F7D">
              <w:rPr>
                <w:sz w:val="20"/>
                <w:szCs w:val="20"/>
              </w:rPr>
              <w:t>Mora avanzada</w:t>
            </w:r>
          </w:p>
        </w:tc>
        <w:tc>
          <w:tcPr>
            <w:tcW w:w="0" w:type="auto"/>
            <w:hideMark/>
          </w:tcPr>
          <w:p w14:paraId="7F7B795B" w14:textId="70C92F1A" w:rsidR="00695934" w:rsidRPr="00757F7D" w:rsidRDefault="00695934" w:rsidP="00695934">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De 91 a 180 días</w:t>
            </w:r>
            <w:r w:rsidR="00DE7220" w:rsidRPr="00757F7D">
              <w:rPr>
                <w:sz w:val="20"/>
                <w:szCs w:val="20"/>
              </w:rPr>
              <w:t>.</w:t>
            </w:r>
          </w:p>
        </w:tc>
        <w:tc>
          <w:tcPr>
            <w:tcW w:w="0" w:type="auto"/>
            <w:hideMark/>
          </w:tcPr>
          <w:p w14:paraId="3EEB8202" w14:textId="77777777" w:rsidR="00695934" w:rsidRPr="00757F7D" w:rsidRDefault="00695934" w:rsidP="00695934">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Intensificar la gestión y evaluar refinanciación.</w:t>
            </w:r>
          </w:p>
        </w:tc>
        <w:tc>
          <w:tcPr>
            <w:tcW w:w="0" w:type="auto"/>
            <w:hideMark/>
          </w:tcPr>
          <w:p w14:paraId="6BE75A92" w14:textId="77777777" w:rsidR="00695934" w:rsidRPr="00757F7D" w:rsidRDefault="00695934" w:rsidP="00695934">
            <w:pPr>
              <w:spacing w:before="80" w:after="8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Gestores especializados y apoyo jurídico.</w:t>
            </w:r>
          </w:p>
        </w:tc>
      </w:tr>
      <w:tr w:rsidR="00695934" w:rsidRPr="00757F7D" w14:paraId="01FBE8CB" w14:textId="77777777" w:rsidTr="0069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8549E" w14:textId="77777777" w:rsidR="00695934" w:rsidRPr="00757F7D" w:rsidRDefault="00695934" w:rsidP="00695934">
            <w:pPr>
              <w:spacing w:before="80" w:after="80"/>
              <w:rPr>
                <w:sz w:val="20"/>
                <w:szCs w:val="20"/>
              </w:rPr>
            </w:pPr>
            <w:r w:rsidRPr="00757F7D">
              <w:rPr>
                <w:sz w:val="20"/>
                <w:szCs w:val="20"/>
              </w:rPr>
              <w:t>Mora grave</w:t>
            </w:r>
          </w:p>
        </w:tc>
        <w:tc>
          <w:tcPr>
            <w:tcW w:w="0" w:type="auto"/>
            <w:hideMark/>
          </w:tcPr>
          <w:p w14:paraId="10D315F5" w14:textId="7120FAE5" w:rsidR="00695934" w:rsidRPr="00757F7D" w:rsidRDefault="00695934" w:rsidP="00695934">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Más de 180 días</w:t>
            </w:r>
            <w:r w:rsidR="00DE7220" w:rsidRPr="00757F7D">
              <w:rPr>
                <w:sz w:val="20"/>
                <w:szCs w:val="20"/>
              </w:rPr>
              <w:t>.</w:t>
            </w:r>
          </w:p>
        </w:tc>
        <w:tc>
          <w:tcPr>
            <w:tcW w:w="0" w:type="auto"/>
            <w:hideMark/>
          </w:tcPr>
          <w:p w14:paraId="0CFE0258" w14:textId="77777777" w:rsidR="00695934" w:rsidRPr="00757F7D" w:rsidRDefault="00695934" w:rsidP="00695934">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Analizar cobro jurídico, castigo o venta de cartera.</w:t>
            </w:r>
          </w:p>
        </w:tc>
        <w:tc>
          <w:tcPr>
            <w:tcW w:w="0" w:type="auto"/>
            <w:hideMark/>
          </w:tcPr>
          <w:p w14:paraId="07AC8F23" w14:textId="77777777" w:rsidR="00695934" w:rsidRPr="00757F7D" w:rsidRDefault="00695934" w:rsidP="00695934">
            <w:pPr>
              <w:spacing w:before="80" w:after="8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Área jurídica, avalúos y operadores externos.</w:t>
            </w:r>
          </w:p>
        </w:tc>
      </w:tr>
    </w:tbl>
    <w:p w14:paraId="1F90E414" w14:textId="52B570C8" w:rsidR="00695934" w:rsidRPr="00757F7D" w:rsidRDefault="00595C7B" w:rsidP="00595C7B">
      <w:pPr>
        <w:shd w:val="clear" w:color="auto" w:fill="DBE5F1" w:themeFill="accent1" w:themeFillTint="33"/>
        <w:spacing w:before="220" w:after="100"/>
        <w:rPr>
          <w:sz w:val="20"/>
          <w:szCs w:val="20"/>
        </w:rPr>
      </w:pPr>
      <w:r w:rsidRPr="00757F7D">
        <w:rPr>
          <w:sz w:val="20"/>
          <w:szCs w:val="20"/>
        </w:rPr>
        <w:lastRenderedPageBreak/>
        <w:t>La clasificación presentada permite comprender que cada etapa de mora exige una respuesta diferenciada, tanto en la estrategia como en los recursos utilizados. Sin embargo, estas acciones solo generan valor para la entidad cuando se registran, se analizan y se convierten en información útil para la toma de decisiones. Por ello, el siguiente paso consiste en organizar los resultados de la gestión mediante informes de cartera claros, verificables y orientados al seguimiento del portafolio.</w:t>
      </w:r>
    </w:p>
    <w:p w14:paraId="45F5536A" w14:textId="634ED283" w:rsidR="00595C7B" w:rsidRPr="00757F7D" w:rsidRDefault="00595C7B" w:rsidP="00595C7B">
      <w:pPr>
        <w:shd w:val="clear" w:color="auto" w:fill="FDE9D9" w:themeFill="accent6" w:themeFillTint="33"/>
        <w:spacing w:before="220" w:after="100"/>
        <w:rPr>
          <w:sz w:val="20"/>
          <w:szCs w:val="20"/>
        </w:rPr>
      </w:pPr>
      <w:r w:rsidRPr="00757F7D">
        <w:rPr>
          <w:sz w:val="20"/>
          <w:szCs w:val="20"/>
        </w:rPr>
        <w:t>A partir de las estrategias aplicadas en cada etapa de mora, el informe de cartera permite consolidar los resultados de la gestión, identificar avances frente a las metas y reconocer los casos que requieren seguimiento o ajuste. Por ello, el siguiente tema aborda la elaboración de informes de cartera como herramienta de análisis, control y toma de decisiones en el proceso de recuperación.</w:t>
      </w:r>
    </w:p>
    <w:p w14:paraId="1680C8CC" w14:textId="51E1F4B8" w:rsidR="00A81744" w:rsidRPr="00757F7D" w:rsidRDefault="00501203" w:rsidP="00C7664E">
      <w:pPr>
        <w:spacing w:before="220" w:after="100"/>
        <w:rPr>
          <w:sz w:val="20"/>
          <w:szCs w:val="20"/>
        </w:rPr>
      </w:pPr>
      <w:r w:rsidRPr="00757F7D">
        <w:rPr>
          <w:b/>
          <w:bCs/>
          <w:sz w:val="20"/>
          <w:szCs w:val="20"/>
        </w:rPr>
        <w:t>5.</w:t>
      </w:r>
      <w:r w:rsidR="00576613" w:rsidRPr="00757F7D">
        <w:rPr>
          <w:b/>
          <w:bCs/>
          <w:sz w:val="20"/>
          <w:szCs w:val="20"/>
        </w:rPr>
        <w:t>3</w:t>
      </w:r>
      <w:r w:rsidRPr="00757F7D">
        <w:rPr>
          <w:b/>
          <w:bCs/>
          <w:sz w:val="20"/>
          <w:szCs w:val="20"/>
        </w:rPr>
        <w:t xml:space="preserve"> Informes</w:t>
      </w:r>
      <w:r w:rsidR="00A81744" w:rsidRPr="00757F7D">
        <w:rPr>
          <w:b/>
          <w:bCs/>
          <w:sz w:val="20"/>
          <w:szCs w:val="20"/>
        </w:rPr>
        <w:t xml:space="preserve"> de </w:t>
      </w:r>
      <w:r w:rsidR="006C474E" w:rsidRPr="00757F7D">
        <w:rPr>
          <w:b/>
          <w:bCs/>
          <w:sz w:val="20"/>
          <w:szCs w:val="20"/>
        </w:rPr>
        <w:t>cartera</w:t>
      </w:r>
    </w:p>
    <w:p w14:paraId="66F75384" w14:textId="77777777" w:rsidR="00905EFE" w:rsidRPr="00757F7D" w:rsidRDefault="00905EFE" w:rsidP="00905EFE">
      <w:pPr>
        <w:spacing w:before="100" w:after="100"/>
        <w:rPr>
          <w:sz w:val="20"/>
          <w:szCs w:val="20"/>
        </w:rPr>
      </w:pPr>
      <w:r w:rsidRPr="00757F7D">
        <w:rPr>
          <w:sz w:val="20"/>
          <w:szCs w:val="20"/>
        </w:rPr>
        <w:t>En el proceso de recuperación, los informes de cartera permiten organizar la información obtenida durante el seguimiento, la negociación y la cobranza. Su función principal es presentar el estado del portafolio crediticio, los resultados de la gestión realizada y las situaciones que requieren análisis, ajuste o decisión por parte del área responsable.</w:t>
      </w:r>
    </w:p>
    <w:p w14:paraId="394BEC02" w14:textId="77777777" w:rsidR="00905EFE" w:rsidRPr="00757F7D" w:rsidRDefault="00905EFE" w:rsidP="00905EFE">
      <w:pPr>
        <w:spacing w:before="100" w:after="100"/>
        <w:rPr>
          <w:sz w:val="20"/>
          <w:szCs w:val="20"/>
        </w:rPr>
      </w:pPr>
      <w:r w:rsidRPr="00757F7D">
        <w:rPr>
          <w:sz w:val="20"/>
          <w:szCs w:val="20"/>
        </w:rPr>
        <w:t>Asimismo, estos informes convierten los datos de cartera en información útil para la toma de decisiones. Por esta razón, no deben limitarse a mostrar cifras aisladas; también deben explicar el comportamiento de la mora, el cumplimiento de las metas, la efectividad de las estrategias aplicadas y los casos que representan mayor riesgo para la entidad.</w:t>
      </w:r>
    </w:p>
    <w:p w14:paraId="30A9E8A3" w14:textId="77777777" w:rsidR="00905EFE" w:rsidRPr="00757F7D" w:rsidRDefault="00905EFE" w:rsidP="00905EFE">
      <w:pPr>
        <w:spacing w:before="100" w:after="100"/>
        <w:rPr>
          <w:sz w:val="20"/>
          <w:szCs w:val="20"/>
        </w:rPr>
      </w:pPr>
      <w:r w:rsidRPr="00757F7D">
        <w:rPr>
          <w:sz w:val="20"/>
          <w:szCs w:val="20"/>
        </w:rPr>
        <w:t>De igual manera, la elaboración del informe exige claridad, orden y verificación de la información. Cada dato presentado debe corresponder con los registros del sistema, los acuerdos formalizados, los pagos recibidos y los indicadores definidos en el plan de recuperación. Así, el informe se convierte en una herramienta de control, seguimiento y mejora de la gestión.</w:t>
      </w:r>
    </w:p>
    <w:p w14:paraId="51221D13" w14:textId="77777777" w:rsidR="00905EFE" w:rsidRPr="00757F7D" w:rsidRDefault="00905EFE" w:rsidP="00C7664E">
      <w:pPr>
        <w:spacing w:before="100" w:after="100"/>
        <w:rPr>
          <w:color w:val="C0504D" w:themeColor="accent2"/>
          <w:sz w:val="20"/>
          <w:szCs w:val="20"/>
        </w:rPr>
      </w:pPr>
    </w:p>
    <w:p w14:paraId="15A0A49F" w14:textId="6528C5A3" w:rsidR="00A81744" w:rsidRPr="00757F7D" w:rsidRDefault="00905EFE" w:rsidP="00C7664E">
      <w:pPr>
        <w:rPr>
          <w:color w:val="C0504D" w:themeColor="accent2"/>
          <w:sz w:val="20"/>
          <w:szCs w:val="20"/>
        </w:rPr>
      </w:pPr>
      <w:r w:rsidRPr="00757F7D">
        <w:rPr>
          <w:noProof/>
          <w:sz w:val="20"/>
          <w:szCs w:val="20"/>
        </w:rPr>
        <mc:AlternateContent>
          <mc:Choice Requires="wps">
            <w:drawing>
              <wp:anchor distT="0" distB="0" distL="114300" distR="114300" simplePos="0" relativeHeight="251678720" behindDoc="0" locked="0" layoutInCell="1" allowOverlap="1" wp14:anchorId="3FB37408" wp14:editId="65CD7BD2">
                <wp:simplePos x="0" y="0"/>
                <wp:positionH relativeFrom="margin">
                  <wp:posOffset>552450</wp:posOffset>
                </wp:positionH>
                <wp:positionV relativeFrom="paragraph">
                  <wp:posOffset>139065</wp:posOffset>
                </wp:positionV>
                <wp:extent cx="4848225" cy="914400"/>
                <wp:effectExtent l="57150" t="38100" r="85725" b="95250"/>
                <wp:wrapNone/>
                <wp:docPr id="1357551208" name="Rectángulo: esquinas redondeadas 4"/>
                <wp:cNvGraphicFramePr/>
                <a:graphic xmlns:a="http://schemas.openxmlformats.org/drawingml/2006/main">
                  <a:graphicData uri="http://schemas.microsoft.com/office/word/2010/wordprocessingShape">
                    <wps:wsp>
                      <wps:cNvSpPr/>
                      <wps:spPr>
                        <a:xfrm>
                          <a:off x="0" y="0"/>
                          <a:ext cx="4848225" cy="914400"/>
                        </a:xfrm>
                        <a:prstGeom prst="roundRect">
                          <a:avLst/>
                        </a:prstGeom>
                        <a:ln/>
                      </wps:spPr>
                      <wps:style>
                        <a:lnRef idx="1">
                          <a:schemeClr val="accent3"/>
                        </a:lnRef>
                        <a:fillRef idx="2">
                          <a:schemeClr val="accent3"/>
                        </a:fillRef>
                        <a:effectRef idx="1">
                          <a:schemeClr val="accent3"/>
                        </a:effectRef>
                        <a:fontRef idx="minor">
                          <a:schemeClr val="dk1"/>
                        </a:fontRef>
                      </wps:style>
                      <wps:txbx>
                        <w:txbxContent>
                          <w:p w14:paraId="0B045909" w14:textId="4BBDBC59" w:rsidR="00905EFE" w:rsidRPr="001C30F7" w:rsidRDefault="00905EFE" w:rsidP="00905EFE">
                            <w:pPr>
                              <w:jc w:val="center"/>
                              <w:rPr>
                                <w:sz w:val="20"/>
                                <w:szCs w:val="20"/>
                              </w:rPr>
                            </w:pPr>
                            <w:r w:rsidRPr="00905EFE">
                              <w:rPr>
                                <w:color w:val="000000"/>
                                <w:sz w:val="20"/>
                                <w:szCs w:val="20"/>
                              </w:rPr>
                              <w:t>Un informe de cartera debe presentar datos claros, resultados verificables y acciones de mejora que orienten la toma de decisiones.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B37408" id="_x0000_s1038" style="position:absolute;margin-left:43.5pt;margin-top:10.95pt;width:381.75pt;height:1in;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" fillcolor="#cdddac [1622]" strokecolor="#94b64e [3046]">
                <v:fill color2="#f0f4e6 [502]" rotate="t" angle="180" colors="0 #dafda7;22938f #e4fdc2;1 #f5ffe6" focus="100%" type="gradient"/>
                <v:shadow on="t" color="black" opacity="24903f" origin=",.5" offset="0,.55556mm"/>
                <v:textbox>
                  <w:txbxContent>
                    <w:p w14:paraId="0B045909" w14:textId="4BBDBC59" w:rsidR="00905EFE" w:rsidRPr="001C30F7" w:rsidRDefault="00905EFE" w:rsidP="00905EFE">
                      <w:pPr>
                        <w:jc w:val="center"/>
                        <w:rPr>
                          <w:sz w:val="20"/>
                          <w:szCs w:val="20"/>
                        </w:rPr>
                      </w:pPr>
                      <w:r w:rsidRPr="00905EFE">
                        <w:rPr>
                          <w:color w:val="000000"/>
                          <w:sz w:val="20"/>
                          <w:szCs w:val="20"/>
                        </w:rPr>
                        <w:t>Un informe de cartera debe presentar datos claros, resultados verificables y acciones de mejora que orienten la toma de decisiones.</w:t>
                      </w:r>
                    </w:p>
                  </w:txbxContent>
                </v:textbox>
                <w10:wrap anchorx="margin"/>
              </v:roundrect>
            </w:pict>
          </mc:Fallback>
        </mc:AlternateContent>
      </w:r>
    </w:p>
    <w:p w14:paraId="1747E7AF" w14:textId="60CE4B39" w:rsidR="00905EFE" w:rsidRPr="00757F7D" w:rsidRDefault="00905EFE" w:rsidP="00C7664E">
      <w:pPr>
        <w:rPr>
          <w:color w:val="C0504D" w:themeColor="accent2"/>
          <w:sz w:val="20"/>
          <w:szCs w:val="20"/>
        </w:rPr>
      </w:pPr>
    </w:p>
    <w:p w14:paraId="7703E983" w14:textId="77777777" w:rsidR="00905EFE" w:rsidRPr="00757F7D" w:rsidRDefault="00905EFE" w:rsidP="00C7664E">
      <w:pPr>
        <w:rPr>
          <w:color w:val="C0504D" w:themeColor="accent2"/>
          <w:sz w:val="20"/>
          <w:szCs w:val="20"/>
        </w:rPr>
      </w:pPr>
    </w:p>
    <w:p w14:paraId="1C1585C7" w14:textId="77777777" w:rsidR="00905EFE" w:rsidRPr="00757F7D" w:rsidRDefault="00905EFE" w:rsidP="00C7664E">
      <w:pPr>
        <w:rPr>
          <w:color w:val="C0504D" w:themeColor="accent2"/>
          <w:sz w:val="20"/>
          <w:szCs w:val="20"/>
        </w:rPr>
      </w:pPr>
    </w:p>
    <w:p w14:paraId="7548AB89" w14:textId="77777777" w:rsidR="00905EFE" w:rsidRPr="00757F7D" w:rsidRDefault="00905EFE" w:rsidP="00C7664E">
      <w:pPr>
        <w:rPr>
          <w:color w:val="C0504D" w:themeColor="accent2"/>
          <w:sz w:val="20"/>
          <w:szCs w:val="20"/>
        </w:rPr>
      </w:pPr>
    </w:p>
    <w:p w14:paraId="4152E032" w14:textId="77777777" w:rsidR="00905EFE" w:rsidRPr="00757F7D" w:rsidRDefault="00905EFE" w:rsidP="00C7664E">
      <w:pPr>
        <w:rPr>
          <w:color w:val="C0504D" w:themeColor="accent2"/>
          <w:sz w:val="20"/>
          <w:szCs w:val="20"/>
        </w:rPr>
      </w:pPr>
    </w:p>
    <w:p w14:paraId="0E5AA267" w14:textId="77777777" w:rsidR="00905EFE" w:rsidRPr="00757F7D" w:rsidRDefault="00905EFE" w:rsidP="00C7664E">
      <w:pPr>
        <w:rPr>
          <w:color w:val="C0504D" w:themeColor="accent2"/>
          <w:sz w:val="20"/>
          <w:szCs w:val="20"/>
        </w:rPr>
      </w:pPr>
    </w:p>
    <w:p w14:paraId="2F9B1ED4" w14:textId="77777777" w:rsidR="00905EFE" w:rsidRPr="00757F7D" w:rsidRDefault="00905EFE" w:rsidP="00C7664E">
      <w:pPr>
        <w:rPr>
          <w:color w:val="C0504D" w:themeColor="accent2"/>
          <w:sz w:val="20"/>
          <w:szCs w:val="20"/>
        </w:rPr>
      </w:pPr>
    </w:p>
    <w:p w14:paraId="3D2499BA" w14:textId="106628DD" w:rsidR="00905EFE" w:rsidRPr="00757F7D" w:rsidRDefault="00905EFE" w:rsidP="00905EFE">
      <w:pPr>
        <w:rPr>
          <w:sz w:val="20"/>
          <w:szCs w:val="20"/>
        </w:rPr>
      </w:pPr>
      <w:r w:rsidRPr="00757F7D">
        <w:rPr>
          <w:sz w:val="20"/>
          <w:szCs w:val="20"/>
        </w:rPr>
        <w:t>Para elaborar un informe de cartera claro y útil, es necesario organizar la información más relevante del portafolio y de la gestión realizada durante el período. Este documento debe permitir identificar el estado de las obligaciones, los resultados obtenidos, los indicadores de seguimiento y las acciones que requieren mejora, con el fin de apoyar decisiones oportunas y verificables.</w:t>
      </w:r>
    </w:p>
    <w:p w14:paraId="6B9D2F49" w14:textId="77777777" w:rsidR="00905EFE" w:rsidRPr="00757F7D" w:rsidRDefault="00905EFE" w:rsidP="00905EFE">
      <w:pPr>
        <w:rPr>
          <w:sz w:val="20"/>
          <w:szCs w:val="20"/>
        </w:rPr>
      </w:pPr>
    </w:p>
    <w:p w14:paraId="6ED3FA01" w14:textId="4171DC08" w:rsidR="00905EFE" w:rsidRPr="00757F7D" w:rsidRDefault="00905EFE" w:rsidP="00905EFE">
      <w:pPr>
        <w:rPr>
          <w:sz w:val="20"/>
          <w:szCs w:val="20"/>
        </w:rPr>
      </w:pPr>
      <w:r w:rsidRPr="00757F7D">
        <w:rPr>
          <w:sz w:val="20"/>
          <w:szCs w:val="20"/>
        </w:rPr>
        <w:t>Para su elaboración, se deben considerar los siguientes elementos:</w:t>
      </w:r>
    </w:p>
    <w:p w14:paraId="1D1C6F32" w14:textId="77777777" w:rsidR="00905EFE" w:rsidRPr="00757F7D" w:rsidRDefault="00905EFE" w:rsidP="00905EFE">
      <w:pPr>
        <w:rPr>
          <w:sz w:val="20"/>
          <w:szCs w:val="20"/>
        </w:rPr>
      </w:pPr>
    </w:p>
    <w:p w14:paraId="738C0254" w14:textId="77777777" w:rsidR="00905EFE" w:rsidRPr="00757F7D" w:rsidRDefault="00905EFE">
      <w:pPr>
        <w:numPr>
          <w:ilvl w:val="0"/>
          <w:numId w:val="32"/>
        </w:numPr>
        <w:rPr>
          <w:sz w:val="20"/>
          <w:szCs w:val="20"/>
        </w:rPr>
      </w:pPr>
      <w:commentRangeStart w:id="31"/>
      <w:r w:rsidRPr="00757F7D">
        <w:rPr>
          <w:b/>
          <w:bCs/>
          <w:sz w:val="20"/>
          <w:szCs w:val="20"/>
        </w:rPr>
        <w:t>Saldo total del portafolio:</w:t>
      </w:r>
      <w:r w:rsidRPr="00757F7D">
        <w:rPr>
          <w:sz w:val="20"/>
          <w:szCs w:val="20"/>
        </w:rPr>
        <w:t xml:space="preserve"> muestra el valor general de la cartera asignada o administrada durante el período de gestión. </w:t>
      </w:r>
    </w:p>
    <w:p w14:paraId="5D423811" w14:textId="77777777" w:rsidR="00905EFE" w:rsidRPr="00757F7D" w:rsidRDefault="00905EFE">
      <w:pPr>
        <w:numPr>
          <w:ilvl w:val="0"/>
          <w:numId w:val="32"/>
        </w:numPr>
        <w:rPr>
          <w:sz w:val="20"/>
          <w:szCs w:val="20"/>
        </w:rPr>
      </w:pPr>
      <w:r w:rsidRPr="00757F7D">
        <w:rPr>
          <w:b/>
          <w:bCs/>
          <w:sz w:val="20"/>
          <w:szCs w:val="20"/>
        </w:rPr>
        <w:t>Distribución por mora:</w:t>
      </w:r>
      <w:r w:rsidRPr="00757F7D">
        <w:rPr>
          <w:sz w:val="20"/>
          <w:szCs w:val="20"/>
        </w:rPr>
        <w:t xml:space="preserve"> organiza las obligaciones según los días de vencimiento y permite identificar los segmentos de mayor riesgo. </w:t>
      </w:r>
    </w:p>
    <w:p w14:paraId="506DBF37" w14:textId="77777777" w:rsidR="00905EFE" w:rsidRPr="00757F7D" w:rsidRDefault="00905EFE">
      <w:pPr>
        <w:numPr>
          <w:ilvl w:val="0"/>
          <w:numId w:val="32"/>
        </w:numPr>
        <w:rPr>
          <w:sz w:val="20"/>
          <w:szCs w:val="20"/>
        </w:rPr>
      </w:pPr>
      <w:r w:rsidRPr="00757F7D">
        <w:rPr>
          <w:b/>
          <w:bCs/>
          <w:sz w:val="20"/>
          <w:szCs w:val="20"/>
        </w:rPr>
        <w:t>Tipo de crédito:</w:t>
      </w:r>
      <w:r w:rsidRPr="00757F7D">
        <w:rPr>
          <w:sz w:val="20"/>
          <w:szCs w:val="20"/>
        </w:rPr>
        <w:t xml:space="preserve"> clasifica la cartera según la modalidad, como consumo, comercial, hipotecario o microcrédito. </w:t>
      </w:r>
    </w:p>
    <w:p w14:paraId="1D4D6F0F" w14:textId="77777777" w:rsidR="00905EFE" w:rsidRPr="00757F7D" w:rsidRDefault="00905EFE">
      <w:pPr>
        <w:numPr>
          <w:ilvl w:val="0"/>
          <w:numId w:val="32"/>
        </w:numPr>
        <w:rPr>
          <w:sz w:val="20"/>
          <w:szCs w:val="20"/>
        </w:rPr>
      </w:pPr>
      <w:r w:rsidRPr="00757F7D">
        <w:rPr>
          <w:b/>
          <w:bCs/>
          <w:sz w:val="20"/>
          <w:szCs w:val="20"/>
        </w:rPr>
        <w:lastRenderedPageBreak/>
        <w:t>Resultados de gestión:</w:t>
      </w:r>
      <w:r w:rsidRPr="00757F7D">
        <w:rPr>
          <w:sz w:val="20"/>
          <w:szCs w:val="20"/>
        </w:rPr>
        <w:t xml:space="preserve"> presenta contactos realizados, acuerdos formalizados, pagos recibidos y compromisos cumplidos. </w:t>
      </w:r>
    </w:p>
    <w:p w14:paraId="3EAA5044" w14:textId="77777777" w:rsidR="00905EFE" w:rsidRPr="00757F7D" w:rsidRDefault="00905EFE">
      <w:pPr>
        <w:numPr>
          <w:ilvl w:val="0"/>
          <w:numId w:val="32"/>
        </w:numPr>
        <w:rPr>
          <w:sz w:val="20"/>
          <w:szCs w:val="20"/>
        </w:rPr>
      </w:pPr>
      <w:r w:rsidRPr="00757F7D">
        <w:rPr>
          <w:b/>
          <w:bCs/>
          <w:sz w:val="20"/>
          <w:szCs w:val="20"/>
        </w:rPr>
        <w:t>Indicadores de seguimiento:</w:t>
      </w:r>
      <w:r w:rsidRPr="00757F7D">
        <w:rPr>
          <w:sz w:val="20"/>
          <w:szCs w:val="20"/>
        </w:rPr>
        <w:t xml:space="preserve"> permiten medir el avance frente a las metas, como recuperación, cartera vencida y acuerdos cumplidos. </w:t>
      </w:r>
    </w:p>
    <w:p w14:paraId="26D614ED" w14:textId="77777777" w:rsidR="00905EFE" w:rsidRPr="00757F7D" w:rsidRDefault="00905EFE">
      <w:pPr>
        <w:numPr>
          <w:ilvl w:val="0"/>
          <w:numId w:val="32"/>
        </w:numPr>
        <w:rPr>
          <w:sz w:val="20"/>
          <w:szCs w:val="20"/>
        </w:rPr>
      </w:pPr>
      <w:r w:rsidRPr="00757F7D">
        <w:rPr>
          <w:b/>
          <w:bCs/>
          <w:sz w:val="20"/>
          <w:szCs w:val="20"/>
        </w:rPr>
        <w:t>Casos relevantes:</w:t>
      </w:r>
      <w:r w:rsidRPr="00757F7D">
        <w:rPr>
          <w:sz w:val="20"/>
          <w:szCs w:val="20"/>
        </w:rPr>
        <w:t xml:space="preserve"> identifica obligaciones que requieren análisis especial por su valor, riesgo, garantía o dificultad de recuperación. </w:t>
      </w:r>
    </w:p>
    <w:p w14:paraId="7DED81DD" w14:textId="77777777" w:rsidR="00905EFE" w:rsidRPr="00757F7D" w:rsidRDefault="00905EFE">
      <w:pPr>
        <w:numPr>
          <w:ilvl w:val="0"/>
          <w:numId w:val="32"/>
        </w:numPr>
        <w:rPr>
          <w:sz w:val="20"/>
          <w:szCs w:val="20"/>
        </w:rPr>
      </w:pPr>
      <w:r w:rsidRPr="00757F7D">
        <w:rPr>
          <w:b/>
          <w:bCs/>
          <w:sz w:val="20"/>
          <w:szCs w:val="20"/>
        </w:rPr>
        <w:t>Acciones de mejora:</w:t>
      </w:r>
      <w:r w:rsidRPr="00757F7D">
        <w:rPr>
          <w:sz w:val="20"/>
          <w:szCs w:val="20"/>
        </w:rPr>
        <w:t xml:space="preserve"> propone ajustes para fortalecer el seguimiento, actualizar datos, priorizar casos o modificar estrategias.</w:t>
      </w:r>
      <w:commentRangeEnd w:id="31"/>
      <w:r w:rsidR="00464C8E" w:rsidRPr="00757F7D">
        <w:rPr>
          <w:rStyle w:val="Refdecomentario"/>
          <w:sz w:val="20"/>
          <w:szCs w:val="20"/>
        </w:rPr>
        <w:commentReference w:id="31"/>
      </w:r>
    </w:p>
    <w:p w14:paraId="75D4ACC1" w14:textId="77777777" w:rsidR="00905EFE" w:rsidRPr="00757F7D" w:rsidRDefault="00905EFE" w:rsidP="00905EFE">
      <w:pPr>
        <w:rPr>
          <w:sz w:val="20"/>
          <w:szCs w:val="20"/>
        </w:rPr>
      </w:pPr>
    </w:p>
    <w:p w14:paraId="6F50E389" w14:textId="036932F6" w:rsidR="00905EFE" w:rsidRPr="00757F7D" w:rsidRDefault="00905EFE" w:rsidP="00905EFE">
      <w:pPr>
        <w:rPr>
          <w:sz w:val="20"/>
          <w:szCs w:val="20"/>
        </w:rPr>
      </w:pPr>
      <w:r w:rsidRPr="00757F7D">
        <w:rPr>
          <w:sz w:val="20"/>
          <w:szCs w:val="20"/>
        </w:rPr>
        <w:t>Estos elementos permiten que el informe sea comprensible, verificable y útil para la gestión. Además, facilitan comparar la situación inicial de la cartera con los resultados obtenidos, identificar avances y reconocer las acciones que requieren continuidad o ajuste.</w:t>
      </w:r>
    </w:p>
    <w:p w14:paraId="2481BFDF" w14:textId="77777777" w:rsidR="00905EFE" w:rsidRPr="00757F7D" w:rsidRDefault="00905EFE" w:rsidP="00905EFE">
      <w:pPr>
        <w:rPr>
          <w:sz w:val="20"/>
          <w:szCs w:val="20"/>
        </w:rPr>
      </w:pPr>
    </w:p>
    <w:p w14:paraId="0D3600C6" w14:textId="77777777" w:rsidR="00905EFE" w:rsidRPr="00757F7D" w:rsidRDefault="00905EFE" w:rsidP="00905EFE">
      <w:pPr>
        <w:shd w:val="clear" w:color="auto" w:fill="DDD9C3" w:themeFill="background2" w:themeFillShade="E6"/>
        <w:rPr>
          <w:sz w:val="20"/>
          <w:szCs w:val="20"/>
        </w:rPr>
      </w:pPr>
      <w:r w:rsidRPr="00757F7D">
        <w:rPr>
          <w:sz w:val="20"/>
          <w:szCs w:val="20"/>
        </w:rPr>
        <w:t>En consecuencia, el informe de cartera no solo cumple una función administrativa, sino también estratégica. A través de este documento, la entidad puede evaluar la efectividad de las acciones realizadas, sustentar decisiones de seguimiento y fortalecer la recuperación responsable de las obligaciones.</w:t>
      </w:r>
    </w:p>
    <w:p w14:paraId="4CBCD5F7" w14:textId="77777777" w:rsidR="00905EFE" w:rsidRPr="00757F7D" w:rsidRDefault="00905EFE" w:rsidP="00905EFE">
      <w:pPr>
        <w:rPr>
          <w:sz w:val="20"/>
          <w:szCs w:val="20"/>
        </w:rPr>
      </w:pPr>
    </w:p>
    <w:p w14:paraId="272B8682" w14:textId="373E1C1C" w:rsidR="00905EFE" w:rsidRPr="00757F7D" w:rsidRDefault="00905EFE" w:rsidP="00905EFE">
      <w:pPr>
        <w:shd w:val="clear" w:color="auto" w:fill="DDD9C3" w:themeFill="background2" w:themeFillShade="E6"/>
        <w:rPr>
          <w:sz w:val="20"/>
          <w:szCs w:val="20"/>
        </w:rPr>
      </w:pPr>
      <w:r w:rsidRPr="00757F7D">
        <w:rPr>
          <w:sz w:val="20"/>
          <w:szCs w:val="20"/>
        </w:rPr>
        <w:t>Una vez revisada la importancia de los informes de cartera, el siguiente paso consiste en aplicar los conceptos estudiados en situaciones concretas. Por ello, los casos prácticos permiten analizar datos, tomar decisiones y reconocer cómo se integran el diagnóstico, la negociación, el seguimiento y la presentación de resultados en la gestión de cartera.</w:t>
      </w:r>
    </w:p>
    <w:p w14:paraId="1F5E36A9" w14:textId="77777777" w:rsidR="00905EFE" w:rsidRPr="00757F7D" w:rsidRDefault="00905EFE" w:rsidP="00C7664E">
      <w:pPr>
        <w:rPr>
          <w:sz w:val="20"/>
          <w:szCs w:val="20"/>
        </w:rPr>
      </w:pPr>
    </w:p>
    <w:p w14:paraId="4ED81E89" w14:textId="5D326938" w:rsidR="00A81744" w:rsidRPr="00757F7D" w:rsidRDefault="00A81744" w:rsidP="00C7664E">
      <w:pPr>
        <w:spacing w:before="280" w:after="140"/>
        <w:rPr>
          <w:sz w:val="20"/>
          <w:szCs w:val="20"/>
        </w:rPr>
      </w:pPr>
      <w:r w:rsidRPr="00757F7D">
        <w:rPr>
          <w:b/>
          <w:bCs/>
          <w:sz w:val="20"/>
          <w:szCs w:val="20"/>
        </w:rPr>
        <w:t>6. C</w:t>
      </w:r>
      <w:r w:rsidR="00F308B2" w:rsidRPr="00757F7D">
        <w:rPr>
          <w:b/>
          <w:bCs/>
          <w:sz w:val="20"/>
          <w:szCs w:val="20"/>
        </w:rPr>
        <w:t>asos prácticos</w:t>
      </w:r>
      <w:r w:rsidR="00AB6D25" w:rsidRPr="00757F7D">
        <w:rPr>
          <w:b/>
          <w:bCs/>
          <w:sz w:val="20"/>
          <w:szCs w:val="20"/>
        </w:rPr>
        <w:t xml:space="preserve"> de aplicación en cartera</w:t>
      </w:r>
    </w:p>
    <w:p w14:paraId="29E82562" w14:textId="77777777" w:rsidR="00757F7D" w:rsidRPr="00757F7D" w:rsidRDefault="00757F7D" w:rsidP="00757F7D">
      <w:pPr>
        <w:spacing w:before="100" w:after="100"/>
        <w:rPr>
          <w:sz w:val="20"/>
          <w:szCs w:val="20"/>
        </w:rPr>
      </w:pPr>
      <w:r w:rsidRPr="00757F7D">
        <w:rPr>
          <w:sz w:val="20"/>
          <w:szCs w:val="20"/>
        </w:rPr>
        <w:t>La aplicación de los conceptos sobre gestión de cartera requiere analizar situaciones cercanas al sector financiero colombiano. Por esta razón, los siguientes casos permiten relacionar el diagnóstico, la segmentación, la negociación, el seguimiento y la elaboración de informes con decisiones propias del área de cartera.</w:t>
      </w:r>
    </w:p>
    <w:p w14:paraId="49EEE53C" w14:textId="77777777" w:rsidR="00757F7D" w:rsidRPr="00757F7D" w:rsidRDefault="00757F7D" w:rsidP="00757F7D">
      <w:pPr>
        <w:shd w:val="clear" w:color="auto" w:fill="DBE5F1" w:themeFill="accent1" w:themeFillTint="33"/>
        <w:spacing w:before="100" w:after="100"/>
        <w:rPr>
          <w:sz w:val="20"/>
          <w:szCs w:val="20"/>
        </w:rPr>
      </w:pPr>
      <w:r w:rsidRPr="00757F7D">
        <w:rPr>
          <w:sz w:val="20"/>
          <w:szCs w:val="20"/>
        </w:rPr>
        <w:t>Asimismo, cada caso se presenta mediante una historia breve y una tabla con datos clave. Esta organización facilita la lectura de cifras, porcentajes, días de mora y valores vencidos, lo cual favorece la comprensión del problema y la selección de una estrategia pertinente. Este enfoque se articula con la estrategia metodológica del programa, que promueve el análisis de situaciones simuladas y reales vinculadas con el contexto productivo.</w:t>
      </w:r>
    </w:p>
    <w:p w14:paraId="6CDD1752" w14:textId="77777777" w:rsidR="00757F7D" w:rsidRPr="00757F7D" w:rsidRDefault="00757F7D" w:rsidP="00757F7D">
      <w:pPr>
        <w:shd w:val="clear" w:color="auto" w:fill="F2DBDB" w:themeFill="accent2" w:themeFillTint="33"/>
        <w:spacing w:before="100" w:after="100"/>
        <w:rPr>
          <w:sz w:val="20"/>
          <w:szCs w:val="20"/>
        </w:rPr>
      </w:pPr>
      <w:r w:rsidRPr="00757F7D">
        <w:rPr>
          <w:sz w:val="20"/>
          <w:szCs w:val="20"/>
        </w:rPr>
        <w:t>Los casos prácticos permiten pasar de la explicación conceptual a la aplicación en situaciones concretas. Por medio de ellos, se reconoce cómo los datos de cartera, los días de mora, los valores vencidos y las condiciones del deudor orientan decisiones como priorizar, negociar, hacer seguimiento o presentar resultados.</w:t>
      </w:r>
    </w:p>
    <w:p w14:paraId="78D48D89" w14:textId="77777777" w:rsidR="00757F7D" w:rsidRPr="00757F7D" w:rsidRDefault="00757F7D" w:rsidP="00757F7D">
      <w:pPr>
        <w:shd w:val="clear" w:color="auto" w:fill="EAF1DD" w:themeFill="accent3" w:themeFillTint="33"/>
        <w:spacing w:before="100" w:after="100"/>
        <w:rPr>
          <w:sz w:val="20"/>
          <w:szCs w:val="20"/>
        </w:rPr>
      </w:pPr>
      <w:r w:rsidRPr="00757F7D">
        <w:rPr>
          <w:sz w:val="20"/>
          <w:szCs w:val="20"/>
        </w:rPr>
        <w:t>De igual manera, el análisis de casos favorece la comprensión progresiva del proceso de recuperación, porque integra información técnica, criterio ético y aplicación de políticas institucionales. Así, cada situación permite observar cómo una decisión de cartera debe estar sustentada en datos verificables, comunicación responsable y cumplimiento de la normativa vigente.</w:t>
      </w:r>
    </w:p>
    <w:p w14:paraId="1F146F32" w14:textId="77777777" w:rsidR="00757F7D" w:rsidRPr="00757F7D" w:rsidRDefault="00757F7D" w:rsidP="00757F7D">
      <w:pPr>
        <w:spacing w:before="100" w:after="100"/>
        <w:rPr>
          <w:sz w:val="20"/>
          <w:szCs w:val="20"/>
        </w:rPr>
      </w:pPr>
    </w:p>
    <w:p w14:paraId="25116924" w14:textId="154F5249" w:rsidR="00757F7D" w:rsidRPr="00757F7D" w:rsidRDefault="00757F7D" w:rsidP="00757F7D">
      <w:pPr>
        <w:spacing w:before="100" w:after="100"/>
        <w:rPr>
          <w:sz w:val="20"/>
          <w:szCs w:val="20"/>
        </w:rPr>
      </w:pPr>
      <w:r w:rsidRPr="00757F7D">
        <w:rPr>
          <w:sz w:val="20"/>
          <w:szCs w:val="20"/>
        </w:rPr>
        <w:t>En el desarrollo de los casos se tendrán en cuenta los siguientes aspectos:</w:t>
      </w:r>
    </w:p>
    <w:p w14:paraId="27FB4BF1" w14:textId="77777777" w:rsidR="00757F7D" w:rsidRPr="00757F7D" w:rsidRDefault="00757F7D" w:rsidP="00757F7D">
      <w:pPr>
        <w:numPr>
          <w:ilvl w:val="0"/>
          <w:numId w:val="35"/>
        </w:numPr>
        <w:spacing w:before="100" w:after="100"/>
        <w:rPr>
          <w:sz w:val="20"/>
          <w:szCs w:val="20"/>
        </w:rPr>
      </w:pPr>
      <w:r w:rsidRPr="00757F7D">
        <w:rPr>
          <w:b/>
          <w:bCs/>
          <w:sz w:val="20"/>
          <w:szCs w:val="20"/>
        </w:rPr>
        <w:t>Contexto del caso:</w:t>
      </w:r>
      <w:r w:rsidRPr="00757F7D">
        <w:rPr>
          <w:sz w:val="20"/>
          <w:szCs w:val="20"/>
        </w:rPr>
        <w:t xml:space="preserve"> presenta la situación general que debe analizarse. </w:t>
      </w:r>
    </w:p>
    <w:p w14:paraId="6E9D296D" w14:textId="77777777" w:rsidR="00757F7D" w:rsidRPr="00757F7D" w:rsidRDefault="00757F7D" w:rsidP="00757F7D">
      <w:pPr>
        <w:numPr>
          <w:ilvl w:val="0"/>
          <w:numId w:val="35"/>
        </w:numPr>
        <w:spacing w:before="100" w:after="100"/>
        <w:rPr>
          <w:sz w:val="20"/>
          <w:szCs w:val="20"/>
        </w:rPr>
      </w:pPr>
      <w:r w:rsidRPr="00757F7D">
        <w:rPr>
          <w:b/>
          <w:bCs/>
          <w:sz w:val="20"/>
          <w:szCs w:val="20"/>
        </w:rPr>
        <w:t>Datos clave:</w:t>
      </w:r>
      <w:r w:rsidRPr="00757F7D">
        <w:rPr>
          <w:sz w:val="20"/>
          <w:szCs w:val="20"/>
        </w:rPr>
        <w:t xml:space="preserve"> organiza cifras, porcentajes, días de mora y valores relevantes. </w:t>
      </w:r>
    </w:p>
    <w:p w14:paraId="1E4B2260" w14:textId="77777777" w:rsidR="00757F7D" w:rsidRPr="00757F7D" w:rsidRDefault="00757F7D" w:rsidP="00757F7D">
      <w:pPr>
        <w:numPr>
          <w:ilvl w:val="0"/>
          <w:numId w:val="35"/>
        </w:numPr>
        <w:spacing w:before="100" w:after="100"/>
        <w:rPr>
          <w:sz w:val="20"/>
          <w:szCs w:val="20"/>
        </w:rPr>
      </w:pPr>
      <w:r w:rsidRPr="00757F7D">
        <w:rPr>
          <w:b/>
          <w:bCs/>
          <w:sz w:val="20"/>
          <w:szCs w:val="20"/>
        </w:rPr>
        <w:t>Análisis de la situación:</w:t>
      </w:r>
      <w:r w:rsidRPr="00757F7D">
        <w:rPr>
          <w:sz w:val="20"/>
          <w:szCs w:val="20"/>
        </w:rPr>
        <w:t xml:space="preserve"> permite interpretar el problema y reconocer el nivel de riesgo. </w:t>
      </w:r>
    </w:p>
    <w:p w14:paraId="43728661" w14:textId="77777777" w:rsidR="00757F7D" w:rsidRPr="00757F7D" w:rsidRDefault="00757F7D" w:rsidP="00757F7D">
      <w:pPr>
        <w:numPr>
          <w:ilvl w:val="0"/>
          <w:numId w:val="35"/>
        </w:numPr>
        <w:spacing w:before="100" w:after="100"/>
        <w:rPr>
          <w:sz w:val="20"/>
          <w:szCs w:val="20"/>
        </w:rPr>
      </w:pPr>
      <w:r w:rsidRPr="00757F7D">
        <w:rPr>
          <w:b/>
          <w:bCs/>
          <w:sz w:val="20"/>
          <w:szCs w:val="20"/>
        </w:rPr>
        <w:lastRenderedPageBreak/>
        <w:t>Decisión esperada:</w:t>
      </w:r>
      <w:r w:rsidRPr="00757F7D">
        <w:rPr>
          <w:sz w:val="20"/>
          <w:szCs w:val="20"/>
        </w:rPr>
        <w:t xml:space="preserve"> orienta la acción que debe aplicarse en la gestión de cartera. </w:t>
      </w:r>
    </w:p>
    <w:p w14:paraId="1B9A1859" w14:textId="77777777" w:rsidR="00757F7D" w:rsidRPr="00757F7D" w:rsidRDefault="00757F7D" w:rsidP="00757F7D">
      <w:pPr>
        <w:numPr>
          <w:ilvl w:val="0"/>
          <w:numId w:val="35"/>
        </w:numPr>
        <w:spacing w:before="100" w:after="100"/>
        <w:rPr>
          <w:sz w:val="20"/>
          <w:szCs w:val="20"/>
        </w:rPr>
      </w:pPr>
      <w:r w:rsidRPr="00757F7D">
        <w:rPr>
          <w:b/>
          <w:bCs/>
          <w:sz w:val="20"/>
          <w:szCs w:val="20"/>
        </w:rPr>
        <w:t>Seguimiento:</w:t>
      </w:r>
      <w:r w:rsidRPr="00757F7D">
        <w:rPr>
          <w:sz w:val="20"/>
          <w:szCs w:val="20"/>
        </w:rPr>
        <w:t xml:space="preserve"> permite verificar compromisos, resultados y acciones de mejora. </w:t>
      </w:r>
    </w:p>
    <w:p w14:paraId="42BBCB57" w14:textId="77777777" w:rsidR="00757F7D" w:rsidRPr="00757F7D" w:rsidRDefault="00757F7D" w:rsidP="00757F7D">
      <w:pPr>
        <w:spacing w:before="100" w:after="100"/>
        <w:rPr>
          <w:sz w:val="20"/>
          <w:szCs w:val="20"/>
        </w:rPr>
      </w:pPr>
    </w:p>
    <w:p w14:paraId="01A4D166" w14:textId="6DFA9F3D" w:rsidR="00757F7D" w:rsidRPr="00757F7D" w:rsidRDefault="00757F7D" w:rsidP="00757F7D">
      <w:pPr>
        <w:spacing w:before="100" w:after="100"/>
        <w:rPr>
          <w:sz w:val="20"/>
          <w:szCs w:val="20"/>
        </w:rPr>
      </w:pPr>
      <w:r w:rsidRPr="00757F7D">
        <w:rPr>
          <w:sz w:val="20"/>
          <w:szCs w:val="20"/>
        </w:rPr>
        <w:t>Estos aspectos ayudan a comprender que los casos prácticos no son ejercicios aislados, sino situaciones de análisis que permiten aplicar los contenidos estudiados en condiciones similares a las del sector financiero colombiano. De esta manera, se fortalece la toma de decisiones fundamentada y la recuperación responsable de la cartera.</w:t>
      </w:r>
    </w:p>
    <w:p w14:paraId="6D306013" w14:textId="77777777" w:rsidR="00905EFE" w:rsidRPr="00757F7D" w:rsidRDefault="00905EFE" w:rsidP="00C7664E">
      <w:pPr>
        <w:spacing w:before="100" w:after="100"/>
        <w:rPr>
          <w:sz w:val="20"/>
          <w:szCs w:val="20"/>
        </w:rPr>
      </w:pPr>
    </w:p>
    <w:p w14:paraId="199FD06B" w14:textId="10496990" w:rsidR="0077337D" w:rsidRPr="00757F7D" w:rsidRDefault="0077337D" w:rsidP="00C7664E">
      <w:pPr>
        <w:spacing w:before="100" w:after="100"/>
        <w:rPr>
          <w:b/>
          <w:bCs/>
          <w:sz w:val="20"/>
          <w:szCs w:val="20"/>
        </w:rPr>
      </w:pPr>
      <w:r w:rsidRPr="00757F7D">
        <w:rPr>
          <w:b/>
          <w:bCs/>
          <w:sz w:val="20"/>
          <w:szCs w:val="20"/>
        </w:rPr>
        <w:t>6.1 Aprendizajes de los casos prácticos</w:t>
      </w:r>
    </w:p>
    <w:p w14:paraId="5CC84A9C" w14:textId="77777777" w:rsidR="0077337D" w:rsidRPr="00757F7D" w:rsidRDefault="0077337D" w:rsidP="0077337D">
      <w:pPr>
        <w:spacing w:before="100" w:after="100"/>
        <w:rPr>
          <w:sz w:val="20"/>
          <w:szCs w:val="20"/>
        </w:rPr>
      </w:pPr>
      <w:r w:rsidRPr="00757F7D">
        <w:rPr>
          <w:sz w:val="20"/>
          <w:szCs w:val="20"/>
        </w:rPr>
        <w:t>El análisis de los casos prácticos permite reconocer que la recuperación de cartera requiere información clara, decisiones oportunas y aplicación responsable de las políticas institucionales. En cada situación se evidencia la importancia de revisar los datos del crédito, identificar la etapa de mora, valorar la capacidad de pago y seleccionar la estrategia de gestión más adecuada.</w:t>
      </w:r>
    </w:p>
    <w:p w14:paraId="19A5350F" w14:textId="4A66145A" w:rsidR="0077337D" w:rsidRPr="00757F7D" w:rsidRDefault="0077337D" w:rsidP="00C7664E">
      <w:pPr>
        <w:spacing w:before="100" w:after="100"/>
        <w:rPr>
          <w:sz w:val="20"/>
          <w:szCs w:val="20"/>
        </w:rPr>
      </w:pPr>
      <w:r w:rsidRPr="00757F7D">
        <w:rPr>
          <w:sz w:val="20"/>
          <w:szCs w:val="20"/>
        </w:rPr>
        <w:t>De igual manera, los casos muestran que la gestión efectiva no depende solo del contacto con el deudor. También exige diagnóstico, comunicación respetuosa, formalización de acuerdos, seguimiento permanente y elaboración de informes que permitan evaluar los resultados obtenidos. Estos aspectos se relacionan con los criterios de evaluación de la evidencia del informe del plan de administración y recuperación de cartera.</w:t>
      </w:r>
    </w:p>
    <w:p w14:paraId="237BDEAC" w14:textId="77777777" w:rsidR="0077337D" w:rsidRPr="00757F7D" w:rsidRDefault="0077337D" w:rsidP="0077337D">
      <w:pPr>
        <w:spacing w:before="100" w:after="100"/>
        <w:rPr>
          <w:sz w:val="20"/>
          <w:szCs w:val="20"/>
        </w:rPr>
      </w:pPr>
      <w:r w:rsidRPr="00757F7D">
        <w:rPr>
          <w:sz w:val="20"/>
          <w:szCs w:val="20"/>
        </w:rPr>
        <w:t>A partir de los casos analizados, se identifican los siguientes aprendizajes:</w:t>
      </w:r>
    </w:p>
    <w:p w14:paraId="621A2B92" w14:textId="77777777" w:rsidR="0077337D" w:rsidRPr="00757F7D" w:rsidRDefault="0077337D">
      <w:pPr>
        <w:numPr>
          <w:ilvl w:val="0"/>
          <w:numId w:val="25"/>
        </w:numPr>
        <w:spacing w:before="100" w:after="100"/>
        <w:rPr>
          <w:sz w:val="20"/>
          <w:szCs w:val="20"/>
        </w:rPr>
      </w:pPr>
      <w:commentRangeStart w:id="32"/>
      <w:r w:rsidRPr="00757F7D">
        <w:rPr>
          <w:b/>
          <w:bCs/>
          <w:sz w:val="20"/>
          <w:szCs w:val="20"/>
        </w:rPr>
        <w:t>Diagnóstico del portafolio:</w:t>
      </w:r>
      <w:r w:rsidRPr="00757F7D">
        <w:rPr>
          <w:sz w:val="20"/>
          <w:szCs w:val="20"/>
        </w:rPr>
        <w:t xml:space="preserve"> permite reconocer el estado real de la cartera, los saldos vencidos y los segmentos que requieren atención prioritaria. </w:t>
      </w:r>
    </w:p>
    <w:p w14:paraId="21067DFF" w14:textId="77777777" w:rsidR="0077337D" w:rsidRPr="00757F7D" w:rsidRDefault="0077337D">
      <w:pPr>
        <w:numPr>
          <w:ilvl w:val="0"/>
          <w:numId w:val="25"/>
        </w:numPr>
        <w:spacing w:before="100" w:after="100"/>
        <w:rPr>
          <w:sz w:val="20"/>
          <w:szCs w:val="20"/>
        </w:rPr>
      </w:pPr>
      <w:r w:rsidRPr="00757F7D">
        <w:rPr>
          <w:b/>
          <w:bCs/>
          <w:sz w:val="20"/>
          <w:szCs w:val="20"/>
        </w:rPr>
        <w:t>Priorización de casos:</w:t>
      </w:r>
      <w:r w:rsidRPr="00757F7D">
        <w:rPr>
          <w:sz w:val="20"/>
          <w:szCs w:val="20"/>
        </w:rPr>
        <w:t xml:space="preserve"> ayuda a concentrar los esfuerzos en las obligaciones con mayor riesgo, mayor valor vencido o mayor posibilidad de recuperación. </w:t>
      </w:r>
    </w:p>
    <w:p w14:paraId="111C6014" w14:textId="77777777" w:rsidR="0077337D" w:rsidRPr="00757F7D" w:rsidRDefault="0077337D">
      <w:pPr>
        <w:numPr>
          <w:ilvl w:val="0"/>
          <w:numId w:val="25"/>
        </w:numPr>
        <w:spacing w:before="100" w:after="100"/>
        <w:rPr>
          <w:sz w:val="20"/>
          <w:szCs w:val="20"/>
        </w:rPr>
      </w:pPr>
      <w:r w:rsidRPr="00757F7D">
        <w:rPr>
          <w:b/>
          <w:bCs/>
          <w:sz w:val="20"/>
          <w:szCs w:val="20"/>
        </w:rPr>
        <w:t>Gestión diferenciada:</w:t>
      </w:r>
      <w:r w:rsidRPr="00757F7D">
        <w:rPr>
          <w:sz w:val="20"/>
          <w:szCs w:val="20"/>
        </w:rPr>
        <w:t xml:space="preserve"> permite aplicar estrategias distintas según la etapa de mora, el tipo de crédito y el perfil del deudor. </w:t>
      </w:r>
    </w:p>
    <w:p w14:paraId="089E9AD6" w14:textId="77777777" w:rsidR="0077337D" w:rsidRPr="00757F7D" w:rsidRDefault="0077337D">
      <w:pPr>
        <w:numPr>
          <w:ilvl w:val="0"/>
          <w:numId w:val="25"/>
        </w:numPr>
        <w:spacing w:before="100" w:after="100"/>
        <w:rPr>
          <w:sz w:val="20"/>
          <w:szCs w:val="20"/>
        </w:rPr>
      </w:pPr>
      <w:r w:rsidRPr="00757F7D">
        <w:rPr>
          <w:b/>
          <w:bCs/>
          <w:sz w:val="20"/>
          <w:szCs w:val="20"/>
        </w:rPr>
        <w:t>Comunicación con el deudor:</w:t>
      </w:r>
      <w:r w:rsidRPr="00757F7D">
        <w:rPr>
          <w:sz w:val="20"/>
          <w:szCs w:val="20"/>
        </w:rPr>
        <w:t xml:space="preserve"> favorece el diálogo respetuoso, la escucha activa y la búsqueda de soluciones viables. </w:t>
      </w:r>
    </w:p>
    <w:p w14:paraId="47A6C6BA" w14:textId="77777777" w:rsidR="0077337D" w:rsidRPr="00757F7D" w:rsidRDefault="0077337D">
      <w:pPr>
        <w:numPr>
          <w:ilvl w:val="0"/>
          <w:numId w:val="25"/>
        </w:numPr>
        <w:spacing w:before="100" w:after="100"/>
        <w:rPr>
          <w:sz w:val="20"/>
          <w:szCs w:val="20"/>
        </w:rPr>
      </w:pPr>
      <w:r w:rsidRPr="00757F7D">
        <w:rPr>
          <w:b/>
          <w:bCs/>
          <w:sz w:val="20"/>
          <w:szCs w:val="20"/>
        </w:rPr>
        <w:t>Formalización de acuerdos:</w:t>
      </w:r>
      <w:r w:rsidRPr="00757F7D">
        <w:rPr>
          <w:sz w:val="20"/>
          <w:szCs w:val="20"/>
        </w:rPr>
        <w:t xml:space="preserve"> garantiza que los compromisos de pago queden claros, con fechas, valores y condiciones verificables. </w:t>
      </w:r>
    </w:p>
    <w:p w14:paraId="6422B63E" w14:textId="77777777" w:rsidR="0077337D" w:rsidRPr="00757F7D" w:rsidRDefault="0077337D">
      <w:pPr>
        <w:numPr>
          <w:ilvl w:val="0"/>
          <w:numId w:val="25"/>
        </w:numPr>
        <w:spacing w:before="100" w:after="100"/>
        <w:rPr>
          <w:sz w:val="20"/>
          <w:szCs w:val="20"/>
        </w:rPr>
      </w:pPr>
      <w:r w:rsidRPr="00757F7D">
        <w:rPr>
          <w:b/>
          <w:bCs/>
          <w:sz w:val="20"/>
          <w:szCs w:val="20"/>
        </w:rPr>
        <w:t>Seguimiento permanente:</w:t>
      </w:r>
      <w:r w:rsidRPr="00757F7D">
        <w:rPr>
          <w:sz w:val="20"/>
          <w:szCs w:val="20"/>
        </w:rPr>
        <w:t xml:space="preserve"> permite comprobar el cumplimiento de los acuerdos y ajustar las acciones cuando los resultados no son los esperados. </w:t>
      </w:r>
    </w:p>
    <w:p w14:paraId="22B65F36" w14:textId="77777777" w:rsidR="0077337D" w:rsidRPr="00757F7D" w:rsidRDefault="0077337D">
      <w:pPr>
        <w:numPr>
          <w:ilvl w:val="0"/>
          <w:numId w:val="25"/>
        </w:numPr>
        <w:spacing w:before="100" w:after="100"/>
        <w:rPr>
          <w:sz w:val="20"/>
          <w:szCs w:val="20"/>
        </w:rPr>
      </w:pPr>
      <w:r w:rsidRPr="00757F7D">
        <w:rPr>
          <w:b/>
          <w:bCs/>
          <w:sz w:val="20"/>
          <w:szCs w:val="20"/>
        </w:rPr>
        <w:t>Registro de la gestión:</w:t>
      </w:r>
      <w:r w:rsidRPr="00757F7D">
        <w:rPr>
          <w:sz w:val="20"/>
          <w:szCs w:val="20"/>
        </w:rPr>
        <w:t xml:space="preserve"> asegura la trazabilidad del proceso y facilita la elaboración de informes claros y sustentados. </w:t>
      </w:r>
    </w:p>
    <w:p w14:paraId="496F69AB" w14:textId="77777777" w:rsidR="0077337D" w:rsidRPr="00757F7D" w:rsidRDefault="0077337D">
      <w:pPr>
        <w:numPr>
          <w:ilvl w:val="0"/>
          <w:numId w:val="25"/>
        </w:numPr>
        <w:spacing w:before="100" w:after="100"/>
        <w:rPr>
          <w:sz w:val="20"/>
          <w:szCs w:val="20"/>
        </w:rPr>
      </w:pPr>
      <w:r w:rsidRPr="00757F7D">
        <w:rPr>
          <w:b/>
          <w:bCs/>
          <w:sz w:val="20"/>
          <w:szCs w:val="20"/>
        </w:rPr>
        <w:t>Protección del consumidor financiero:</w:t>
      </w:r>
      <w:r w:rsidRPr="00757F7D">
        <w:rPr>
          <w:sz w:val="20"/>
          <w:szCs w:val="20"/>
        </w:rPr>
        <w:t xml:space="preserve"> orienta una cobranza responsable, basada en el respeto, la transparencia y el cumplimiento de la normativa colombiana.</w:t>
      </w:r>
      <w:commentRangeEnd w:id="32"/>
      <w:r w:rsidR="00464C8E" w:rsidRPr="00757F7D">
        <w:rPr>
          <w:rStyle w:val="Refdecomentario"/>
          <w:sz w:val="20"/>
          <w:szCs w:val="20"/>
        </w:rPr>
        <w:commentReference w:id="32"/>
      </w:r>
    </w:p>
    <w:p w14:paraId="514D0FA2" w14:textId="157ABB8A" w:rsidR="0077337D" w:rsidRPr="00757F7D" w:rsidRDefault="0077337D" w:rsidP="00C7664E">
      <w:pPr>
        <w:spacing w:before="100" w:after="100"/>
        <w:rPr>
          <w:sz w:val="20"/>
          <w:szCs w:val="20"/>
        </w:rPr>
      </w:pPr>
      <w:r w:rsidRPr="00757F7D">
        <w:rPr>
          <w:sz w:val="20"/>
          <w:szCs w:val="20"/>
        </w:rPr>
        <w:t>Estos aprendizajes permiten comprender que la gestión de cartera debe realizarse con criterio técnico, ético y normativo. En consecuencia, cada caso fortalece la capacidad para analizar información, tomar decisiones fundamentadas y proponer acciones de mejora orientadas a la recuperación efectiva de las obligaciones.</w:t>
      </w:r>
    </w:p>
    <w:p w14:paraId="67D79DDD" w14:textId="77777777" w:rsidR="0077337D" w:rsidRDefault="0077337D" w:rsidP="00C7664E">
      <w:pPr>
        <w:spacing w:before="100" w:after="100"/>
        <w:rPr>
          <w:sz w:val="20"/>
          <w:szCs w:val="20"/>
        </w:rPr>
      </w:pPr>
    </w:p>
    <w:p w14:paraId="77A8680C" w14:textId="77777777" w:rsidR="00464C8E" w:rsidRDefault="00464C8E" w:rsidP="00C7664E">
      <w:pPr>
        <w:spacing w:before="100" w:after="100"/>
        <w:rPr>
          <w:sz w:val="20"/>
          <w:szCs w:val="20"/>
        </w:rPr>
      </w:pPr>
    </w:p>
    <w:p w14:paraId="7F25C894" w14:textId="77777777" w:rsidR="00464C8E" w:rsidRPr="00757F7D" w:rsidRDefault="00464C8E" w:rsidP="00C7664E">
      <w:pPr>
        <w:spacing w:before="100" w:after="100"/>
        <w:rPr>
          <w:sz w:val="20"/>
          <w:szCs w:val="20"/>
        </w:rPr>
      </w:pPr>
    </w:p>
    <w:p w14:paraId="2A9699F8" w14:textId="415832DD" w:rsidR="0077337D" w:rsidRPr="00757F7D" w:rsidRDefault="0077337D" w:rsidP="00C7664E">
      <w:pPr>
        <w:spacing w:before="100" w:after="100"/>
        <w:rPr>
          <w:b/>
          <w:bCs/>
          <w:sz w:val="20"/>
          <w:szCs w:val="20"/>
        </w:rPr>
      </w:pPr>
      <w:r w:rsidRPr="00757F7D">
        <w:rPr>
          <w:b/>
          <w:bCs/>
          <w:sz w:val="20"/>
          <w:szCs w:val="20"/>
        </w:rPr>
        <w:lastRenderedPageBreak/>
        <w:t>6.2 Análisis aplicado de situaciones de cartera</w:t>
      </w:r>
    </w:p>
    <w:p w14:paraId="04EC9B24" w14:textId="77777777" w:rsidR="00880C58" w:rsidRPr="00757F7D" w:rsidRDefault="00880C58" w:rsidP="00757F7D">
      <w:pPr>
        <w:shd w:val="clear" w:color="auto" w:fill="EEECE1" w:themeFill="background2"/>
        <w:spacing w:before="100" w:after="100"/>
        <w:rPr>
          <w:color w:val="000000" w:themeColor="text1"/>
          <w:sz w:val="20"/>
          <w:szCs w:val="20"/>
        </w:rPr>
      </w:pPr>
      <w:r w:rsidRPr="00757F7D">
        <w:rPr>
          <w:color w:val="000000" w:themeColor="text1"/>
          <w:sz w:val="20"/>
          <w:szCs w:val="20"/>
        </w:rPr>
        <w:t>El análisis aplicado de situaciones de cartera permite observar cómo se toman decisiones a partir de datos concretos. En este apartado, los casos se presentan como historias breves para facilitar la comprensión del contexto, seguidas de tablas cortas que organizan los valores más importantes para el análisis.</w:t>
      </w:r>
    </w:p>
    <w:p w14:paraId="358447CB" w14:textId="59704AEF" w:rsidR="00880C58" w:rsidRPr="00757F7D" w:rsidRDefault="00880C58" w:rsidP="00757F7D">
      <w:pPr>
        <w:shd w:val="clear" w:color="auto" w:fill="EEECE1" w:themeFill="background2"/>
        <w:spacing w:before="100" w:after="100"/>
        <w:rPr>
          <w:color w:val="000000" w:themeColor="text1"/>
          <w:sz w:val="20"/>
          <w:szCs w:val="20"/>
        </w:rPr>
      </w:pPr>
      <w:r w:rsidRPr="00757F7D">
        <w:rPr>
          <w:color w:val="000000" w:themeColor="text1"/>
          <w:sz w:val="20"/>
          <w:szCs w:val="20"/>
        </w:rPr>
        <w:t>De esta manera, cada situación permite identificar el problema central, revisar los datos relevantes y establecer una decisión esperada. Las tablas no reemplazan la explicación del caso, sino que ayudan a interpretar cifras, porcentajes y días de mora de forma clara y accesible.</w:t>
      </w:r>
    </w:p>
    <w:p w14:paraId="3ABC6CA1" w14:textId="65A0FBB5" w:rsidR="00560691" w:rsidRPr="00757F7D" w:rsidRDefault="00560691" w:rsidP="00C7664E">
      <w:pPr>
        <w:spacing w:before="100" w:after="100"/>
        <w:rPr>
          <w:color w:val="000000" w:themeColor="text1"/>
          <w:sz w:val="20"/>
          <w:szCs w:val="20"/>
        </w:rPr>
      </w:pPr>
      <w:r w:rsidRPr="00757F7D">
        <w:rPr>
          <w:color w:val="000000" w:themeColor="text1"/>
          <w:sz w:val="20"/>
          <w:szCs w:val="20"/>
        </w:rPr>
        <w:t>Para avanzar en el análisis, se presentan cuatro casos prácticos relacionados con la gestión de cartera. Cada uno permite aplicar los conceptos estudiados desde una situación específica del sector financiero colombiano, teniendo en cuenta el diagnóstico, la etapa de mora, la capacidad de pago, la negociación, el seguimiento y la presentación de resultados. En este sentido, los casos que se desarrollan son:</w:t>
      </w:r>
    </w:p>
    <w:p w14:paraId="413B2BF5" w14:textId="04452DEC" w:rsidR="00A81744" w:rsidRPr="00757F7D" w:rsidRDefault="00A81744" w:rsidP="00C7664E">
      <w:pPr>
        <w:spacing w:before="220" w:after="100"/>
        <w:rPr>
          <w:sz w:val="20"/>
          <w:szCs w:val="20"/>
        </w:rPr>
      </w:pPr>
      <w:r w:rsidRPr="00757F7D">
        <w:rPr>
          <w:b/>
          <w:bCs/>
          <w:sz w:val="20"/>
          <w:szCs w:val="20"/>
        </w:rPr>
        <w:t xml:space="preserve">Caso 1: </w:t>
      </w:r>
      <w:r w:rsidR="001D468F" w:rsidRPr="00757F7D">
        <w:rPr>
          <w:b/>
          <w:bCs/>
          <w:sz w:val="20"/>
          <w:szCs w:val="20"/>
        </w:rPr>
        <w:t>P</w:t>
      </w:r>
      <w:r w:rsidRPr="00757F7D">
        <w:rPr>
          <w:b/>
          <w:bCs/>
          <w:sz w:val="20"/>
          <w:szCs w:val="20"/>
        </w:rPr>
        <w:t>lan de recuperación de cartera</w:t>
      </w:r>
    </w:p>
    <w:p w14:paraId="49FB2DD3" w14:textId="77777777" w:rsidR="001D468F" w:rsidRPr="00757F7D" w:rsidRDefault="001D468F" w:rsidP="001D468F">
      <w:pPr>
        <w:shd w:val="clear" w:color="auto" w:fill="DBE5F1" w:themeFill="accent1" w:themeFillTint="33"/>
        <w:spacing w:before="100" w:after="100"/>
        <w:rPr>
          <w:sz w:val="20"/>
          <w:szCs w:val="20"/>
        </w:rPr>
      </w:pPr>
      <w:r w:rsidRPr="00757F7D">
        <w:rPr>
          <w:sz w:val="20"/>
          <w:szCs w:val="20"/>
        </w:rPr>
        <w:t>El Banco Regional del Café identifica un incremento en la cartera vencida de créditos de consumo. Ante esta situación, la gerencia solicita al área de cartera elaborar un plan de recuperación que permita reducir el deterioro del portafolio y mejorar el recaudo durante el período de gestión.</w:t>
      </w:r>
    </w:p>
    <w:p w14:paraId="3F9FB6A2" w14:textId="6B046D3D" w:rsidR="007077F9" w:rsidRPr="00757F7D" w:rsidRDefault="001D468F" w:rsidP="00560691">
      <w:pPr>
        <w:shd w:val="clear" w:color="auto" w:fill="DBE5F1" w:themeFill="accent1" w:themeFillTint="33"/>
        <w:spacing w:before="100" w:after="100"/>
        <w:rPr>
          <w:sz w:val="20"/>
          <w:szCs w:val="20"/>
        </w:rPr>
      </w:pPr>
      <w:r w:rsidRPr="00757F7D">
        <w:rPr>
          <w:sz w:val="20"/>
          <w:szCs w:val="20"/>
        </w:rPr>
        <w:t>Para comprender el caso, es necesario revisar los datos principales de la cartera y la meta definida por la entidad. En la siguiente tabla se presentan los valores que orientan el diagnóstico inicial y la toma de decisiones.</w:t>
      </w:r>
    </w:p>
    <w:p w14:paraId="1E9D1FA7" w14:textId="16225EE8" w:rsidR="001D468F" w:rsidRPr="00757F7D" w:rsidRDefault="001D468F" w:rsidP="00C7664E">
      <w:pPr>
        <w:spacing w:before="100" w:after="100"/>
        <w:rPr>
          <w:sz w:val="20"/>
          <w:szCs w:val="20"/>
        </w:rPr>
      </w:pPr>
      <w:r w:rsidRPr="00757F7D">
        <w:rPr>
          <w:b/>
          <w:bCs/>
          <w:sz w:val="20"/>
          <w:szCs w:val="20"/>
        </w:rPr>
        <w:t xml:space="preserve">Tabla </w:t>
      </w:r>
      <w:r w:rsidR="007077F9" w:rsidRPr="00757F7D">
        <w:rPr>
          <w:b/>
          <w:bCs/>
          <w:sz w:val="20"/>
          <w:szCs w:val="20"/>
        </w:rPr>
        <w:t>8</w:t>
      </w:r>
      <w:r w:rsidRPr="00757F7D">
        <w:rPr>
          <w:b/>
          <w:bCs/>
          <w:sz w:val="20"/>
          <w:szCs w:val="20"/>
        </w:rPr>
        <w:t>.</w:t>
      </w:r>
      <w:r w:rsidRPr="00757F7D">
        <w:rPr>
          <w:sz w:val="20"/>
          <w:szCs w:val="20"/>
        </w:rPr>
        <w:t xml:space="preserve"> Datos clave del plan de recuperación</w:t>
      </w:r>
      <w:r w:rsidR="007077F9" w:rsidRPr="00757F7D">
        <w:rPr>
          <w:sz w:val="20"/>
          <w:szCs w:val="20"/>
        </w:rPr>
        <w:t xml:space="preserve"> de cartera</w:t>
      </w:r>
    </w:p>
    <w:tbl>
      <w:tblPr>
        <w:tblStyle w:val="Tabladecuadrcula4"/>
        <w:tblW w:w="0" w:type="auto"/>
        <w:tblLook w:val="04A0" w:firstRow="1" w:lastRow="0" w:firstColumn="1" w:lastColumn="0" w:noHBand="0" w:noVBand="1"/>
      </w:tblPr>
      <w:tblGrid>
        <w:gridCol w:w="2395"/>
        <w:gridCol w:w="1729"/>
        <w:gridCol w:w="3196"/>
      </w:tblGrid>
      <w:tr w:rsidR="001D468F" w:rsidRPr="00757F7D" w14:paraId="7E49240A" w14:textId="77777777" w:rsidTr="001D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9F085" w14:textId="77777777" w:rsidR="001D468F" w:rsidRPr="00757F7D" w:rsidRDefault="001D468F" w:rsidP="001D468F">
            <w:pPr>
              <w:spacing w:before="100" w:after="100"/>
              <w:rPr>
                <w:sz w:val="20"/>
                <w:szCs w:val="20"/>
              </w:rPr>
            </w:pPr>
            <w:r w:rsidRPr="00757F7D">
              <w:rPr>
                <w:sz w:val="20"/>
                <w:szCs w:val="20"/>
              </w:rPr>
              <w:t>Dato</w:t>
            </w:r>
          </w:p>
        </w:tc>
        <w:tc>
          <w:tcPr>
            <w:tcW w:w="0" w:type="auto"/>
            <w:hideMark/>
          </w:tcPr>
          <w:p w14:paraId="580D13BA" w14:textId="77777777" w:rsidR="001D468F" w:rsidRPr="00757F7D" w:rsidRDefault="001D468F" w:rsidP="001D468F">
            <w:pPr>
              <w:spacing w:before="100" w:after="10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Valor</w:t>
            </w:r>
          </w:p>
        </w:tc>
        <w:tc>
          <w:tcPr>
            <w:tcW w:w="0" w:type="auto"/>
            <w:hideMark/>
          </w:tcPr>
          <w:p w14:paraId="08BAB89D" w14:textId="77777777" w:rsidR="001D468F" w:rsidRPr="00757F7D" w:rsidRDefault="001D468F" w:rsidP="001D468F">
            <w:pPr>
              <w:spacing w:before="100" w:after="10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Utilidad en el análisis</w:t>
            </w:r>
          </w:p>
        </w:tc>
      </w:tr>
      <w:tr w:rsidR="001D468F" w:rsidRPr="00757F7D" w14:paraId="0953FCFF" w14:textId="77777777" w:rsidTr="001D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89F00" w14:textId="4D8EF6FF" w:rsidR="001D468F" w:rsidRPr="00757F7D" w:rsidRDefault="001D468F" w:rsidP="001D468F">
            <w:pPr>
              <w:spacing w:before="100" w:after="100"/>
              <w:rPr>
                <w:sz w:val="20"/>
                <w:szCs w:val="20"/>
              </w:rPr>
            </w:pPr>
            <w:r w:rsidRPr="00757F7D">
              <w:rPr>
                <w:sz w:val="20"/>
                <w:szCs w:val="20"/>
              </w:rPr>
              <w:t>Saldo total de cartera.</w:t>
            </w:r>
          </w:p>
        </w:tc>
        <w:tc>
          <w:tcPr>
            <w:tcW w:w="0" w:type="auto"/>
            <w:hideMark/>
          </w:tcPr>
          <w:p w14:paraId="1AF89726" w14:textId="77777777" w:rsidR="001D468F" w:rsidRPr="00757F7D" w:rsidRDefault="001D468F" w:rsidP="001D468F">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$45.000 millones</w:t>
            </w:r>
          </w:p>
        </w:tc>
        <w:tc>
          <w:tcPr>
            <w:tcW w:w="0" w:type="auto"/>
            <w:hideMark/>
          </w:tcPr>
          <w:p w14:paraId="4DCB3F9B" w14:textId="77777777" w:rsidR="001D468F" w:rsidRPr="00757F7D" w:rsidRDefault="001D468F" w:rsidP="001D468F">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Define el tamaño del portafolio.</w:t>
            </w:r>
          </w:p>
        </w:tc>
      </w:tr>
      <w:tr w:rsidR="001D468F" w:rsidRPr="00757F7D" w14:paraId="1315DD60" w14:textId="77777777" w:rsidTr="001D468F">
        <w:tc>
          <w:tcPr>
            <w:cnfStyle w:val="001000000000" w:firstRow="0" w:lastRow="0" w:firstColumn="1" w:lastColumn="0" w:oddVBand="0" w:evenVBand="0" w:oddHBand="0" w:evenHBand="0" w:firstRowFirstColumn="0" w:firstRowLastColumn="0" w:lastRowFirstColumn="0" w:lastRowLastColumn="0"/>
            <w:tcW w:w="0" w:type="auto"/>
            <w:hideMark/>
          </w:tcPr>
          <w:p w14:paraId="761D7463" w14:textId="00A684A9" w:rsidR="001D468F" w:rsidRPr="00757F7D" w:rsidRDefault="001D468F" w:rsidP="001D468F">
            <w:pPr>
              <w:spacing w:before="100" w:after="100"/>
              <w:rPr>
                <w:sz w:val="20"/>
                <w:szCs w:val="20"/>
              </w:rPr>
            </w:pPr>
            <w:r w:rsidRPr="00757F7D">
              <w:rPr>
                <w:sz w:val="20"/>
                <w:szCs w:val="20"/>
              </w:rPr>
              <w:t>Cartera vencida inicial.</w:t>
            </w:r>
          </w:p>
        </w:tc>
        <w:tc>
          <w:tcPr>
            <w:tcW w:w="0" w:type="auto"/>
            <w:hideMark/>
          </w:tcPr>
          <w:p w14:paraId="6306EB2E" w14:textId="77777777" w:rsidR="001D468F" w:rsidRPr="00757F7D" w:rsidRDefault="001D468F" w:rsidP="001D468F">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$3.690 millones</w:t>
            </w:r>
          </w:p>
        </w:tc>
        <w:tc>
          <w:tcPr>
            <w:tcW w:w="0" w:type="auto"/>
            <w:hideMark/>
          </w:tcPr>
          <w:p w14:paraId="1B792F3C" w14:textId="77777777" w:rsidR="001D468F" w:rsidRPr="00757F7D" w:rsidRDefault="001D468F" w:rsidP="001D468F">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Muestra el valor en mora.</w:t>
            </w:r>
          </w:p>
        </w:tc>
      </w:tr>
      <w:tr w:rsidR="001D468F" w:rsidRPr="00757F7D" w14:paraId="5F4B8A76" w14:textId="77777777" w:rsidTr="001D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A77C7" w14:textId="0F3BE9B7" w:rsidR="001D468F" w:rsidRPr="00757F7D" w:rsidRDefault="001D468F" w:rsidP="001D468F">
            <w:pPr>
              <w:spacing w:before="100" w:after="100"/>
              <w:rPr>
                <w:sz w:val="20"/>
                <w:szCs w:val="20"/>
              </w:rPr>
            </w:pPr>
            <w:r w:rsidRPr="00757F7D">
              <w:rPr>
                <w:sz w:val="20"/>
                <w:szCs w:val="20"/>
              </w:rPr>
              <w:t>Índice inicial de mora.</w:t>
            </w:r>
          </w:p>
        </w:tc>
        <w:tc>
          <w:tcPr>
            <w:tcW w:w="0" w:type="auto"/>
            <w:hideMark/>
          </w:tcPr>
          <w:p w14:paraId="0031E736" w14:textId="77777777" w:rsidR="001D468F" w:rsidRPr="00757F7D" w:rsidRDefault="001D468F" w:rsidP="001D468F">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8,2 %</w:t>
            </w:r>
          </w:p>
        </w:tc>
        <w:tc>
          <w:tcPr>
            <w:tcW w:w="0" w:type="auto"/>
            <w:hideMark/>
          </w:tcPr>
          <w:p w14:paraId="157FB4E6" w14:textId="77777777" w:rsidR="001D468F" w:rsidRPr="00757F7D" w:rsidRDefault="001D468F" w:rsidP="001D468F">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Indica el deterioro actual.</w:t>
            </w:r>
          </w:p>
        </w:tc>
      </w:tr>
      <w:tr w:rsidR="001D468F" w:rsidRPr="00757F7D" w14:paraId="583A87F1" w14:textId="77777777" w:rsidTr="001D468F">
        <w:tc>
          <w:tcPr>
            <w:cnfStyle w:val="001000000000" w:firstRow="0" w:lastRow="0" w:firstColumn="1" w:lastColumn="0" w:oddVBand="0" w:evenVBand="0" w:oddHBand="0" w:evenHBand="0" w:firstRowFirstColumn="0" w:firstRowLastColumn="0" w:lastRowFirstColumn="0" w:lastRowLastColumn="0"/>
            <w:tcW w:w="0" w:type="auto"/>
            <w:hideMark/>
          </w:tcPr>
          <w:p w14:paraId="700BADD5" w14:textId="0881CC4E" w:rsidR="001D468F" w:rsidRPr="00757F7D" w:rsidRDefault="001D468F" w:rsidP="001D468F">
            <w:pPr>
              <w:spacing w:before="100" w:after="100"/>
              <w:rPr>
                <w:sz w:val="20"/>
                <w:szCs w:val="20"/>
              </w:rPr>
            </w:pPr>
            <w:r w:rsidRPr="00757F7D">
              <w:rPr>
                <w:sz w:val="20"/>
                <w:szCs w:val="20"/>
              </w:rPr>
              <w:t>Meta de mora.</w:t>
            </w:r>
          </w:p>
        </w:tc>
        <w:tc>
          <w:tcPr>
            <w:tcW w:w="0" w:type="auto"/>
            <w:hideMark/>
          </w:tcPr>
          <w:p w14:paraId="0B18B60C" w14:textId="77777777" w:rsidR="001D468F" w:rsidRPr="00757F7D" w:rsidRDefault="001D468F" w:rsidP="001D468F">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7,0 %</w:t>
            </w:r>
          </w:p>
        </w:tc>
        <w:tc>
          <w:tcPr>
            <w:tcW w:w="0" w:type="auto"/>
            <w:hideMark/>
          </w:tcPr>
          <w:p w14:paraId="4E0CB2F7" w14:textId="77777777" w:rsidR="001D468F" w:rsidRPr="00757F7D" w:rsidRDefault="001D468F" w:rsidP="001D468F">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Señala el resultado esperado.</w:t>
            </w:r>
          </w:p>
        </w:tc>
      </w:tr>
      <w:tr w:rsidR="001D468F" w:rsidRPr="00757F7D" w14:paraId="410CEFD0" w14:textId="77777777" w:rsidTr="001D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E1D10" w14:textId="76877B80" w:rsidR="001D468F" w:rsidRPr="00757F7D" w:rsidRDefault="001D468F" w:rsidP="001D468F">
            <w:pPr>
              <w:spacing w:before="100" w:after="100"/>
              <w:rPr>
                <w:sz w:val="20"/>
                <w:szCs w:val="20"/>
              </w:rPr>
            </w:pPr>
            <w:r w:rsidRPr="00757F7D">
              <w:rPr>
                <w:sz w:val="20"/>
                <w:szCs w:val="20"/>
              </w:rPr>
              <w:t>Valor por recuperar.</w:t>
            </w:r>
          </w:p>
        </w:tc>
        <w:tc>
          <w:tcPr>
            <w:tcW w:w="0" w:type="auto"/>
            <w:hideMark/>
          </w:tcPr>
          <w:p w14:paraId="792DD9F5" w14:textId="77777777" w:rsidR="001D468F" w:rsidRPr="00757F7D" w:rsidRDefault="001D468F" w:rsidP="001D468F">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$540 millones</w:t>
            </w:r>
          </w:p>
        </w:tc>
        <w:tc>
          <w:tcPr>
            <w:tcW w:w="0" w:type="auto"/>
            <w:hideMark/>
          </w:tcPr>
          <w:p w14:paraId="6F0F8277" w14:textId="77777777" w:rsidR="001D468F" w:rsidRPr="00757F7D" w:rsidRDefault="001D468F" w:rsidP="001D468F">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Define la meta de recaudo.</w:t>
            </w:r>
          </w:p>
        </w:tc>
      </w:tr>
      <w:tr w:rsidR="001D468F" w:rsidRPr="00757F7D" w14:paraId="20BCDBE2" w14:textId="77777777" w:rsidTr="001D468F">
        <w:tc>
          <w:tcPr>
            <w:cnfStyle w:val="001000000000" w:firstRow="0" w:lastRow="0" w:firstColumn="1" w:lastColumn="0" w:oddVBand="0" w:evenVBand="0" w:oddHBand="0" w:evenHBand="0" w:firstRowFirstColumn="0" w:firstRowLastColumn="0" w:lastRowFirstColumn="0" w:lastRowLastColumn="0"/>
            <w:tcW w:w="0" w:type="auto"/>
            <w:hideMark/>
          </w:tcPr>
          <w:p w14:paraId="2858DDA6" w14:textId="4699D7AC" w:rsidR="001D468F" w:rsidRPr="00757F7D" w:rsidRDefault="001D468F" w:rsidP="001D468F">
            <w:pPr>
              <w:spacing w:before="100" w:after="100"/>
              <w:rPr>
                <w:sz w:val="20"/>
                <w:szCs w:val="20"/>
              </w:rPr>
            </w:pPr>
            <w:r w:rsidRPr="00757F7D">
              <w:rPr>
                <w:sz w:val="20"/>
                <w:szCs w:val="20"/>
              </w:rPr>
              <w:t>Equipo disponible.</w:t>
            </w:r>
          </w:p>
        </w:tc>
        <w:tc>
          <w:tcPr>
            <w:tcW w:w="0" w:type="auto"/>
            <w:hideMark/>
          </w:tcPr>
          <w:p w14:paraId="743BF009" w14:textId="77777777" w:rsidR="001D468F" w:rsidRPr="00757F7D" w:rsidRDefault="001D468F" w:rsidP="001D468F">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12 gestores</w:t>
            </w:r>
          </w:p>
        </w:tc>
        <w:tc>
          <w:tcPr>
            <w:tcW w:w="0" w:type="auto"/>
            <w:hideMark/>
          </w:tcPr>
          <w:p w14:paraId="3A747518" w14:textId="77777777" w:rsidR="001D468F" w:rsidRPr="00757F7D" w:rsidRDefault="001D468F" w:rsidP="001D468F">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Orienta la distribución del trabajo.</w:t>
            </w:r>
          </w:p>
        </w:tc>
      </w:tr>
    </w:tbl>
    <w:p w14:paraId="3DE549BA" w14:textId="77777777" w:rsidR="00A72AB4" w:rsidRDefault="00A72AB4" w:rsidP="001D468F">
      <w:pPr>
        <w:shd w:val="clear" w:color="auto" w:fill="DBE5F1" w:themeFill="accent1" w:themeFillTint="33"/>
        <w:spacing w:before="100" w:after="100"/>
        <w:rPr>
          <w:sz w:val="20"/>
          <w:szCs w:val="20"/>
        </w:rPr>
      </w:pPr>
    </w:p>
    <w:p w14:paraId="70BF08DD" w14:textId="746766F2" w:rsidR="001D468F" w:rsidRPr="00757F7D" w:rsidRDefault="001D468F" w:rsidP="001D468F">
      <w:pPr>
        <w:shd w:val="clear" w:color="auto" w:fill="DBE5F1" w:themeFill="accent1" w:themeFillTint="33"/>
        <w:spacing w:before="100" w:after="100"/>
        <w:rPr>
          <w:sz w:val="20"/>
          <w:szCs w:val="20"/>
        </w:rPr>
      </w:pPr>
      <w:r w:rsidRPr="00757F7D">
        <w:rPr>
          <w:sz w:val="20"/>
          <w:szCs w:val="20"/>
        </w:rPr>
        <w:t>Con base en estos datos, el equipo debe priorizar los segmentos de cartera con mayor impacto. De esta manera, las obligaciones con mora temprana pueden gestionarse mediante contactos preventivos, mientras que los casos con mayor deterioro pueden requerir visitas, acuerdos formales o revisión jurídica.</w:t>
      </w:r>
    </w:p>
    <w:p w14:paraId="1D7D86D0" w14:textId="77777777" w:rsidR="001D468F" w:rsidRPr="00757F7D" w:rsidRDefault="001D468F" w:rsidP="001D468F">
      <w:pPr>
        <w:shd w:val="clear" w:color="auto" w:fill="DBE5F1" w:themeFill="accent1" w:themeFillTint="33"/>
        <w:spacing w:before="100" w:after="100"/>
        <w:rPr>
          <w:sz w:val="20"/>
          <w:szCs w:val="20"/>
        </w:rPr>
      </w:pPr>
    </w:p>
    <w:p w14:paraId="67FD23D4" w14:textId="64660F7D" w:rsidR="001D468F" w:rsidRPr="00757F7D" w:rsidRDefault="001D468F" w:rsidP="001D468F">
      <w:pPr>
        <w:shd w:val="clear" w:color="auto" w:fill="DBE5F1" w:themeFill="accent1" w:themeFillTint="33"/>
        <w:spacing w:before="100" w:after="100"/>
        <w:rPr>
          <w:sz w:val="20"/>
          <w:szCs w:val="20"/>
        </w:rPr>
      </w:pPr>
      <w:r w:rsidRPr="00757F7D">
        <w:rPr>
          <w:sz w:val="20"/>
          <w:szCs w:val="20"/>
        </w:rPr>
        <w:t>La decisión esperada consiste en elaborar un plan con diagnóstico, objetivos, estrategias, responsables e indicadores de seguimiento. Así, la entidad puede orientar sus recursos hacia los casos más relevantes y evaluar el avance de la recuperación de manera periódica.</w:t>
      </w:r>
    </w:p>
    <w:p w14:paraId="2C448211" w14:textId="77777777" w:rsidR="00A72AB4" w:rsidRDefault="00A72AB4" w:rsidP="00C7664E">
      <w:pPr>
        <w:spacing w:before="220" w:after="100"/>
        <w:rPr>
          <w:b/>
          <w:bCs/>
          <w:sz w:val="20"/>
          <w:szCs w:val="20"/>
        </w:rPr>
      </w:pPr>
    </w:p>
    <w:p w14:paraId="1E391C9A" w14:textId="77777777" w:rsidR="00464C8E" w:rsidRPr="00757F7D" w:rsidRDefault="00464C8E" w:rsidP="00C7664E">
      <w:pPr>
        <w:spacing w:before="220" w:after="100"/>
        <w:rPr>
          <w:b/>
          <w:bCs/>
          <w:sz w:val="20"/>
          <w:szCs w:val="20"/>
        </w:rPr>
      </w:pPr>
    </w:p>
    <w:p w14:paraId="4141F366" w14:textId="69A026F7" w:rsidR="00A81744" w:rsidRPr="00757F7D" w:rsidRDefault="00A81744" w:rsidP="00C7664E">
      <w:pPr>
        <w:spacing w:before="220" w:after="100"/>
        <w:rPr>
          <w:sz w:val="20"/>
          <w:szCs w:val="20"/>
        </w:rPr>
      </w:pPr>
      <w:r w:rsidRPr="00757F7D">
        <w:rPr>
          <w:b/>
          <w:bCs/>
          <w:sz w:val="20"/>
          <w:szCs w:val="20"/>
        </w:rPr>
        <w:lastRenderedPageBreak/>
        <w:t xml:space="preserve">Caso 2: </w:t>
      </w:r>
      <w:r w:rsidR="001D468F" w:rsidRPr="00757F7D">
        <w:rPr>
          <w:b/>
          <w:bCs/>
          <w:sz w:val="20"/>
          <w:szCs w:val="20"/>
        </w:rPr>
        <w:t>d</w:t>
      </w:r>
      <w:r w:rsidRPr="00757F7D">
        <w:rPr>
          <w:b/>
          <w:bCs/>
          <w:sz w:val="20"/>
          <w:szCs w:val="20"/>
        </w:rPr>
        <w:t>eudor en etapa de mora media</w:t>
      </w:r>
    </w:p>
    <w:p w14:paraId="44FF50D7" w14:textId="77777777" w:rsidR="001D468F" w:rsidRPr="00757F7D" w:rsidRDefault="001D468F" w:rsidP="00CB3B3A">
      <w:pPr>
        <w:shd w:val="clear" w:color="auto" w:fill="EAF1DD" w:themeFill="accent3" w:themeFillTint="33"/>
        <w:spacing w:before="100" w:after="100"/>
        <w:rPr>
          <w:sz w:val="20"/>
          <w:szCs w:val="20"/>
        </w:rPr>
      </w:pPr>
      <w:r w:rsidRPr="00757F7D">
        <w:rPr>
          <w:sz w:val="20"/>
          <w:szCs w:val="20"/>
        </w:rPr>
        <w:t>Carlos Hernández tiene un crédito de consumo con el Banco Regional del Café. Durante varios meses cumplió con sus pagos; sin embargo, dejó de cancelar dos cuotas y ahora presenta mora media. Aunque el gestor ha realizado tres llamadas, no se ha logrado una respuesta efectiva.</w:t>
      </w:r>
    </w:p>
    <w:p w14:paraId="1297A13F" w14:textId="4EC1E686" w:rsidR="001D468F" w:rsidRPr="00757F7D" w:rsidRDefault="001D468F" w:rsidP="00853797">
      <w:pPr>
        <w:shd w:val="clear" w:color="auto" w:fill="EAF1DD" w:themeFill="accent3" w:themeFillTint="33"/>
        <w:spacing w:before="100" w:after="100"/>
        <w:rPr>
          <w:sz w:val="20"/>
          <w:szCs w:val="20"/>
        </w:rPr>
      </w:pPr>
      <w:r w:rsidRPr="00757F7D">
        <w:rPr>
          <w:sz w:val="20"/>
          <w:szCs w:val="20"/>
        </w:rPr>
        <w:t>Por esta razón, antes de definir la estrategia, se requiere revisar los datos básicos de la obligación. En la siguiente tabla se organizan los elementos que permiten comprender la situación del deudor y justificar la acción de cobranza.</w:t>
      </w:r>
    </w:p>
    <w:p w14:paraId="6620362E" w14:textId="31BA6779" w:rsidR="001D468F" w:rsidRPr="00757F7D" w:rsidRDefault="00CB3B3A" w:rsidP="00C7664E">
      <w:pPr>
        <w:spacing w:before="100" w:after="100"/>
        <w:rPr>
          <w:sz w:val="20"/>
          <w:szCs w:val="20"/>
        </w:rPr>
      </w:pPr>
      <w:r w:rsidRPr="00757F7D">
        <w:rPr>
          <w:b/>
          <w:bCs/>
          <w:sz w:val="20"/>
          <w:szCs w:val="20"/>
        </w:rPr>
        <w:t xml:space="preserve">Tabla </w:t>
      </w:r>
      <w:r w:rsidR="007077F9" w:rsidRPr="00757F7D">
        <w:rPr>
          <w:b/>
          <w:bCs/>
          <w:sz w:val="20"/>
          <w:szCs w:val="20"/>
        </w:rPr>
        <w:t>9</w:t>
      </w:r>
      <w:r w:rsidRPr="00757F7D">
        <w:rPr>
          <w:b/>
          <w:bCs/>
          <w:sz w:val="20"/>
          <w:szCs w:val="20"/>
        </w:rPr>
        <w:t>.</w:t>
      </w:r>
      <w:r w:rsidRPr="00757F7D">
        <w:rPr>
          <w:sz w:val="20"/>
          <w:szCs w:val="20"/>
        </w:rPr>
        <w:t xml:space="preserve"> Datos clave del deudor</w:t>
      </w:r>
      <w:r w:rsidR="007077F9" w:rsidRPr="00757F7D">
        <w:rPr>
          <w:sz w:val="20"/>
          <w:szCs w:val="20"/>
        </w:rPr>
        <w:t xml:space="preserve"> en mora media</w:t>
      </w:r>
    </w:p>
    <w:tbl>
      <w:tblPr>
        <w:tblStyle w:val="Tabladecuadrcula4"/>
        <w:tblW w:w="0" w:type="auto"/>
        <w:tblLook w:val="04A0" w:firstRow="1" w:lastRow="0" w:firstColumn="1" w:lastColumn="0" w:noHBand="0" w:noVBand="1"/>
      </w:tblPr>
      <w:tblGrid>
        <w:gridCol w:w="1995"/>
        <w:gridCol w:w="1329"/>
        <w:gridCol w:w="3574"/>
      </w:tblGrid>
      <w:tr w:rsidR="00CB3B3A" w:rsidRPr="00757F7D" w14:paraId="45FE03DB" w14:textId="77777777" w:rsidTr="00CB3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90230" w14:textId="77777777" w:rsidR="00CB3B3A" w:rsidRPr="00757F7D" w:rsidRDefault="00CB3B3A" w:rsidP="00CB3B3A">
            <w:pPr>
              <w:spacing w:before="100" w:after="100"/>
              <w:rPr>
                <w:sz w:val="20"/>
                <w:szCs w:val="20"/>
              </w:rPr>
            </w:pPr>
            <w:r w:rsidRPr="00757F7D">
              <w:rPr>
                <w:sz w:val="20"/>
                <w:szCs w:val="20"/>
              </w:rPr>
              <w:t>Dato</w:t>
            </w:r>
          </w:p>
        </w:tc>
        <w:tc>
          <w:tcPr>
            <w:tcW w:w="0" w:type="auto"/>
            <w:hideMark/>
          </w:tcPr>
          <w:p w14:paraId="4D45DA2E" w14:textId="77777777" w:rsidR="00CB3B3A" w:rsidRPr="00757F7D" w:rsidRDefault="00CB3B3A" w:rsidP="00CB3B3A">
            <w:pPr>
              <w:spacing w:before="100" w:after="10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Valor</w:t>
            </w:r>
          </w:p>
        </w:tc>
        <w:tc>
          <w:tcPr>
            <w:tcW w:w="0" w:type="auto"/>
            <w:hideMark/>
          </w:tcPr>
          <w:p w14:paraId="0BD00289" w14:textId="77777777" w:rsidR="00CB3B3A" w:rsidRPr="00757F7D" w:rsidRDefault="00CB3B3A" w:rsidP="00CB3B3A">
            <w:pPr>
              <w:spacing w:before="100" w:after="10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Utilidad en el análisis</w:t>
            </w:r>
          </w:p>
        </w:tc>
      </w:tr>
      <w:tr w:rsidR="00CB3B3A" w:rsidRPr="00757F7D" w14:paraId="2E39ED29" w14:textId="77777777" w:rsidTr="00CB3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6CA57" w14:textId="2B1A750E" w:rsidR="00CB3B3A" w:rsidRPr="00757F7D" w:rsidRDefault="00CB3B3A" w:rsidP="00CB3B3A">
            <w:pPr>
              <w:spacing w:before="100" w:after="100"/>
              <w:rPr>
                <w:sz w:val="20"/>
                <w:szCs w:val="20"/>
              </w:rPr>
            </w:pPr>
            <w:r w:rsidRPr="00757F7D">
              <w:rPr>
                <w:sz w:val="20"/>
                <w:szCs w:val="20"/>
              </w:rPr>
              <w:t>Tipo de crédito.</w:t>
            </w:r>
          </w:p>
        </w:tc>
        <w:tc>
          <w:tcPr>
            <w:tcW w:w="0" w:type="auto"/>
            <w:hideMark/>
          </w:tcPr>
          <w:p w14:paraId="7CED4704" w14:textId="27EDB04A" w:rsidR="00CB3B3A" w:rsidRPr="00757F7D" w:rsidRDefault="00CB3B3A" w:rsidP="00CB3B3A">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Consumo</w:t>
            </w:r>
          </w:p>
        </w:tc>
        <w:tc>
          <w:tcPr>
            <w:tcW w:w="0" w:type="auto"/>
            <w:hideMark/>
          </w:tcPr>
          <w:p w14:paraId="35CA555F" w14:textId="77777777" w:rsidR="00CB3B3A" w:rsidRPr="00757F7D" w:rsidRDefault="00CB3B3A" w:rsidP="00CB3B3A">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Identifica la modalidad.</w:t>
            </w:r>
          </w:p>
        </w:tc>
      </w:tr>
      <w:tr w:rsidR="00CB3B3A" w:rsidRPr="00757F7D" w14:paraId="32FCEADD" w14:textId="77777777" w:rsidTr="00CB3B3A">
        <w:tc>
          <w:tcPr>
            <w:cnfStyle w:val="001000000000" w:firstRow="0" w:lastRow="0" w:firstColumn="1" w:lastColumn="0" w:oddVBand="0" w:evenVBand="0" w:oddHBand="0" w:evenHBand="0" w:firstRowFirstColumn="0" w:firstRowLastColumn="0" w:lastRowFirstColumn="0" w:lastRowLastColumn="0"/>
            <w:tcW w:w="0" w:type="auto"/>
            <w:hideMark/>
          </w:tcPr>
          <w:p w14:paraId="7F4C1AF4" w14:textId="52ED7A0E" w:rsidR="00CB3B3A" w:rsidRPr="00757F7D" w:rsidRDefault="00CB3B3A" w:rsidP="00CB3B3A">
            <w:pPr>
              <w:spacing w:before="100" w:after="100"/>
              <w:rPr>
                <w:sz w:val="20"/>
                <w:szCs w:val="20"/>
              </w:rPr>
            </w:pPr>
            <w:r w:rsidRPr="00757F7D">
              <w:rPr>
                <w:sz w:val="20"/>
                <w:szCs w:val="20"/>
              </w:rPr>
              <w:t>Saldo del crédito.</w:t>
            </w:r>
          </w:p>
        </w:tc>
        <w:tc>
          <w:tcPr>
            <w:tcW w:w="0" w:type="auto"/>
            <w:hideMark/>
          </w:tcPr>
          <w:p w14:paraId="25B2F369" w14:textId="77777777" w:rsidR="00CB3B3A" w:rsidRPr="00757F7D" w:rsidRDefault="00CB3B3A" w:rsidP="00CB3B3A">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$12.000.000</w:t>
            </w:r>
          </w:p>
        </w:tc>
        <w:tc>
          <w:tcPr>
            <w:tcW w:w="0" w:type="auto"/>
            <w:hideMark/>
          </w:tcPr>
          <w:p w14:paraId="5D30C4DB" w14:textId="77777777" w:rsidR="00CB3B3A" w:rsidRPr="00757F7D" w:rsidRDefault="00CB3B3A" w:rsidP="00CB3B3A">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Muestra el valor pendiente.</w:t>
            </w:r>
          </w:p>
        </w:tc>
      </w:tr>
      <w:tr w:rsidR="00CB3B3A" w:rsidRPr="00757F7D" w14:paraId="2489726E" w14:textId="77777777" w:rsidTr="00CB3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AE9F1" w14:textId="31097580" w:rsidR="00CB3B3A" w:rsidRPr="00757F7D" w:rsidRDefault="00CB3B3A" w:rsidP="00CB3B3A">
            <w:pPr>
              <w:spacing w:before="100" w:after="100"/>
              <w:rPr>
                <w:sz w:val="20"/>
                <w:szCs w:val="20"/>
              </w:rPr>
            </w:pPr>
            <w:r w:rsidRPr="00757F7D">
              <w:rPr>
                <w:sz w:val="20"/>
                <w:szCs w:val="20"/>
              </w:rPr>
              <w:t>Cuota mensual.</w:t>
            </w:r>
          </w:p>
        </w:tc>
        <w:tc>
          <w:tcPr>
            <w:tcW w:w="0" w:type="auto"/>
            <w:hideMark/>
          </w:tcPr>
          <w:p w14:paraId="227D8B3C" w14:textId="77777777" w:rsidR="00CB3B3A" w:rsidRPr="00757F7D" w:rsidRDefault="00CB3B3A" w:rsidP="00CB3B3A">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$380.000</w:t>
            </w:r>
          </w:p>
        </w:tc>
        <w:tc>
          <w:tcPr>
            <w:tcW w:w="0" w:type="auto"/>
            <w:hideMark/>
          </w:tcPr>
          <w:p w14:paraId="4553379E" w14:textId="77777777" w:rsidR="00CB3B3A" w:rsidRPr="00757F7D" w:rsidRDefault="00CB3B3A" w:rsidP="00CB3B3A">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Permite revisar la capacidad de pago.</w:t>
            </w:r>
          </w:p>
        </w:tc>
      </w:tr>
      <w:tr w:rsidR="00CB3B3A" w:rsidRPr="00757F7D" w14:paraId="6F8CAAA3" w14:textId="77777777" w:rsidTr="00CB3B3A">
        <w:tc>
          <w:tcPr>
            <w:cnfStyle w:val="001000000000" w:firstRow="0" w:lastRow="0" w:firstColumn="1" w:lastColumn="0" w:oddVBand="0" w:evenVBand="0" w:oddHBand="0" w:evenHBand="0" w:firstRowFirstColumn="0" w:firstRowLastColumn="0" w:lastRowFirstColumn="0" w:lastRowLastColumn="0"/>
            <w:tcW w:w="0" w:type="auto"/>
            <w:hideMark/>
          </w:tcPr>
          <w:p w14:paraId="47F7AB1F" w14:textId="7B703AA8" w:rsidR="00CB3B3A" w:rsidRPr="00757F7D" w:rsidRDefault="00CB3B3A" w:rsidP="00CB3B3A">
            <w:pPr>
              <w:spacing w:before="100" w:after="100"/>
              <w:rPr>
                <w:sz w:val="20"/>
                <w:szCs w:val="20"/>
              </w:rPr>
            </w:pPr>
            <w:r w:rsidRPr="00757F7D">
              <w:rPr>
                <w:sz w:val="20"/>
                <w:szCs w:val="20"/>
              </w:rPr>
              <w:t>Días de mora.</w:t>
            </w:r>
          </w:p>
        </w:tc>
        <w:tc>
          <w:tcPr>
            <w:tcW w:w="0" w:type="auto"/>
            <w:hideMark/>
          </w:tcPr>
          <w:p w14:paraId="036C90D8" w14:textId="6490DB53" w:rsidR="00CB3B3A" w:rsidRPr="00757F7D" w:rsidRDefault="00CB3B3A" w:rsidP="00CB3B3A">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55 días</w:t>
            </w:r>
          </w:p>
        </w:tc>
        <w:tc>
          <w:tcPr>
            <w:tcW w:w="0" w:type="auto"/>
            <w:hideMark/>
          </w:tcPr>
          <w:p w14:paraId="76FD5401" w14:textId="77777777" w:rsidR="00CB3B3A" w:rsidRPr="00757F7D" w:rsidRDefault="00CB3B3A" w:rsidP="00CB3B3A">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Ubica la etapa de cobranza.</w:t>
            </w:r>
          </w:p>
        </w:tc>
      </w:tr>
      <w:tr w:rsidR="00CB3B3A" w:rsidRPr="00757F7D" w14:paraId="72533E56" w14:textId="77777777" w:rsidTr="00CB3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B2E39" w14:textId="1B873B7D" w:rsidR="00CB3B3A" w:rsidRPr="00757F7D" w:rsidRDefault="00CB3B3A" w:rsidP="00CB3B3A">
            <w:pPr>
              <w:spacing w:before="100" w:after="100"/>
              <w:rPr>
                <w:sz w:val="20"/>
                <w:szCs w:val="20"/>
              </w:rPr>
            </w:pPr>
            <w:r w:rsidRPr="00757F7D">
              <w:rPr>
                <w:sz w:val="20"/>
                <w:szCs w:val="20"/>
              </w:rPr>
              <w:t>Saldo en mora.</w:t>
            </w:r>
          </w:p>
        </w:tc>
        <w:tc>
          <w:tcPr>
            <w:tcW w:w="0" w:type="auto"/>
            <w:hideMark/>
          </w:tcPr>
          <w:p w14:paraId="4AA8EFB0" w14:textId="77777777" w:rsidR="00CB3B3A" w:rsidRPr="00757F7D" w:rsidRDefault="00CB3B3A" w:rsidP="00CB3B3A">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$760.000</w:t>
            </w:r>
          </w:p>
        </w:tc>
        <w:tc>
          <w:tcPr>
            <w:tcW w:w="0" w:type="auto"/>
            <w:hideMark/>
          </w:tcPr>
          <w:p w14:paraId="4E000882" w14:textId="77777777" w:rsidR="00CB3B3A" w:rsidRPr="00757F7D" w:rsidRDefault="00CB3B3A" w:rsidP="00CB3B3A">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Define el valor vencido.</w:t>
            </w:r>
          </w:p>
        </w:tc>
      </w:tr>
      <w:tr w:rsidR="00CB3B3A" w:rsidRPr="00757F7D" w14:paraId="1572979D" w14:textId="77777777" w:rsidTr="00CB3B3A">
        <w:tc>
          <w:tcPr>
            <w:cnfStyle w:val="001000000000" w:firstRow="0" w:lastRow="0" w:firstColumn="1" w:lastColumn="0" w:oddVBand="0" w:evenVBand="0" w:oddHBand="0" w:evenHBand="0" w:firstRowFirstColumn="0" w:firstRowLastColumn="0" w:lastRowFirstColumn="0" w:lastRowLastColumn="0"/>
            <w:tcW w:w="0" w:type="auto"/>
            <w:hideMark/>
          </w:tcPr>
          <w:p w14:paraId="7E8B64A5" w14:textId="2E01F903" w:rsidR="00CB3B3A" w:rsidRPr="00757F7D" w:rsidRDefault="00CB3B3A" w:rsidP="00CB3B3A">
            <w:pPr>
              <w:spacing w:before="100" w:after="100"/>
              <w:rPr>
                <w:sz w:val="20"/>
                <w:szCs w:val="20"/>
              </w:rPr>
            </w:pPr>
            <w:r w:rsidRPr="00757F7D">
              <w:rPr>
                <w:sz w:val="20"/>
                <w:szCs w:val="20"/>
              </w:rPr>
              <w:t>Gestiones previas.</w:t>
            </w:r>
          </w:p>
        </w:tc>
        <w:tc>
          <w:tcPr>
            <w:tcW w:w="0" w:type="auto"/>
            <w:hideMark/>
          </w:tcPr>
          <w:p w14:paraId="44A11470" w14:textId="45715599" w:rsidR="00CB3B3A" w:rsidRPr="00757F7D" w:rsidRDefault="00CB3B3A" w:rsidP="00CB3B3A">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3 llamadas</w:t>
            </w:r>
          </w:p>
        </w:tc>
        <w:tc>
          <w:tcPr>
            <w:tcW w:w="0" w:type="auto"/>
            <w:hideMark/>
          </w:tcPr>
          <w:p w14:paraId="7299E852" w14:textId="77777777" w:rsidR="00CB3B3A" w:rsidRPr="00757F7D" w:rsidRDefault="00CB3B3A" w:rsidP="00CB3B3A">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Justifica una acción más cercana.</w:t>
            </w:r>
          </w:p>
        </w:tc>
      </w:tr>
    </w:tbl>
    <w:p w14:paraId="484110E7" w14:textId="77777777" w:rsidR="00CB3B3A" w:rsidRPr="00757F7D" w:rsidRDefault="00CB3B3A" w:rsidP="00853797">
      <w:pPr>
        <w:shd w:val="clear" w:color="auto" w:fill="EAF1DD" w:themeFill="accent3" w:themeFillTint="33"/>
        <w:spacing w:before="100" w:after="100"/>
        <w:rPr>
          <w:sz w:val="20"/>
          <w:szCs w:val="20"/>
        </w:rPr>
      </w:pPr>
      <w:r w:rsidRPr="00757F7D">
        <w:rPr>
          <w:sz w:val="20"/>
          <w:szCs w:val="20"/>
        </w:rPr>
        <w:t>Con esta información, la visita de seguimiento resulta pertinente, debido a que los canales remotos no han generado respuesta. Durante la visita, el gestor debe escuchar la situación del deudor, verificar su capacidad de pago y presentar una alternativa viable dentro de las políticas institucionales.</w:t>
      </w:r>
    </w:p>
    <w:p w14:paraId="5E8402D3" w14:textId="574C05EA" w:rsidR="00A81744" w:rsidRPr="00757F7D" w:rsidRDefault="00CB3B3A" w:rsidP="00853797">
      <w:pPr>
        <w:shd w:val="clear" w:color="auto" w:fill="EAF1DD" w:themeFill="accent3" w:themeFillTint="33"/>
        <w:spacing w:before="100" w:after="100"/>
        <w:rPr>
          <w:sz w:val="20"/>
          <w:szCs w:val="20"/>
        </w:rPr>
      </w:pPr>
      <w:r w:rsidRPr="00757F7D">
        <w:rPr>
          <w:sz w:val="20"/>
          <w:szCs w:val="20"/>
        </w:rPr>
        <w:t>La decisión esperada es formalizar un acuerdo de pago realista, con valores, fechas y seguimiento definido. Además, la gestión debe registrarse en el sistema de información para garantizar trazabilidad y control.</w:t>
      </w:r>
    </w:p>
    <w:p w14:paraId="37A75FFE" w14:textId="77777777" w:rsidR="00CB3B3A" w:rsidRPr="00757F7D" w:rsidRDefault="00CB3B3A" w:rsidP="00CB3B3A">
      <w:pPr>
        <w:spacing w:before="100" w:after="100"/>
        <w:rPr>
          <w:sz w:val="20"/>
          <w:szCs w:val="20"/>
        </w:rPr>
      </w:pPr>
    </w:p>
    <w:p w14:paraId="2882BD1D" w14:textId="08513066" w:rsidR="00A81744" w:rsidRPr="00757F7D" w:rsidRDefault="00A81744" w:rsidP="00C7664E">
      <w:pPr>
        <w:spacing w:before="220" w:after="100"/>
        <w:rPr>
          <w:sz w:val="20"/>
          <w:szCs w:val="20"/>
        </w:rPr>
      </w:pPr>
      <w:r w:rsidRPr="00757F7D">
        <w:rPr>
          <w:b/>
          <w:bCs/>
          <w:sz w:val="20"/>
          <w:szCs w:val="20"/>
        </w:rPr>
        <w:t>Caso 3: negociación de un acuerdo de pago con cliente estratégico</w:t>
      </w:r>
    </w:p>
    <w:p w14:paraId="76E58C1F" w14:textId="77777777" w:rsidR="00E46EBB" w:rsidRPr="00757F7D" w:rsidRDefault="00E46EBB" w:rsidP="00394FA6">
      <w:pPr>
        <w:shd w:val="clear" w:color="auto" w:fill="FBD4B4" w:themeFill="accent6" w:themeFillTint="66"/>
        <w:spacing w:before="100" w:after="100"/>
        <w:rPr>
          <w:sz w:val="20"/>
          <w:szCs w:val="20"/>
        </w:rPr>
      </w:pPr>
      <w:r w:rsidRPr="00757F7D">
        <w:rPr>
          <w:sz w:val="20"/>
          <w:szCs w:val="20"/>
        </w:rPr>
        <w:t>Constructora del Tolima S. A. S. tiene un crédito comercial respaldado con garantía hipotecaria. La empresa presenta mora acumulada y manifiesta una dificultad temporal de liquidez, ocasionada por el retraso en el desembolso de un contrato. Por ello, solicita una reunión para negociar una alternativa de refinanciación.</w:t>
      </w:r>
    </w:p>
    <w:p w14:paraId="6A958E71" w14:textId="23DFB1AD" w:rsidR="007077F9" w:rsidRPr="00757F7D" w:rsidRDefault="00E46EBB" w:rsidP="00560691">
      <w:pPr>
        <w:shd w:val="clear" w:color="auto" w:fill="FBD4B4" w:themeFill="accent6" w:themeFillTint="66"/>
        <w:spacing w:before="100" w:after="100"/>
        <w:rPr>
          <w:sz w:val="20"/>
          <w:szCs w:val="20"/>
        </w:rPr>
      </w:pPr>
      <w:r w:rsidRPr="00757F7D">
        <w:rPr>
          <w:sz w:val="20"/>
          <w:szCs w:val="20"/>
        </w:rPr>
        <w:t>Antes de tomar una decisión, la entidad debe revisar los datos del crédito y validar la información entregada por la empresa. En la siguiente tabla se presentan los elementos que permiten valorar el nivel de riesgo y la viabilidad de un acuerdo.</w:t>
      </w:r>
    </w:p>
    <w:p w14:paraId="319E7A0C" w14:textId="437E97E2" w:rsidR="00E46EBB" w:rsidRPr="00757F7D" w:rsidRDefault="00E46EBB" w:rsidP="00C7664E">
      <w:pPr>
        <w:spacing w:before="100" w:after="100"/>
        <w:rPr>
          <w:sz w:val="20"/>
          <w:szCs w:val="20"/>
        </w:rPr>
      </w:pPr>
      <w:r w:rsidRPr="00757F7D">
        <w:rPr>
          <w:b/>
          <w:bCs/>
          <w:sz w:val="20"/>
          <w:szCs w:val="20"/>
        </w:rPr>
        <w:t xml:space="preserve">Tabla </w:t>
      </w:r>
      <w:r w:rsidR="007077F9" w:rsidRPr="00757F7D">
        <w:rPr>
          <w:b/>
          <w:bCs/>
          <w:sz w:val="20"/>
          <w:szCs w:val="20"/>
        </w:rPr>
        <w:t>10</w:t>
      </w:r>
      <w:r w:rsidRPr="00757F7D">
        <w:rPr>
          <w:sz w:val="20"/>
          <w:szCs w:val="20"/>
        </w:rPr>
        <w:t>. Datos clave del cliente estratégico</w:t>
      </w:r>
    </w:p>
    <w:tbl>
      <w:tblPr>
        <w:tblStyle w:val="Tabladecuadrcula4"/>
        <w:tblW w:w="0" w:type="auto"/>
        <w:tblLook w:val="04A0" w:firstRow="1" w:lastRow="0" w:firstColumn="1" w:lastColumn="0" w:noHBand="0" w:noVBand="1"/>
      </w:tblPr>
      <w:tblGrid>
        <w:gridCol w:w="1939"/>
        <w:gridCol w:w="1440"/>
        <w:gridCol w:w="3652"/>
      </w:tblGrid>
      <w:tr w:rsidR="00E46EBB" w:rsidRPr="00757F7D" w14:paraId="69CFD971" w14:textId="77777777" w:rsidTr="00E46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C1648" w14:textId="77777777" w:rsidR="00E46EBB" w:rsidRPr="00757F7D" w:rsidRDefault="00E46EBB" w:rsidP="00E46EBB">
            <w:pPr>
              <w:spacing w:before="100" w:after="100"/>
              <w:rPr>
                <w:sz w:val="20"/>
                <w:szCs w:val="20"/>
              </w:rPr>
            </w:pPr>
            <w:r w:rsidRPr="00757F7D">
              <w:rPr>
                <w:sz w:val="20"/>
                <w:szCs w:val="20"/>
              </w:rPr>
              <w:t>Dato</w:t>
            </w:r>
          </w:p>
        </w:tc>
        <w:tc>
          <w:tcPr>
            <w:tcW w:w="0" w:type="auto"/>
            <w:hideMark/>
          </w:tcPr>
          <w:p w14:paraId="55BFBA6C" w14:textId="77777777" w:rsidR="00E46EBB" w:rsidRPr="00757F7D" w:rsidRDefault="00E46EBB" w:rsidP="00E46EBB">
            <w:pPr>
              <w:spacing w:before="100" w:after="10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Valor</w:t>
            </w:r>
          </w:p>
        </w:tc>
        <w:tc>
          <w:tcPr>
            <w:tcW w:w="0" w:type="auto"/>
            <w:hideMark/>
          </w:tcPr>
          <w:p w14:paraId="375F9B26" w14:textId="77777777" w:rsidR="00E46EBB" w:rsidRPr="00757F7D" w:rsidRDefault="00E46EBB" w:rsidP="00E46EBB">
            <w:pPr>
              <w:spacing w:before="100" w:after="10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Utilidad en el análisis</w:t>
            </w:r>
          </w:p>
        </w:tc>
      </w:tr>
      <w:tr w:rsidR="00E46EBB" w:rsidRPr="00757F7D" w14:paraId="5910BC80" w14:textId="77777777" w:rsidTr="00E46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5BFAE" w14:textId="5D3B1037" w:rsidR="00E46EBB" w:rsidRPr="00757F7D" w:rsidRDefault="00E46EBB" w:rsidP="00E46EBB">
            <w:pPr>
              <w:spacing w:before="100" w:after="100"/>
              <w:rPr>
                <w:sz w:val="20"/>
                <w:szCs w:val="20"/>
              </w:rPr>
            </w:pPr>
            <w:r w:rsidRPr="00757F7D">
              <w:rPr>
                <w:sz w:val="20"/>
                <w:szCs w:val="20"/>
              </w:rPr>
              <w:t>Tipo de crédito</w:t>
            </w:r>
            <w:r w:rsidR="003A2DCD" w:rsidRPr="00757F7D">
              <w:rPr>
                <w:sz w:val="20"/>
                <w:szCs w:val="20"/>
              </w:rPr>
              <w:t>.</w:t>
            </w:r>
          </w:p>
        </w:tc>
        <w:tc>
          <w:tcPr>
            <w:tcW w:w="0" w:type="auto"/>
            <w:hideMark/>
          </w:tcPr>
          <w:p w14:paraId="54276B2C" w14:textId="5B1371E1" w:rsidR="00E46EBB" w:rsidRPr="00757F7D" w:rsidRDefault="00E46EBB" w:rsidP="00E46EBB">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Comercial</w:t>
            </w:r>
          </w:p>
        </w:tc>
        <w:tc>
          <w:tcPr>
            <w:tcW w:w="0" w:type="auto"/>
            <w:hideMark/>
          </w:tcPr>
          <w:p w14:paraId="07476595" w14:textId="77777777" w:rsidR="00E46EBB" w:rsidRPr="00757F7D" w:rsidRDefault="00E46EBB" w:rsidP="00E46EBB">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Identifica la modalidad.</w:t>
            </w:r>
          </w:p>
        </w:tc>
      </w:tr>
      <w:tr w:rsidR="00E46EBB" w:rsidRPr="00757F7D" w14:paraId="52D0014C" w14:textId="77777777" w:rsidTr="00E46EBB">
        <w:tc>
          <w:tcPr>
            <w:cnfStyle w:val="001000000000" w:firstRow="0" w:lastRow="0" w:firstColumn="1" w:lastColumn="0" w:oddVBand="0" w:evenVBand="0" w:oddHBand="0" w:evenHBand="0" w:firstRowFirstColumn="0" w:firstRowLastColumn="0" w:lastRowFirstColumn="0" w:lastRowLastColumn="0"/>
            <w:tcW w:w="0" w:type="auto"/>
            <w:hideMark/>
          </w:tcPr>
          <w:p w14:paraId="721C5D41" w14:textId="3DEA086A" w:rsidR="00E46EBB" w:rsidRPr="00757F7D" w:rsidRDefault="00E46EBB" w:rsidP="00E46EBB">
            <w:pPr>
              <w:spacing w:before="100" w:after="100"/>
              <w:rPr>
                <w:sz w:val="20"/>
                <w:szCs w:val="20"/>
              </w:rPr>
            </w:pPr>
            <w:r w:rsidRPr="00757F7D">
              <w:rPr>
                <w:sz w:val="20"/>
                <w:szCs w:val="20"/>
              </w:rPr>
              <w:t>Saldo del crédito</w:t>
            </w:r>
            <w:r w:rsidR="003A2DCD" w:rsidRPr="00757F7D">
              <w:rPr>
                <w:sz w:val="20"/>
                <w:szCs w:val="20"/>
              </w:rPr>
              <w:t>.</w:t>
            </w:r>
          </w:p>
        </w:tc>
        <w:tc>
          <w:tcPr>
            <w:tcW w:w="0" w:type="auto"/>
            <w:hideMark/>
          </w:tcPr>
          <w:p w14:paraId="45326FE3" w14:textId="77777777" w:rsidR="00E46EBB" w:rsidRPr="00757F7D" w:rsidRDefault="00E46EBB" w:rsidP="00E46EBB">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$480.000.000</w:t>
            </w:r>
          </w:p>
        </w:tc>
        <w:tc>
          <w:tcPr>
            <w:tcW w:w="0" w:type="auto"/>
            <w:hideMark/>
          </w:tcPr>
          <w:p w14:paraId="3AFB393F" w14:textId="77777777" w:rsidR="00E46EBB" w:rsidRPr="00757F7D" w:rsidRDefault="00E46EBB" w:rsidP="00E46EBB">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Mide la exposición de la entidad.</w:t>
            </w:r>
          </w:p>
        </w:tc>
      </w:tr>
      <w:tr w:rsidR="00E46EBB" w:rsidRPr="00757F7D" w14:paraId="3B79964D" w14:textId="77777777" w:rsidTr="00E46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EB188" w14:textId="56519CB4" w:rsidR="00E46EBB" w:rsidRPr="00757F7D" w:rsidRDefault="00E46EBB" w:rsidP="00E46EBB">
            <w:pPr>
              <w:spacing w:before="100" w:after="100"/>
              <w:rPr>
                <w:sz w:val="20"/>
                <w:szCs w:val="20"/>
              </w:rPr>
            </w:pPr>
            <w:r w:rsidRPr="00757F7D">
              <w:rPr>
                <w:sz w:val="20"/>
                <w:szCs w:val="20"/>
              </w:rPr>
              <w:t>Garantía</w:t>
            </w:r>
            <w:r w:rsidR="003A2DCD" w:rsidRPr="00757F7D">
              <w:rPr>
                <w:sz w:val="20"/>
                <w:szCs w:val="20"/>
              </w:rPr>
              <w:t>.</w:t>
            </w:r>
          </w:p>
        </w:tc>
        <w:tc>
          <w:tcPr>
            <w:tcW w:w="0" w:type="auto"/>
            <w:hideMark/>
          </w:tcPr>
          <w:p w14:paraId="647D579D" w14:textId="3061CEF2" w:rsidR="00E46EBB" w:rsidRPr="00757F7D" w:rsidRDefault="00E46EBB" w:rsidP="00E46EBB">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Hipoteca</w:t>
            </w:r>
            <w:r w:rsidR="003A2DCD" w:rsidRPr="00757F7D">
              <w:rPr>
                <w:sz w:val="20"/>
                <w:szCs w:val="20"/>
              </w:rPr>
              <w:t>.</w:t>
            </w:r>
          </w:p>
        </w:tc>
        <w:tc>
          <w:tcPr>
            <w:tcW w:w="0" w:type="auto"/>
            <w:hideMark/>
          </w:tcPr>
          <w:p w14:paraId="37971E7E" w14:textId="77777777" w:rsidR="00E46EBB" w:rsidRPr="00757F7D" w:rsidRDefault="00E46EBB" w:rsidP="00E46EBB">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Reconoce el respaldo de la obligación.</w:t>
            </w:r>
          </w:p>
        </w:tc>
      </w:tr>
      <w:tr w:rsidR="00E46EBB" w:rsidRPr="00757F7D" w14:paraId="6FE8623A" w14:textId="77777777" w:rsidTr="00E46EBB">
        <w:tc>
          <w:tcPr>
            <w:cnfStyle w:val="001000000000" w:firstRow="0" w:lastRow="0" w:firstColumn="1" w:lastColumn="0" w:oddVBand="0" w:evenVBand="0" w:oddHBand="0" w:evenHBand="0" w:firstRowFirstColumn="0" w:firstRowLastColumn="0" w:lastRowFirstColumn="0" w:lastRowLastColumn="0"/>
            <w:tcW w:w="0" w:type="auto"/>
            <w:hideMark/>
          </w:tcPr>
          <w:p w14:paraId="4287C93C" w14:textId="13F58933" w:rsidR="00E46EBB" w:rsidRPr="00757F7D" w:rsidRDefault="00E46EBB" w:rsidP="00E46EBB">
            <w:pPr>
              <w:spacing w:before="100" w:after="100"/>
              <w:rPr>
                <w:sz w:val="20"/>
                <w:szCs w:val="20"/>
              </w:rPr>
            </w:pPr>
            <w:r w:rsidRPr="00757F7D">
              <w:rPr>
                <w:sz w:val="20"/>
                <w:szCs w:val="20"/>
              </w:rPr>
              <w:t>Días de mora</w:t>
            </w:r>
            <w:r w:rsidR="003A2DCD" w:rsidRPr="00757F7D">
              <w:rPr>
                <w:sz w:val="20"/>
                <w:szCs w:val="20"/>
              </w:rPr>
              <w:t>.</w:t>
            </w:r>
          </w:p>
        </w:tc>
        <w:tc>
          <w:tcPr>
            <w:tcW w:w="0" w:type="auto"/>
            <w:hideMark/>
          </w:tcPr>
          <w:p w14:paraId="6E3FE4A7" w14:textId="527DC4B9" w:rsidR="00E46EBB" w:rsidRPr="00757F7D" w:rsidRDefault="00E46EBB" w:rsidP="00E46EBB">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75 días</w:t>
            </w:r>
          </w:p>
        </w:tc>
        <w:tc>
          <w:tcPr>
            <w:tcW w:w="0" w:type="auto"/>
            <w:hideMark/>
          </w:tcPr>
          <w:p w14:paraId="2433BD0D" w14:textId="77777777" w:rsidR="00E46EBB" w:rsidRPr="00757F7D" w:rsidRDefault="00E46EBB" w:rsidP="00E46EBB">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Ubica el nivel de deterioro.</w:t>
            </w:r>
          </w:p>
        </w:tc>
      </w:tr>
      <w:tr w:rsidR="00E46EBB" w:rsidRPr="00757F7D" w14:paraId="50502C0F" w14:textId="77777777" w:rsidTr="00E46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D485A" w14:textId="4D9D1AE8" w:rsidR="00E46EBB" w:rsidRPr="00757F7D" w:rsidRDefault="00E46EBB" w:rsidP="00E46EBB">
            <w:pPr>
              <w:spacing w:before="100" w:after="100"/>
              <w:rPr>
                <w:sz w:val="20"/>
                <w:szCs w:val="20"/>
              </w:rPr>
            </w:pPr>
            <w:r w:rsidRPr="00757F7D">
              <w:rPr>
                <w:sz w:val="20"/>
                <w:szCs w:val="20"/>
              </w:rPr>
              <w:lastRenderedPageBreak/>
              <w:t>Mora acumulada</w:t>
            </w:r>
            <w:r w:rsidR="003A2DCD" w:rsidRPr="00757F7D">
              <w:rPr>
                <w:sz w:val="20"/>
                <w:szCs w:val="20"/>
              </w:rPr>
              <w:t>.</w:t>
            </w:r>
          </w:p>
        </w:tc>
        <w:tc>
          <w:tcPr>
            <w:tcW w:w="0" w:type="auto"/>
            <w:hideMark/>
          </w:tcPr>
          <w:p w14:paraId="359D7325" w14:textId="77777777" w:rsidR="00E46EBB" w:rsidRPr="00757F7D" w:rsidRDefault="00E46EBB" w:rsidP="00E46EBB">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$28.500.000</w:t>
            </w:r>
          </w:p>
        </w:tc>
        <w:tc>
          <w:tcPr>
            <w:tcW w:w="0" w:type="auto"/>
            <w:hideMark/>
          </w:tcPr>
          <w:p w14:paraId="74573319" w14:textId="77777777" w:rsidR="00E46EBB" w:rsidRPr="00757F7D" w:rsidRDefault="00E46EBB" w:rsidP="00E46EBB">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Define el valor vencido.</w:t>
            </w:r>
          </w:p>
        </w:tc>
      </w:tr>
      <w:tr w:rsidR="00E46EBB" w:rsidRPr="00757F7D" w14:paraId="372AEC5A" w14:textId="77777777" w:rsidTr="00E46EBB">
        <w:tc>
          <w:tcPr>
            <w:cnfStyle w:val="001000000000" w:firstRow="0" w:lastRow="0" w:firstColumn="1" w:lastColumn="0" w:oddVBand="0" w:evenVBand="0" w:oddHBand="0" w:evenHBand="0" w:firstRowFirstColumn="0" w:firstRowLastColumn="0" w:lastRowFirstColumn="0" w:lastRowLastColumn="0"/>
            <w:tcW w:w="0" w:type="auto"/>
            <w:hideMark/>
          </w:tcPr>
          <w:p w14:paraId="2EB71D88" w14:textId="1F1E04A9" w:rsidR="00E46EBB" w:rsidRPr="00757F7D" w:rsidRDefault="00E46EBB" w:rsidP="00E46EBB">
            <w:pPr>
              <w:spacing w:before="100" w:after="100"/>
              <w:rPr>
                <w:sz w:val="20"/>
                <w:szCs w:val="20"/>
              </w:rPr>
            </w:pPr>
            <w:r w:rsidRPr="00757F7D">
              <w:rPr>
                <w:sz w:val="20"/>
                <w:szCs w:val="20"/>
              </w:rPr>
              <w:t>Ingreso esperado</w:t>
            </w:r>
            <w:r w:rsidR="003A2DCD" w:rsidRPr="00757F7D">
              <w:rPr>
                <w:sz w:val="20"/>
                <w:szCs w:val="20"/>
              </w:rPr>
              <w:t>.</w:t>
            </w:r>
          </w:p>
        </w:tc>
        <w:tc>
          <w:tcPr>
            <w:tcW w:w="0" w:type="auto"/>
            <w:hideMark/>
          </w:tcPr>
          <w:p w14:paraId="41F4BB54" w14:textId="3DF0D475" w:rsidR="00E46EBB" w:rsidRPr="00757F7D" w:rsidRDefault="00E46EBB" w:rsidP="00E46EBB">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45 días</w:t>
            </w:r>
          </w:p>
        </w:tc>
        <w:tc>
          <w:tcPr>
            <w:tcW w:w="0" w:type="auto"/>
            <w:hideMark/>
          </w:tcPr>
          <w:p w14:paraId="64C365F2" w14:textId="77777777" w:rsidR="00E46EBB" w:rsidRPr="00757F7D" w:rsidRDefault="00E46EBB" w:rsidP="00E46EBB">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Ayuda a valorar la refinanciación.</w:t>
            </w:r>
          </w:p>
        </w:tc>
      </w:tr>
    </w:tbl>
    <w:p w14:paraId="7BB4BD8B" w14:textId="77777777" w:rsidR="00E46EBB" w:rsidRPr="00757F7D" w:rsidRDefault="00E46EBB" w:rsidP="00394FA6">
      <w:pPr>
        <w:shd w:val="clear" w:color="auto" w:fill="FBD4B4" w:themeFill="accent6" w:themeFillTint="66"/>
        <w:spacing w:before="100" w:after="100"/>
        <w:rPr>
          <w:sz w:val="20"/>
          <w:szCs w:val="20"/>
        </w:rPr>
      </w:pPr>
      <w:r w:rsidRPr="00757F7D">
        <w:rPr>
          <w:sz w:val="20"/>
          <w:szCs w:val="20"/>
        </w:rPr>
        <w:t>A partir de estos datos, la entidad debe solicitar soportes del contrato, revisar los estados financieros y confirmar si la dificultad de pago es temporal y verificable. Si la información es consistente, puede considerarse una reestructuración con condiciones claras.</w:t>
      </w:r>
    </w:p>
    <w:p w14:paraId="7D19D35D" w14:textId="7456AEAB" w:rsidR="00394FA6" w:rsidRPr="00757F7D" w:rsidRDefault="00E46EBB" w:rsidP="00394FA6">
      <w:pPr>
        <w:shd w:val="clear" w:color="auto" w:fill="FBD4B4" w:themeFill="accent6" w:themeFillTint="66"/>
        <w:spacing w:before="100" w:after="100"/>
        <w:rPr>
          <w:sz w:val="20"/>
          <w:szCs w:val="20"/>
        </w:rPr>
      </w:pPr>
      <w:r w:rsidRPr="00757F7D">
        <w:rPr>
          <w:sz w:val="20"/>
          <w:szCs w:val="20"/>
        </w:rPr>
        <w:t>La decisión esperada es formalizar el acuerdo por escrito, con compromisos, plazos, valores y consecuencias del incumplimiento. De esta forma, se protege el activo de la entidad y se conserva la relación comercial con un cliente estratégico.</w:t>
      </w:r>
    </w:p>
    <w:p w14:paraId="0AD89EC9" w14:textId="77777777" w:rsidR="00A72AB4" w:rsidRDefault="00A72AB4" w:rsidP="00C7664E">
      <w:pPr>
        <w:spacing w:before="220" w:after="100"/>
        <w:rPr>
          <w:b/>
          <w:bCs/>
          <w:sz w:val="20"/>
          <w:szCs w:val="20"/>
        </w:rPr>
      </w:pPr>
    </w:p>
    <w:p w14:paraId="635292D5" w14:textId="5B3E94A0" w:rsidR="00A81744" w:rsidRPr="00757F7D" w:rsidRDefault="00A81744" w:rsidP="00C7664E">
      <w:pPr>
        <w:spacing w:before="220" w:after="100"/>
        <w:rPr>
          <w:sz w:val="20"/>
          <w:szCs w:val="20"/>
        </w:rPr>
      </w:pPr>
      <w:r w:rsidRPr="00757F7D">
        <w:rPr>
          <w:b/>
          <w:bCs/>
          <w:sz w:val="20"/>
          <w:szCs w:val="20"/>
        </w:rPr>
        <w:t>Caso 4: elaboración del informe de estado de cartera</w:t>
      </w:r>
    </w:p>
    <w:p w14:paraId="6D1097E6" w14:textId="77777777" w:rsidR="00A42D80" w:rsidRPr="00757F7D" w:rsidRDefault="00A42D80" w:rsidP="00407098">
      <w:pPr>
        <w:shd w:val="clear" w:color="auto" w:fill="CCC0D9" w:themeFill="accent4" w:themeFillTint="66"/>
        <w:spacing w:before="100" w:after="100"/>
        <w:rPr>
          <w:sz w:val="20"/>
          <w:szCs w:val="20"/>
        </w:rPr>
      </w:pPr>
      <w:r w:rsidRPr="00757F7D">
        <w:rPr>
          <w:sz w:val="20"/>
          <w:szCs w:val="20"/>
        </w:rPr>
        <w:t>Juan Sebastián Morales, gestor de cobranza, debe presentar el informe mensual de la cartera asignada. Durante el período realizó gestiones, formalizó acuerdos de pago y logró reducir el índice de cartera vencida por debajo de la meta establecida.</w:t>
      </w:r>
    </w:p>
    <w:p w14:paraId="28CEFACF" w14:textId="57AFFEB5" w:rsidR="007077F9" w:rsidRPr="00757F7D" w:rsidRDefault="00A42D80" w:rsidP="00560691">
      <w:pPr>
        <w:shd w:val="clear" w:color="auto" w:fill="CCC0D9" w:themeFill="accent4" w:themeFillTint="66"/>
        <w:spacing w:before="100" w:after="100"/>
        <w:rPr>
          <w:sz w:val="20"/>
          <w:szCs w:val="20"/>
        </w:rPr>
      </w:pPr>
      <w:r w:rsidRPr="00757F7D">
        <w:rPr>
          <w:sz w:val="20"/>
          <w:szCs w:val="20"/>
        </w:rPr>
        <w:t>Para facilitar el análisis del informe, los resultados principales deben organizarse de forma clara y verificable. En la siguiente tabla se presentan los datos que permiten comparar la situación inicial, la meta y el resultado alcanzado.</w:t>
      </w:r>
    </w:p>
    <w:p w14:paraId="0161FCD3" w14:textId="206A4B14" w:rsidR="00407098" w:rsidRPr="00757F7D" w:rsidRDefault="00407098" w:rsidP="00407098">
      <w:pPr>
        <w:spacing w:before="100" w:after="100"/>
        <w:rPr>
          <w:sz w:val="20"/>
          <w:szCs w:val="20"/>
        </w:rPr>
      </w:pPr>
      <w:r w:rsidRPr="00757F7D">
        <w:rPr>
          <w:b/>
          <w:bCs/>
          <w:sz w:val="20"/>
          <w:szCs w:val="20"/>
        </w:rPr>
        <w:t xml:space="preserve">Tabla </w:t>
      </w:r>
      <w:r w:rsidR="007077F9" w:rsidRPr="00757F7D">
        <w:rPr>
          <w:b/>
          <w:bCs/>
          <w:sz w:val="20"/>
          <w:szCs w:val="20"/>
        </w:rPr>
        <w:t>11</w:t>
      </w:r>
      <w:r w:rsidRPr="00757F7D">
        <w:rPr>
          <w:b/>
          <w:bCs/>
          <w:sz w:val="20"/>
          <w:szCs w:val="20"/>
        </w:rPr>
        <w:t>.</w:t>
      </w:r>
      <w:r w:rsidR="007077F9" w:rsidRPr="00757F7D">
        <w:rPr>
          <w:sz w:val="20"/>
          <w:szCs w:val="20"/>
        </w:rPr>
        <w:t xml:space="preserve"> Datos clave del informe de estado de cartera</w:t>
      </w:r>
    </w:p>
    <w:tbl>
      <w:tblPr>
        <w:tblStyle w:val="Tabladecuadrcula4"/>
        <w:tblW w:w="0" w:type="auto"/>
        <w:tblLook w:val="04A0" w:firstRow="1" w:lastRow="0" w:firstColumn="1" w:lastColumn="0" w:noHBand="0" w:noVBand="1"/>
      </w:tblPr>
      <w:tblGrid>
        <w:gridCol w:w="2395"/>
        <w:gridCol w:w="1617"/>
        <w:gridCol w:w="3518"/>
      </w:tblGrid>
      <w:tr w:rsidR="00A42D80" w:rsidRPr="00757F7D" w14:paraId="0A40B2EC" w14:textId="77777777" w:rsidTr="00A42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2C78F" w14:textId="77777777" w:rsidR="00A42D80" w:rsidRPr="00757F7D" w:rsidRDefault="00A42D80" w:rsidP="00A42D80">
            <w:pPr>
              <w:spacing w:before="100" w:after="100"/>
              <w:rPr>
                <w:sz w:val="20"/>
                <w:szCs w:val="20"/>
              </w:rPr>
            </w:pPr>
            <w:r w:rsidRPr="00757F7D">
              <w:rPr>
                <w:sz w:val="20"/>
                <w:szCs w:val="20"/>
              </w:rPr>
              <w:t>Dato</w:t>
            </w:r>
          </w:p>
        </w:tc>
        <w:tc>
          <w:tcPr>
            <w:tcW w:w="0" w:type="auto"/>
            <w:hideMark/>
          </w:tcPr>
          <w:p w14:paraId="2ABEA0E0" w14:textId="77777777" w:rsidR="00A42D80" w:rsidRPr="00757F7D" w:rsidRDefault="00A42D80" w:rsidP="00A42D80">
            <w:pPr>
              <w:spacing w:before="100" w:after="10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Valor</w:t>
            </w:r>
          </w:p>
        </w:tc>
        <w:tc>
          <w:tcPr>
            <w:tcW w:w="0" w:type="auto"/>
            <w:hideMark/>
          </w:tcPr>
          <w:p w14:paraId="6E2E88BD" w14:textId="77777777" w:rsidR="00A42D80" w:rsidRPr="00757F7D" w:rsidRDefault="00A42D80" w:rsidP="00A42D80">
            <w:pPr>
              <w:spacing w:before="100" w:after="100"/>
              <w:cnfStyle w:val="100000000000" w:firstRow="1" w:lastRow="0" w:firstColumn="0" w:lastColumn="0" w:oddVBand="0" w:evenVBand="0" w:oddHBand="0" w:evenHBand="0" w:firstRowFirstColumn="0" w:firstRowLastColumn="0" w:lastRowFirstColumn="0" w:lastRowLastColumn="0"/>
              <w:rPr>
                <w:sz w:val="20"/>
                <w:szCs w:val="20"/>
              </w:rPr>
            </w:pPr>
            <w:r w:rsidRPr="00757F7D">
              <w:rPr>
                <w:sz w:val="20"/>
                <w:szCs w:val="20"/>
              </w:rPr>
              <w:t>Utilidad en el análisis</w:t>
            </w:r>
          </w:p>
        </w:tc>
      </w:tr>
      <w:tr w:rsidR="00A42D80" w:rsidRPr="00757F7D" w14:paraId="512EEB36" w14:textId="77777777" w:rsidTr="00A4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CCFBD" w14:textId="093ED243" w:rsidR="00A42D80" w:rsidRPr="00757F7D" w:rsidRDefault="00A42D80" w:rsidP="00A42D80">
            <w:pPr>
              <w:spacing w:before="100" w:after="100"/>
              <w:rPr>
                <w:sz w:val="20"/>
                <w:szCs w:val="20"/>
              </w:rPr>
            </w:pPr>
            <w:r w:rsidRPr="00757F7D">
              <w:rPr>
                <w:sz w:val="20"/>
                <w:szCs w:val="20"/>
              </w:rPr>
              <w:t>Saldo asignado.</w:t>
            </w:r>
          </w:p>
        </w:tc>
        <w:tc>
          <w:tcPr>
            <w:tcW w:w="0" w:type="auto"/>
            <w:hideMark/>
          </w:tcPr>
          <w:p w14:paraId="3F5A74DB" w14:textId="77777777" w:rsidR="00A42D80" w:rsidRPr="00757F7D" w:rsidRDefault="00A42D80" w:rsidP="00A42D80">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$3.200 millones</w:t>
            </w:r>
          </w:p>
        </w:tc>
        <w:tc>
          <w:tcPr>
            <w:tcW w:w="0" w:type="auto"/>
            <w:hideMark/>
          </w:tcPr>
          <w:p w14:paraId="0C41BE51" w14:textId="77777777" w:rsidR="00A42D80" w:rsidRPr="00757F7D" w:rsidRDefault="00A42D80" w:rsidP="00A42D80">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Define el portafolio gestionado.</w:t>
            </w:r>
          </w:p>
        </w:tc>
      </w:tr>
      <w:tr w:rsidR="00A42D80" w:rsidRPr="00757F7D" w14:paraId="6CD847C3" w14:textId="77777777" w:rsidTr="00A42D80">
        <w:tc>
          <w:tcPr>
            <w:cnfStyle w:val="001000000000" w:firstRow="0" w:lastRow="0" w:firstColumn="1" w:lastColumn="0" w:oddVBand="0" w:evenVBand="0" w:oddHBand="0" w:evenHBand="0" w:firstRowFirstColumn="0" w:firstRowLastColumn="0" w:lastRowFirstColumn="0" w:lastRowLastColumn="0"/>
            <w:tcW w:w="0" w:type="auto"/>
            <w:hideMark/>
          </w:tcPr>
          <w:p w14:paraId="100262E4" w14:textId="4A14FFA6" w:rsidR="00A42D80" w:rsidRPr="00757F7D" w:rsidRDefault="00A42D80" w:rsidP="00A42D80">
            <w:pPr>
              <w:spacing w:before="100" w:after="100"/>
              <w:rPr>
                <w:sz w:val="20"/>
                <w:szCs w:val="20"/>
              </w:rPr>
            </w:pPr>
            <w:r w:rsidRPr="00757F7D">
              <w:rPr>
                <w:sz w:val="20"/>
                <w:szCs w:val="20"/>
              </w:rPr>
              <w:t>Cartera vencida inicial.</w:t>
            </w:r>
          </w:p>
        </w:tc>
        <w:tc>
          <w:tcPr>
            <w:tcW w:w="0" w:type="auto"/>
            <w:hideMark/>
          </w:tcPr>
          <w:p w14:paraId="46988A5D" w14:textId="77777777" w:rsidR="00A42D80" w:rsidRPr="00757F7D" w:rsidRDefault="00A42D80" w:rsidP="00A42D80">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$560 millones</w:t>
            </w:r>
          </w:p>
        </w:tc>
        <w:tc>
          <w:tcPr>
            <w:tcW w:w="0" w:type="auto"/>
            <w:hideMark/>
          </w:tcPr>
          <w:p w14:paraId="6500DAD7" w14:textId="77777777" w:rsidR="00A42D80" w:rsidRPr="00757F7D" w:rsidRDefault="00A42D80" w:rsidP="00A42D80">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Establece el punto de partida.</w:t>
            </w:r>
          </w:p>
        </w:tc>
      </w:tr>
      <w:tr w:rsidR="00A42D80" w:rsidRPr="00757F7D" w14:paraId="67CB76FA" w14:textId="77777777" w:rsidTr="00A4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605FE" w14:textId="22A05CB2" w:rsidR="00A42D80" w:rsidRPr="00757F7D" w:rsidRDefault="00A42D80" w:rsidP="00A42D80">
            <w:pPr>
              <w:spacing w:before="100" w:after="100"/>
              <w:rPr>
                <w:sz w:val="20"/>
                <w:szCs w:val="20"/>
              </w:rPr>
            </w:pPr>
            <w:r w:rsidRPr="00757F7D">
              <w:rPr>
                <w:sz w:val="20"/>
                <w:szCs w:val="20"/>
              </w:rPr>
              <w:t>Índice inicial.</w:t>
            </w:r>
          </w:p>
        </w:tc>
        <w:tc>
          <w:tcPr>
            <w:tcW w:w="0" w:type="auto"/>
            <w:hideMark/>
          </w:tcPr>
          <w:p w14:paraId="5960A861" w14:textId="77777777" w:rsidR="00A42D80" w:rsidRPr="00757F7D" w:rsidRDefault="00A42D80" w:rsidP="00A42D80">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17,5 %</w:t>
            </w:r>
          </w:p>
        </w:tc>
        <w:tc>
          <w:tcPr>
            <w:tcW w:w="0" w:type="auto"/>
            <w:hideMark/>
          </w:tcPr>
          <w:p w14:paraId="6C287989" w14:textId="77777777" w:rsidR="00A42D80" w:rsidRPr="00757F7D" w:rsidRDefault="00A42D80" w:rsidP="00A42D80">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Mide el deterioro inicial.</w:t>
            </w:r>
          </w:p>
        </w:tc>
      </w:tr>
      <w:tr w:rsidR="00A42D80" w:rsidRPr="00757F7D" w14:paraId="216687AB" w14:textId="77777777" w:rsidTr="00A42D80">
        <w:tc>
          <w:tcPr>
            <w:cnfStyle w:val="001000000000" w:firstRow="0" w:lastRow="0" w:firstColumn="1" w:lastColumn="0" w:oddVBand="0" w:evenVBand="0" w:oddHBand="0" w:evenHBand="0" w:firstRowFirstColumn="0" w:firstRowLastColumn="0" w:lastRowFirstColumn="0" w:lastRowLastColumn="0"/>
            <w:tcW w:w="0" w:type="auto"/>
            <w:hideMark/>
          </w:tcPr>
          <w:p w14:paraId="03A0388E" w14:textId="7D10E6E3" w:rsidR="00A42D80" w:rsidRPr="00757F7D" w:rsidRDefault="00A42D80" w:rsidP="00A42D80">
            <w:pPr>
              <w:spacing w:before="100" w:after="100"/>
              <w:rPr>
                <w:sz w:val="20"/>
                <w:szCs w:val="20"/>
              </w:rPr>
            </w:pPr>
            <w:r w:rsidRPr="00757F7D">
              <w:rPr>
                <w:sz w:val="20"/>
                <w:szCs w:val="20"/>
              </w:rPr>
              <w:t>Meta del período.</w:t>
            </w:r>
          </w:p>
        </w:tc>
        <w:tc>
          <w:tcPr>
            <w:tcW w:w="0" w:type="auto"/>
            <w:hideMark/>
          </w:tcPr>
          <w:p w14:paraId="34A649FF" w14:textId="77777777" w:rsidR="00A42D80" w:rsidRPr="00757F7D" w:rsidRDefault="00A42D80" w:rsidP="00A42D80">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14,0 %</w:t>
            </w:r>
          </w:p>
        </w:tc>
        <w:tc>
          <w:tcPr>
            <w:tcW w:w="0" w:type="auto"/>
            <w:hideMark/>
          </w:tcPr>
          <w:p w14:paraId="6A718E21" w14:textId="77777777" w:rsidR="00A42D80" w:rsidRPr="00757F7D" w:rsidRDefault="00A42D80" w:rsidP="00A42D80">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Señala el resultado esperado.</w:t>
            </w:r>
          </w:p>
        </w:tc>
      </w:tr>
      <w:tr w:rsidR="00A42D80" w:rsidRPr="00757F7D" w14:paraId="2E1511DD" w14:textId="77777777" w:rsidTr="00A4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F7260" w14:textId="0C768496" w:rsidR="00A42D80" w:rsidRPr="00757F7D" w:rsidRDefault="00A42D80" w:rsidP="00A42D80">
            <w:pPr>
              <w:spacing w:before="100" w:after="100"/>
              <w:rPr>
                <w:sz w:val="20"/>
                <w:szCs w:val="20"/>
              </w:rPr>
            </w:pPr>
            <w:r w:rsidRPr="00757F7D">
              <w:rPr>
                <w:sz w:val="20"/>
                <w:szCs w:val="20"/>
              </w:rPr>
              <w:t>Cartera vencida final.</w:t>
            </w:r>
          </w:p>
        </w:tc>
        <w:tc>
          <w:tcPr>
            <w:tcW w:w="0" w:type="auto"/>
            <w:hideMark/>
          </w:tcPr>
          <w:p w14:paraId="4F83C31C" w14:textId="77777777" w:rsidR="00A42D80" w:rsidRPr="00757F7D" w:rsidRDefault="00A42D80" w:rsidP="00A42D80">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$330 millones</w:t>
            </w:r>
          </w:p>
        </w:tc>
        <w:tc>
          <w:tcPr>
            <w:tcW w:w="0" w:type="auto"/>
            <w:hideMark/>
          </w:tcPr>
          <w:p w14:paraId="0CE0FB4B" w14:textId="77777777" w:rsidR="00A42D80" w:rsidRPr="00757F7D" w:rsidRDefault="00A42D80" w:rsidP="00A42D80">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Evidencia la reducción de mora.</w:t>
            </w:r>
          </w:p>
        </w:tc>
      </w:tr>
      <w:tr w:rsidR="00A42D80" w:rsidRPr="00757F7D" w14:paraId="20BB0079" w14:textId="77777777" w:rsidTr="00A42D80">
        <w:tc>
          <w:tcPr>
            <w:cnfStyle w:val="001000000000" w:firstRow="0" w:lastRow="0" w:firstColumn="1" w:lastColumn="0" w:oddVBand="0" w:evenVBand="0" w:oddHBand="0" w:evenHBand="0" w:firstRowFirstColumn="0" w:firstRowLastColumn="0" w:lastRowFirstColumn="0" w:lastRowLastColumn="0"/>
            <w:tcW w:w="0" w:type="auto"/>
            <w:hideMark/>
          </w:tcPr>
          <w:p w14:paraId="795B05CD" w14:textId="39C9142F" w:rsidR="00A42D80" w:rsidRPr="00757F7D" w:rsidRDefault="00A42D80" w:rsidP="00A42D80">
            <w:pPr>
              <w:spacing w:before="100" w:after="100"/>
              <w:rPr>
                <w:sz w:val="20"/>
                <w:szCs w:val="20"/>
              </w:rPr>
            </w:pPr>
            <w:r w:rsidRPr="00757F7D">
              <w:rPr>
                <w:sz w:val="20"/>
                <w:szCs w:val="20"/>
              </w:rPr>
              <w:t>Índice final.</w:t>
            </w:r>
          </w:p>
        </w:tc>
        <w:tc>
          <w:tcPr>
            <w:tcW w:w="0" w:type="auto"/>
            <w:hideMark/>
          </w:tcPr>
          <w:p w14:paraId="33FA845B" w14:textId="77777777" w:rsidR="00A42D80" w:rsidRPr="00757F7D" w:rsidRDefault="00A42D80" w:rsidP="00A42D80">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10,3 %</w:t>
            </w:r>
          </w:p>
        </w:tc>
        <w:tc>
          <w:tcPr>
            <w:tcW w:w="0" w:type="auto"/>
            <w:hideMark/>
          </w:tcPr>
          <w:p w14:paraId="2CB46CB4" w14:textId="77777777" w:rsidR="00A42D80" w:rsidRPr="00757F7D" w:rsidRDefault="00A42D80" w:rsidP="00A42D80">
            <w:pPr>
              <w:spacing w:before="100" w:after="100"/>
              <w:cnfStyle w:val="000000000000" w:firstRow="0" w:lastRow="0" w:firstColumn="0" w:lastColumn="0" w:oddVBand="0" w:evenVBand="0" w:oddHBand="0" w:evenHBand="0" w:firstRowFirstColumn="0" w:firstRowLastColumn="0" w:lastRowFirstColumn="0" w:lastRowLastColumn="0"/>
              <w:rPr>
                <w:sz w:val="20"/>
                <w:szCs w:val="20"/>
              </w:rPr>
            </w:pPr>
            <w:r w:rsidRPr="00757F7D">
              <w:rPr>
                <w:sz w:val="20"/>
                <w:szCs w:val="20"/>
              </w:rPr>
              <w:t>Confirma el cumplimiento de la meta.</w:t>
            </w:r>
          </w:p>
        </w:tc>
      </w:tr>
      <w:tr w:rsidR="00A42D80" w:rsidRPr="00757F7D" w14:paraId="0F46BF2D" w14:textId="77777777" w:rsidTr="00A4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DD595" w14:textId="7218108F" w:rsidR="00A42D80" w:rsidRPr="00757F7D" w:rsidRDefault="00A42D80" w:rsidP="00A42D80">
            <w:pPr>
              <w:spacing w:before="100" w:after="100"/>
              <w:rPr>
                <w:sz w:val="20"/>
                <w:szCs w:val="20"/>
              </w:rPr>
            </w:pPr>
            <w:r w:rsidRPr="00757F7D">
              <w:rPr>
                <w:sz w:val="20"/>
                <w:szCs w:val="20"/>
              </w:rPr>
              <w:t>Recaudo efectivo.</w:t>
            </w:r>
          </w:p>
        </w:tc>
        <w:tc>
          <w:tcPr>
            <w:tcW w:w="0" w:type="auto"/>
            <w:hideMark/>
          </w:tcPr>
          <w:p w14:paraId="4AC794BD" w14:textId="77777777" w:rsidR="00A42D80" w:rsidRPr="00757F7D" w:rsidRDefault="00A42D80" w:rsidP="00A42D80">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$230 millones</w:t>
            </w:r>
          </w:p>
        </w:tc>
        <w:tc>
          <w:tcPr>
            <w:tcW w:w="0" w:type="auto"/>
            <w:hideMark/>
          </w:tcPr>
          <w:p w14:paraId="65A1E7CE" w14:textId="77777777" w:rsidR="00A42D80" w:rsidRPr="00757F7D" w:rsidRDefault="00A42D80" w:rsidP="00A42D80">
            <w:pPr>
              <w:spacing w:before="100" w:after="100"/>
              <w:cnfStyle w:val="000000100000" w:firstRow="0" w:lastRow="0" w:firstColumn="0" w:lastColumn="0" w:oddVBand="0" w:evenVBand="0" w:oddHBand="1" w:evenHBand="0" w:firstRowFirstColumn="0" w:firstRowLastColumn="0" w:lastRowFirstColumn="0" w:lastRowLastColumn="0"/>
              <w:rPr>
                <w:sz w:val="20"/>
                <w:szCs w:val="20"/>
              </w:rPr>
            </w:pPr>
            <w:r w:rsidRPr="00757F7D">
              <w:rPr>
                <w:sz w:val="20"/>
                <w:szCs w:val="20"/>
              </w:rPr>
              <w:t>Mide la recuperación lograda.</w:t>
            </w:r>
          </w:p>
        </w:tc>
      </w:tr>
    </w:tbl>
    <w:p w14:paraId="35CDDA35" w14:textId="77777777" w:rsidR="00A42D80" w:rsidRPr="00757F7D" w:rsidRDefault="00A42D80" w:rsidP="00407098">
      <w:pPr>
        <w:shd w:val="clear" w:color="auto" w:fill="CCC0D9" w:themeFill="accent4" w:themeFillTint="66"/>
        <w:spacing w:before="100" w:after="100"/>
        <w:rPr>
          <w:sz w:val="20"/>
          <w:szCs w:val="20"/>
        </w:rPr>
      </w:pPr>
      <w:r w:rsidRPr="00757F7D">
        <w:rPr>
          <w:sz w:val="20"/>
          <w:szCs w:val="20"/>
        </w:rPr>
        <w:t>Con esta información, el informe debe explicar que la meta fue superada, porque el índice final quedó por debajo del porcentaje previsto. Sin embargo, el análisis no debe limitarse a presentar cifras; también debe identificar los factores que favorecieron el resultado y las dificultades encontradas durante la gestión.</w:t>
      </w:r>
    </w:p>
    <w:p w14:paraId="49FC3817" w14:textId="77777777" w:rsidR="00407098" w:rsidRPr="00757F7D" w:rsidRDefault="00407098" w:rsidP="001F0237">
      <w:pPr>
        <w:spacing w:before="100" w:after="100"/>
        <w:rPr>
          <w:sz w:val="20"/>
          <w:szCs w:val="20"/>
        </w:rPr>
      </w:pPr>
    </w:p>
    <w:p w14:paraId="549F0998" w14:textId="77777777" w:rsidR="00B95D5F" w:rsidRPr="00757F7D" w:rsidRDefault="00A42D80" w:rsidP="00B95D5F">
      <w:pPr>
        <w:shd w:val="clear" w:color="auto" w:fill="FDE9D9" w:themeFill="accent6" w:themeFillTint="33"/>
        <w:spacing w:before="100" w:after="100"/>
        <w:rPr>
          <w:sz w:val="20"/>
          <w:szCs w:val="20"/>
        </w:rPr>
      </w:pPr>
      <w:r w:rsidRPr="00757F7D">
        <w:rPr>
          <w:sz w:val="20"/>
          <w:szCs w:val="20"/>
        </w:rPr>
        <w:t>La decisión esperada es presentar un informe breve, ordenado y sustentado en datos. Asimismo, se deben proponer acciones de mejora, como actualizar información de contacto, reforzar el seguimiento a acuerdos y priorizar los casos con mayor riesgo de deterioro.</w:t>
      </w:r>
    </w:p>
    <w:p w14:paraId="6A5EBD37" w14:textId="2C019ADE" w:rsidR="00B95D5F" w:rsidRPr="00757F7D" w:rsidRDefault="00B95D5F" w:rsidP="00B95D5F">
      <w:pPr>
        <w:shd w:val="clear" w:color="auto" w:fill="FDE9D9" w:themeFill="accent6" w:themeFillTint="33"/>
        <w:spacing w:before="100" w:after="100"/>
        <w:rPr>
          <w:sz w:val="20"/>
          <w:szCs w:val="20"/>
        </w:rPr>
      </w:pPr>
      <w:r w:rsidRPr="00757F7D">
        <w:rPr>
          <w:color w:val="000000" w:themeColor="text1"/>
          <w:sz w:val="20"/>
          <w:szCs w:val="20"/>
        </w:rPr>
        <w:t xml:space="preserve">El análisis de los casos permite aplicar los conceptos de recuperación de cartera en situaciones concretas del sector financiero colombiano. De esta manera, se relacionan los datos del crédito, la etapa de mora, la </w:t>
      </w:r>
      <w:r w:rsidRPr="00757F7D">
        <w:rPr>
          <w:color w:val="000000" w:themeColor="text1"/>
          <w:sz w:val="20"/>
          <w:szCs w:val="20"/>
        </w:rPr>
        <w:lastRenderedPageBreak/>
        <w:t>capacidad de pago, la negociación y el seguimiento con decisiones orientadas a una gestión responsable y verificable.</w:t>
      </w:r>
    </w:p>
    <w:p w14:paraId="6CCF7956" w14:textId="743FE8FA" w:rsidR="00A42D80" w:rsidRPr="00757F7D" w:rsidRDefault="00B95D5F" w:rsidP="00C7664E">
      <w:pPr>
        <w:spacing w:before="100" w:after="100"/>
        <w:rPr>
          <w:color w:val="000000" w:themeColor="text1"/>
          <w:sz w:val="20"/>
          <w:szCs w:val="20"/>
        </w:rPr>
      </w:pPr>
      <w:r w:rsidRPr="00757F7D">
        <w:rPr>
          <w:color w:val="000000" w:themeColor="text1"/>
          <w:sz w:val="20"/>
          <w:szCs w:val="20"/>
        </w:rPr>
        <w:t>A partir de este recorrido práctico, el contenido avanza hacia la síntesis del componente formativo, en la que se integran los principales aprendizajes sobre administración, recuperación, servicio al cliente, negociación y seguimiento de cartera.</w:t>
      </w:r>
    </w:p>
    <w:p w14:paraId="76A321BE" w14:textId="77777777" w:rsidR="00B95D5F" w:rsidRPr="00757F7D" w:rsidRDefault="00B95D5F" w:rsidP="00C7664E">
      <w:pPr>
        <w:spacing w:before="100" w:after="100"/>
        <w:rPr>
          <w:sz w:val="20"/>
          <w:szCs w:val="20"/>
        </w:rPr>
      </w:pPr>
    </w:p>
    <w:p w14:paraId="28905E29" w14:textId="5D608523" w:rsidR="00336201" w:rsidRPr="00757F7D" w:rsidRDefault="00025888" w:rsidP="00C7664E">
      <w:pPr>
        <w:pStyle w:val="Normal0"/>
        <w:numPr>
          <w:ilvl w:val="0"/>
          <w:numId w:val="1"/>
        </w:numPr>
        <w:ind w:left="284" w:hanging="284"/>
        <w:rPr>
          <w:b/>
          <w:sz w:val="20"/>
          <w:szCs w:val="20"/>
        </w:rPr>
      </w:pPr>
      <w:r w:rsidRPr="00757F7D">
        <w:rPr>
          <w:b/>
          <w:sz w:val="20"/>
          <w:szCs w:val="20"/>
        </w:rPr>
        <w:t>SÍNTESIS</w:t>
      </w:r>
    </w:p>
    <w:p w14:paraId="03AF08C7" w14:textId="6CF066F3" w:rsidR="000B0B91" w:rsidRPr="00757F7D" w:rsidRDefault="000B0B91" w:rsidP="00C7664E">
      <w:pPr>
        <w:spacing w:before="100" w:after="100"/>
        <w:rPr>
          <w:sz w:val="20"/>
          <w:szCs w:val="20"/>
        </w:rPr>
      </w:pPr>
      <w:r w:rsidRPr="00757F7D">
        <w:rPr>
          <w:sz w:val="20"/>
          <w:szCs w:val="20"/>
        </w:rPr>
        <w:t>La gestión y recuperación de cartera en entidades financieras integra fundamentos administrativos, éticos y normativos que orientan el manejo responsable de los créditos en el sector financiero colombiano. En este sentido, se abordan la administración de cartera, la clasificación del riesgo, la rotación de cartera, la política institucional y los principios éticos que regulan la relación con el deudor.</w:t>
      </w:r>
    </w:p>
    <w:p w14:paraId="26CBBECA" w14:textId="77777777" w:rsidR="000B0B91" w:rsidRPr="00757F7D" w:rsidRDefault="000B0B91" w:rsidP="00C7664E">
      <w:pPr>
        <w:spacing w:before="100" w:after="100"/>
        <w:rPr>
          <w:sz w:val="20"/>
          <w:szCs w:val="20"/>
        </w:rPr>
      </w:pPr>
      <w:r w:rsidRPr="00757F7D">
        <w:rPr>
          <w:sz w:val="20"/>
          <w:szCs w:val="20"/>
        </w:rPr>
        <w:t>Asimismo, se estudian los planes de recuperación, el diagnóstico de cartera, las estrategias de cobranza, la comunicación efectiva y las técnicas de negociación según la etapa de mora. De esta forma, se fortalece la capacidad para analizar información, tomar decisiones responsables y proponer acciones de mejora orientadas a la recuperación efectiva de las obligaciones y a la protección del consumidor financiero. A continuación, el mapa conceptual presenta la relación entre los ejes temáticos del componente.</w:t>
      </w:r>
    </w:p>
    <w:p w14:paraId="6B988992" w14:textId="63BC4F71" w:rsidR="000B0B91" w:rsidRPr="00757F7D" w:rsidRDefault="000B1B2A" w:rsidP="00C7664E">
      <w:pPr>
        <w:pStyle w:val="Normal0"/>
        <w:rPr>
          <w:sz w:val="20"/>
          <w:szCs w:val="20"/>
          <w:lang w:eastAsia="en-US"/>
        </w:rPr>
      </w:pPr>
      <w:commentRangeStart w:id="33"/>
      <w:r>
        <w:rPr>
          <w:noProof/>
        </w:rPr>
        <w:drawing>
          <wp:inline distT="0" distB="0" distL="0" distR="0" wp14:anchorId="4A408EB2" wp14:editId="29AF2B0A">
            <wp:extent cx="5438775" cy="3914775"/>
            <wp:effectExtent l="0" t="0" r="9525" b="9525"/>
            <wp:docPr id="992163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3740" name=""/>
                    <pic:cNvPicPr/>
                  </pic:nvPicPr>
                  <pic:blipFill>
                    <a:blip r:embed="rId17"/>
                    <a:stretch>
                      <a:fillRect/>
                    </a:stretch>
                  </pic:blipFill>
                  <pic:spPr>
                    <a:xfrm>
                      <a:off x="0" y="0"/>
                      <a:ext cx="5438775" cy="3914775"/>
                    </a:xfrm>
                    <a:prstGeom prst="rect">
                      <a:avLst/>
                    </a:prstGeom>
                  </pic:spPr>
                </pic:pic>
              </a:graphicData>
            </a:graphic>
          </wp:inline>
        </w:drawing>
      </w:r>
      <w:commentRangeEnd w:id="33"/>
      <w:r w:rsidRPr="00757F7D">
        <w:rPr>
          <w:rStyle w:val="Refdecomentario"/>
          <w:sz w:val="20"/>
          <w:szCs w:val="20"/>
          <w:lang w:eastAsia="en-US"/>
        </w:rPr>
        <w:commentReference w:id="33"/>
      </w:r>
    </w:p>
    <w:p w14:paraId="5CB0800E" w14:textId="2916C68A" w:rsidR="00E35224" w:rsidRPr="00757F7D" w:rsidRDefault="00E35224" w:rsidP="00C7664E">
      <w:pPr>
        <w:pStyle w:val="Normal0"/>
        <w:rPr>
          <w:sz w:val="20"/>
          <w:szCs w:val="20"/>
          <w:lang w:eastAsia="en-US"/>
        </w:rPr>
      </w:pPr>
      <w:bookmarkStart w:id="34" w:name="_Hlk227941569"/>
    </w:p>
    <w:bookmarkEnd w:id="34"/>
    <w:p w14:paraId="03AEE91E" w14:textId="6831D3B3" w:rsidR="0031697E" w:rsidRPr="00757F7D" w:rsidRDefault="0031697E" w:rsidP="00C7664E">
      <w:pPr>
        <w:pStyle w:val="Normal0"/>
        <w:rPr>
          <w:sz w:val="20"/>
          <w:szCs w:val="20"/>
          <w:lang w:eastAsia="en-US"/>
        </w:rPr>
      </w:pPr>
    </w:p>
    <w:p w14:paraId="7FE8CD09" w14:textId="77777777" w:rsidR="00E066CE" w:rsidRPr="00757F7D" w:rsidRDefault="00E066CE" w:rsidP="00C7664E">
      <w:pPr>
        <w:pStyle w:val="Normal0"/>
        <w:rPr>
          <w:sz w:val="20"/>
          <w:szCs w:val="20"/>
          <w:lang w:eastAsia="en-US"/>
        </w:rPr>
      </w:pPr>
    </w:p>
    <w:p w14:paraId="00000075" w14:textId="77777777" w:rsidR="00AD17D4" w:rsidRPr="00757F7D" w:rsidRDefault="00025888" w:rsidP="00C7664E">
      <w:pPr>
        <w:pStyle w:val="Normal0"/>
        <w:numPr>
          <w:ilvl w:val="0"/>
          <w:numId w:val="1"/>
        </w:numPr>
        <w:ind w:left="284" w:hanging="284"/>
        <w:rPr>
          <w:b/>
          <w:sz w:val="20"/>
          <w:szCs w:val="20"/>
        </w:rPr>
      </w:pPr>
      <w:r w:rsidRPr="00757F7D">
        <w:rPr>
          <w:b/>
          <w:sz w:val="20"/>
          <w:szCs w:val="20"/>
        </w:rPr>
        <w:t>ACTIVIDADES DIDÁCTICAS</w:t>
      </w:r>
    </w:p>
    <w:p w14:paraId="0000008A" w14:textId="15551067" w:rsidR="00AD17D4" w:rsidRPr="00757F7D" w:rsidRDefault="00AD17D4" w:rsidP="00C7664E">
      <w:pPr>
        <w:pStyle w:val="Normal0"/>
        <w:rPr>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57"/>
        <w:gridCol w:w="6984"/>
      </w:tblGrid>
      <w:tr w:rsidR="00A81744" w:rsidRPr="00757F7D" w14:paraId="55E7F395" w14:textId="77777777" w:rsidTr="003310C6">
        <w:trPr>
          <w:trHeight w:val="491"/>
        </w:trPr>
        <w:tc>
          <w:tcPr>
            <w:tcW w:w="0" w:type="auto"/>
            <w:gridSpan w:val="2"/>
            <w:shd w:val="clear" w:color="auto" w:fill="000000" w:themeFill="text1"/>
            <w:vAlign w:val="center"/>
          </w:tcPr>
          <w:p w14:paraId="44B459DB" w14:textId="77777777" w:rsidR="003310C6" w:rsidRPr="00757F7D" w:rsidRDefault="003310C6" w:rsidP="00C7664E">
            <w:pPr>
              <w:rPr>
                <w:b/>
                <w:bCs/>
                <w:sz w:val="20"/>
                <w:szCs w:val="20"/>
              </w:rPr>
            </w:pPr>
            <w:r w:rsidRPr="00757F7D">
              <w:rPr>
                <w:rFonts w:eastAsia="Calibri"/>
                <w:b/>
                <w:bCs/>
                <w:sz w:val="20"/>
                <w:szCs w:val="20"/>
              </w:rPr>
              <w:t>DESCRIPCIÓN DE ACTIVIDAD DIDÁCTICA</w:t>
            </w:r>
          </w:p>
        </w:tc>
      </w:tr>
      <w:tr w:rsidR="00A81744" w:rsidRPr="00757F7D" w14:paraId="2C1D5AEC" w14:textId="77777777" w:rsidTr="001F0237">
        <w:trPr>
          <w:trHeight w:val="806"/>
        </w:trPr>
        <w:tc>
          <w:tcPr>
            <w:tcW w:w="0" w:type="auto"/>
            <w:vAlign w:val="center"/>
          </w:tcPr>
          <w:p w14:paraId="3E7890D7" w14:textId="77777777" w:rsidR="003310C6" w:rsidRPr="00F21356" w:rsidRDefault="003310C6" w:rsidP="00C7664E">
            <w:pPr>
              <w:rPr>
                <w:rFonts w:eastAsia="Calibri"/>
                <w:b/>
                <w:bCs/>
                <w:color w:val="000000" w:themeColor="text1"/>
                <w:sz w:val="20"/>
                <w:szCs w:val="20"/>
              </w:rPr>
            </w:pPr>
            <w:r w:rsidRPr="00F21356">
              <w:rPr>
                <w:rFonts w:eastAsia="Calibri"/>
                <w:b/>
                <w:bCs/>
                <w:color w:val="000000" w:themeColor="text1"/>
                <w:sz w:val="20"/>
                <w:szCs w:val="20"/>
              </w:rPr>
              <w:lastRenderedPageBreak/>
              <w:t>Nombre de la Actividad</w:t>
            </w:r>
          </w:p>
        </w:tc>
        <w:tc>
          <w:tcPr>
            <w:tcW w:w="0" w:type="auto"/>
            <w:vAlign w:val="center"/>
          </w:tcPr>
          <w:p w14:paraId="32596FA8" w14:textId="1B6D8755" w:rsidR="003310C6" w:rsidRPr="00F21356" w:rsidRDefault="00F21356" w:rsidP="00C7664E">
            <w:pPr>
              <w:rPr>
                <w:color w:val="000000" w:themeColor="text1"/>
                <w:sz w:val="20"/>
                <w:szCs w:val="20"/>
              </w:rPr>
            </w:pPr>
            <w:r w:rsidRPr="00F21356">
              <w:rPr>
                <w:color w:val="000000" w:themeColor="text1"/>
                <w:sz w:val="20"/>
                <w:szCs w:val="20"/>
              </w:rPr>
              <w:t>Cartera en acción: demuestra tu dominio en gestión y recuperación</w:t>
            </w:r>
            <w:r w:rsidRPr="00F21356">
              <w:rPr>
                <w:color w:val="000000" w:themeColor="text1"/>
                <w:sz w:val="20"/>
                <w:szCs w:val="20"/>
              </w:rPr>
              <w:t>.</w:t>
            </w:r>
          </w:p>
        </w:tc>
      </w:tr>
      <w:tr w:rsidR="00A81744" w:rsidRPr="00757F7D" w14:paraId="55EF97DE" w14:textId="77777777" w:rsidTr="001F0237">
        <w:trPr>
          <w:trHeight w:val="806"/>
        </w:trPr>
        <w:tc>
          <w:tcPr>
            <w:tcW w:w="0" w:type="auto"/>
            <w:vAlign w:val="center"/>
          </w:tcPr>
          <w:p w14:paraId="7D35CFDF" w14:textId="77777777" w:rsidR="003310C6" w:rsidRPr="00F21356" w:rsidRDefault="003310C6" w:rsidP="00C7664E">
            <w:pPr>
              <w:rPr>
                <w:rFonts w:eastAsia="Calibri"/>
                <w:b/>
                <w:bCs/>
                <w:color w:val="000000" w:themeColor="text1"/>
                <w:sz w:val="20"/>
                <w:szCs w:val="20"/>
              </w:rPr>
            </w:pPr>
            <w:r w:rsidRPr="00F21356">
              <w:rPr>
                <w:rFonts w:eastAsia="Calibri"/>
                <w:b/>
                <w:bCs/>
                <w:color w:val="000000" w:themeColor="text1"/>
                <w:sz w:val="20"/>
                <w:szCs w:val="20"/>
              </w:rPr>
              <w:t>Objetivo de la actividad</w:t>
            </w:r>
          </w:p>
        </w:tc>
        <w:tc>
          <w:tcPr>
            <w:tcW w:w="0" w:type="auto"/>
            <w:vAlign w:val="center"/>
          </w:tcPr>
          <w:p w14:paraId="14748A70" w14:textId="6EC72770" w:rsidR="003310C6" w:rsidRPr="00F21356" w:rsidRDefault="00F21356" w:rsidP="00C7664E">
            <w:pPr>
              <w:rPr>
                <w:color w:val="000000" w:themeColor="text1"/>
                <w:sz w:val="20"/>
                <w:szCs w:val="20"/>
              </w:rPr>
            </w:pPr>
            <w:r w:rsidRPr="00F21356">
              <w:rPr>
                <w:color w:val="000000" w:themeColor="text1"/>
                <w:sz w:val="20"/>
                <w:szCs w:val="20"/>
              </w:rPr>
              <w:t>Evaluar el nivel de apropiación de los conceptos fundamentales sobre administración, recuperación de cartera y procesos de cobranza en el sector financiero colombiano.</w:t>
            </w:r>
          </w:p>
        </w:tc>
      </w:tr>
      <w:tr w:rsidR="00A81744" w:rsidRPr="00757F7D" w14:paraId="4D5645D2" w14:textId="77777777" w:rsidTr="001F0237">
        <w:trPr>
          <w:trHeight w:val="1258"/>
        </w:trPr>
        <w:tc>
          <w:tcPr>
            <w:tcW w:w="0" w:type="auto"/>
            <w:vAlign w:val="center"/>
          </w:tcPr>
          <w:p w14:paraId="63A20DCB" w14:textId="77777777" w:rsidR="003310C6" w:rsidRPr="00757F7D" w:rsidRDefault="003310C6" w:rsidP="00C7664E">
            <w:pPr>
              <w:rPr>
                <w:rFonts w:eastAsia="Calibri"/>
                <w:b/>
                <w:bCs/>
                <w:sz w:val="20"/>
                <w:szCs w:val="20"/>
              </w:rPr>
            </w:pPr>
            <w:r w:rsidRPr="00757F7D">
              <w:rPr>
                <w:rFonts w:eastAsia="Calibri"/>
                <w:b/>
                <w:bCs/>
                <w:sz w:val="20"/>
                <w:szCs w:val="20"/>
              </w:rPr>
              <w:t>Tipo de actividad sugerida</w:t>
            </w:r>
          </w:p>
        </w:tc>
        <w:tc>
          <w:tcPr>
            <w:tcW w:w="0" w:type="auto"/>
            <w:vAlign w:val="center"/>
          </w:tcPr>
          <w:p w14:paraId="312405EC" w14:textId="24C110C6" w:rsidR="00D03772" w:rsidRDefault="00D03772" w:rsidP="00C7664E">
            <w:pPr>
              <w:rPr>
                <w:b/>
                <w:sz w:val="20"/>
                <w:szCs w:val="20"/>
              </w:rPr>
            </w:pPr>
          </w:p>
          <w:p w14:paraId="4F10A9FE" w14:textId="1DAD3B79" w:rsidR="003310C6" w:rsidRPr="00757F7D" w:rsidRDefault="00D03772" w:rsidP="00C7664E">
            <w:pPr>
              <w:rPr>
                <w:b/>
                <w:sz w:val="20"/>
                <w:szCs w:val="20"/>
              </w:rPr>
            </w:pPr>
            <w:r w:rsidRPr="00757F7D">
              <w:rPr>
                <w:noProof/>
                <w:sz w:val="20"/>
                <w:szCs w:val="20"/>
                <w:lang w:val="en-US" w:eastAsia="en-US"/>
              </w:rPr>
              <w:drawing>
                <wp:anchor distT="0" distB="0" distL="114300" distR="114300" simplePos="0" relativeHeight="251659264" behindDoc="0" locked="0" layoutInCell="1" hidden="0" allowOverlap="1" wp14:anchorId="51D68558" wp14:editId="22F0E3CA">
                  <wp:simplePos x="0" y="0"/>
                  <wp:positionH relativeFrom="column">
                    <wp:posOffset>-1318895</wp:posOffset>
                  </wp:positionH>
                  <wp:positionV relativeFrom="paragraph">
                    <wp:posOffset>31750</wp:posOffset>
                  </wp:positionV>
                  <wp:extent cx="1192530" cy="824865"/>
                  <wp:effectExtent l="0" t="0" r="762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192530" cy="824865"/>
                          </a:xfrm>
                          <a:prstGeom prst="rect">
                            <a:avLst/>
                          </a:prstGeom>
                          <a:ln/>
                        </pic:spPr>
                      </pic:pic>
                    </a:graphicData>
                  </a:graphic>
                  <wp14:sizeRelH relativeFrom="margin">
                    <wp14:pctWidth>0</wp14:pctWidth>
                  </wp14:sizeRelH>
                  <wp14:sizeRelV relativeFrom="margin">
                    <wp14:pctHeight>0</wp14:pctHeight>
                  </wp14:sizeRelV>
                </wp:anchor>
              </w:drawing>
            </w:r>
          </w:p>
        </w:tc>
      </w:tr>
      <w:tr w:rsidR="00A81744" w:rsidRPr="00757F7D" w14:paraId="71D755B1" w14:textId="77777777" w:rsidTr="001F0237">
        <w:trPr>
          <w:trHeight w:val="1849"/>
        </w:trPr>
        <w:tc>
          <w:tcPr>
            <w:tcW w:w="0" w:type="auto"/>
            <w:vAlign w:val="center"/>
          </w:tcPr>
          <w:p w14:paraId="01C16D3F" w14:textId="77777777" w:rsidR="003310C6" w:rsidRPr="00757F7D" w:rsidRDefault="003310C6" w:rsidP="00C7664E">
            <w:pPr>
              <w:rPr>
                <w:rFonts w:eastAsia="Calibri"/>
                <w:b/>
                <w:bCs/>
                <w:sz w:val="20"/>
                <w:szCs w:val="20"/>
              </w:rPr>
            </w:pPr>
            <w:r w:rsidRPr="00757F7D">
              <w:rPr>
                <w:rFonts w:eastAsia="Calibri"/>
                <w:b/>
                <w:bCs/>
                <w:sz w:val="20"/>
                <w:szCs w:val="20"/>
              </w:rPr>
              <w:t xml:space="preserve">Archivo de la actividad </w:t>
            </w:r>
          </w:p>
          <w:p w14:paraId="7488C933" w14:textId="77777777" w:rsidR="003310C6" w:rsidRPr="00757F7D" w:rsidRDefault="003310C6" w:rsidP="00C7664E">
            <w:pPr>
              <w:rPr>
                <w:rFonts w:eastAsia="Calibri"/>
                <w:b/>
                <w:bCs/>
                <w:sz w:val="20"/>
                <w:szCs w:val="20"/>
              </w:rPr>
            </w:pPr>
            <w:r w:rsidRPr="00757F7D">
              <w:rPr>
                <w:rFonts w:eastAsia="Calibri"/>
                <w:b/>
                <w:bCs/>
                <w:sz w:val="20"/>
                <w:szCs w:val="20"/>
              </w:rPr>
              <w:t>(Anexo donde se describe la actividad propuesta)</w:t>
            </w:r>
          </w:p>
        </w:tc>
        <w:tc>
          <w:tcPr>
            <w:tcW w:w="0" w:type="auto"/>
            <w:vAlign w:val="center"/>
          </w:tcPr>
          <w:p w14:paraId="3E9B9607" w14:textId="7B7B92C6" w:rsidR="003310C6" w:rsidRPr="00757F7D" w:rsidRDefault="003B3FC7" w:rsidP="00C7664E">
            <w:pPr>
              <w:rPr>
                <w:b/>
                <w:i/>
                <w:sz w:val="20"/>
                <w:szCs w:val="20"/>
              </w:rPr>
            </w:pPr>
            <w:r w:rsidRPr="00757F7D">
              <w:rPr>
                <w:sz w:val="20"/>
                <w:szCs w:val="20"/>
              </w:rPr>
              <w:t>Actividad_didactica_CF</w:t>
            </w:r>
            <w:r w:rsidR="00DA7DA0" w:rsidRPr="00757F7D">
              <w:rPr>
                <w:sz w:val="20"/>
                <w:szCs w:val="20"/>
              </w:rPr>
              <w:t>1</w:t>
            </w:r>
          </w:p>
        </w:tc>
      </w:tr>
    </w:tbl>
    <w:p w14:paraId="12A50BA1" w14:textId="643CFA18" w:rsidR="003310C6" w:rsidRPr="00757F7D" w:rsidRDefault="003310C6" w:rsidP="00C7664E">
      <w:pPr>
        <w:pStyle w:val="Normal0"/>
        <w:rPr>
          <w:sz w:val="20"/>
          <w:szCs w:val="20"/>
        </w:rPr>
      </w:pPr>
    </w:p>
    <w:p w14:paraId="06333233" w14:textId="61A290DA" w:rsidR="008C71FD" w:rsidRPr="00757F7D" w:rsidRDefault="008C71FD" w:rsidP="00C7664E">
      <w:pPr>
        <w:pStyle w:val="Normal0"/>
        <w:rPr>
          <w:sz w:val="20"/>
          <w:szCs w:val="20"/>
        </w:rPr>
      </w:pPr>
    </w:p>
    <w:p w14:paraId="4C391654" w14:textId="77777777" w:rsidR="005D1E9B" w:rsidRPr="00757F7D" w:rsidRDefault="005D1E9B" w:rsidP="00C7664E">
      <w:pPr>
        <w:pStyle w:val="Normal0"/>
        <w:rPr>
          <w:sz w:val="20"/>
          <w:szCs w:val="20"/>
        </w:rPr>
      </w:pPr>
    </w:p>
    <w:p w14:paraId="000000A1" w14:textId="77777777" w:rsidR="00AD17D4" w:rsidRDefault="00025888" w:rsidP="00C7664E">
      <w:pPr>
        <w:pStyle w:val="Normal0"/>
        <w:numPr>
          <w:ilvl w:val="0"/>
          <w:numId w:val="1"/>
        </w:numPr>
        <w:ind w:left="284" w:hanging="284"/>
        <w:rPr>
          <w:b/>
          <w:sz w:val="20"/>
          <w:szCs w:val="20"/>
        </w:rPr>
      </w:pPr>
      <w:r w:rsidRPr="00757F7D">
        <w:rPr>
          <w:b/>
          <w:sz w:val="20"/>
          <w:szCs w:val="20"/>
        </w:rPr>
        <w:t xml:space="preserve">GLOSARIO: </w:t>
      </w:r>
    </w:p>
    <w:p w14:paraId="513CEB29" w14:textId="77777777" w:rsidR="0005384F" w:rsidRPr="0005384F" w:rsidRDefault="0005384F" w:rsidP="0005384F">
      <w:pPr>
        <w:pStyle w:val="Normal0"/>
        <w:rPr>
          <w:bCs/>
          <w:color w:val="000000" w:themeColor="text1"/>
          <w:sz w:val="20"/>
          <w:szCs w:val="20"/>
        </w:rPr>
      </w:pPr>
    </w:p>
    <w:p w14:paraId="445184EB" w14:textId="77777777" w:rsidR="0005384F" w:rsidRPr="0005384F" w:rsidRDefault="0005384F" w:rsidP="0005384F">
      <w:pPr>
        <w:spacing w:before="100" w:beforeAutospacing="1" w:after="100" w:afterAutospacing="1" w:line="240" w:lineRule="auto"/>
        <w:rPr>
          <w:rFonts w:eastAsia="Times New Roman"/>
          <w:sz w:val="20"/>
          <w:szCs w:val="20"/>
          <w:lang w:eastAsia="es-CO"/>
        </w:rPr>
      </w:pPr>
      <w:r w:rsidRPr="0005384F">
        <w:rPr>
          <w:rFonts w:eastAsia="Times New Roman"/>
          <w:b/>
          <w:bCs/>
          <w:sz w:val="20"/>
          <w:szCs w:val="20"/>
          <w:lang w:eastAsia="es-CO"/>
        </w:rPr>
        <w:t>Acuerdo de pago:</w:t>
      </w:r>
      <w:r w:rsidRPr="0005384F">
        <w:rPr>
          <w:rFonts w:eastAsia="Times New Roman"/>
          <w:sz w:val="20"/>
          <w:szCs w:val="20"/>
          <w:lang w:eastAsia="es-CO"/>
        </w:rPr>
        <w:t xml:space="preserve"> convenio formal entre la entidad financiera y el deudor en el que se fijan nuevas condiciones para saldar una obligación vencida, tales como plazos, cuotas y posibles descuentos por pronto pago.</w:t>
      </w:r>
    </w:p>
    <w:p w14:paraId="0664FACD" w14:textId="77777777" w:rsidR="0005384F" w:rsidRPr="0005384F" w:rsidRDefault="0005384F" w:rsidP="0005384F">
      <w:pPr>
        <w:spacing w:before="100" w:beforeAutospacing="1" w:after="100" w:afterAutospacing="1" w:line="240" w:lineRule="auto"/>
        <w:rPr>
          <w:rFonts w:eastAsia="Times New Roman"/>
          <w:sz w:val="20"/>
          <w:szCs w:val="20"/>
          <w:lang w:eastAsia="es-CO"/>
        </w:rPr>
      </w:pPr>
      <w:r w:rsidRPr="0005384F">
        <w:rPr>
          <w:rFonts w:eastAsia="Times New Roman"/>
          <w:b/>
          <w:bCs/>
          <w:sz w:val="20"/>
          <w:szCs w:val="20"/>
          <w:lang w:eastAsia="es-CO"/>
        </w:rPr>
        <w:t>Cartera de créditos:</w:t>
      </w:r>
      <w:r w:rsidRPr="0005384F">
        <w:rPr>
          <w:rFonts w:eastAsia="Times New Roman"/>
          <w:sz w:val="20"/>
          <w:szCs w:val="20"/>
          <w:lang w:eastAsia="es-CO"/>
        </w:rPr>
        <w:t xml:space="preserve"> conjunto de préstamos otorgados por una entidad financiera a sus clientes, que constituye el principal activo generador de ingresos y cuya calidad refleja la solidez patrimonial de la institución.</w:t>
      </w:r>
    </w:p>
    <w:p w14:paraId="6AF639E6" w14:textId="77777777" w:rsidR="0005384F" w:rsidRPr="0005384F" w:rsidRDefault="0005384F" w:rsidP="0005384F">
      <w:pPr>
        <w:spacing w:before="100" w:beforeAutospacing="1" w:after="100" w:afterAutospacing="1" w:line="240" w:lineRule="auto"/>
        <w:rPr>
          <w:rFonts w:eastAsia="Times New Roman"/>
          <w:sz w:val="20"/>
          <w:szCs w:val="20"/>
          <w:lang w:eastAsia="es-CO"/>
        </w:rPr>
      </w:pPr>
      <w:r w:rsidRPr="0005384F">
        <w:rPr>
          <w:rFonts w:eastAsia="Times New Roman"/>
          <w:b/>
          <w:bCs/>
          <w:sz w:val="20"/>
          <w:szCs w:val="20"/>
          <w:lang w:eastAsia="es-CO"/>
        </w:rPr>
        <w:t>Cartera vencida:</w:t>
      </w:r>
      <w:r w:rsidRPr="0005384F">
        <w:rPr>
          <w:rFonts w:eastAsia="Times New Roman"/>
          <w:sz w:val="20"/>
          <w:szCs w:val="20"/>
          <w:lang w:eastAsia="es-CO"/>
        </w:rPr>
        <w:t xml:space="preserve"> porción de la cartera que registra obligaciones con más de treinta días de incumplimiento y cuyo comportamiento determina el nivel de provisiones que la entidad debe constituir.</w:t>
      </w:r>
    </w:p>
    <w:p w14:paraId="03182BF0" w14:textId="77777777" w:rsidR="0005384F" w:rsidRPr="0005384F" w:rsidRDefault="0005384F" w:rsidP="0005384F">
      <w:pPr>
        <w:spacing w:before="100" w:beforeAutospacing="1" w:after="100" w:afterAutospacing="1" w:line="240" w:lineRule="auto"/>
        <w:rPr>
          <w:rFonts w:eastAsia="Times New Roman"/>
          <w:sz w:val="20"/>
          <w:szCs w:val="20"/>
          <w:lang w:eastAsia="es-CO"/>
        </w:rPr>
      </w:pPr>
      <w:r w:rsidRPr="0005384F">
        <w:rPr>
          <w:rFonts w:eastAsia="Times New Roman"/>
          <w:b/>
          <w:bCs/>
          <w:sz w:val="20"/>
          <w:szCs w:val="20"/>
          <w:lang w:eastAsia="es-CO"/>
        </w:rPr>
        <w:t>Castigo de cartera:</w:t>
      </w:r>
      <w:r w:rsidRPr="0005384F">
        <w:rPr>
          <w:rFonts w:eastAsia="Times New Roman"/>
          <w:sz w:val="20"/>
          <w:szCs w:val="20"/>
          <w:lang w:eastAsia="es-CO"/>
        </w:rPr>
        <w:t xml:space="preserve"> decisión contable por la cual una entidad retira de sus activos una obligación calificada como irrecuperable, sin que ello implique la condonación de la deuda.</w:t>
      </w:r>
    </w:p>
    <w:p w14:paraId="515A4192" w14:textId="77777777" w:rsidR="0005384F" w:rsidRPr="0005384F" w:rsidRDefault="0005384F" w:rsidP="0005384F">
      <w:pPr>
        <w:spacing w:before="100" w:beforeAutospacing="1" w:after="100" w:afterAutospacing="1" w:line="240" w:lineRule="auto"/>
        <w:rPr>
          <w:rFonts w:eastAsia="Times New Roman"/>
          <w:sz w:val="20"/>
          <w:szCs w:val="20"/>
          <w:lang w:eastAsia="es-CO"/>
        </w:rPr>
      </w:pPr>
      <w:r w:rsidRPr="0005384F">
        <w:rPr>
          <w:rFonts w:eastAsia="Times New Roman"/>
          <w:b/>
          <w:bCs/>
          <w:sz w:val="20"/>
          <w:szCs w:val="20"/>
          <w:lang w:eastAsia="es-CO"/>
        </w:rPr>
        <w:t>Cobranza:</w:t>
      </w:r>
      <w:r w:rsidRPr="0005384F">
        <w:rPr>
          <w:rFonts w:eastAsia="Times New Roman"/>
          <w:sz w:val="20"/>
          <w:szCs w:val="20"/>
          <w:lang w:eastAsia="es-CO"/>
        </w:rPr>
        <w:t xml:space="preserve"> proceso de gestión mediante el cual una entidad financiera busca el recaudo de créditos en mora, aplicando estrategias diferenciadas según la etapa de incumplimiento: preventiva, extrajudicial o jurídica.</w:t>
      </w:r>
    </w:p>
    <w:p w14:paraId="0E925E67" w14:textId="77777777" w:rsidR="0005384F" w:rsidRPr="0005384F" w:rsidRDefault="0005384F" w:rsidP="0005384F">
      <w:pPr>
        <w:spacing w:before="100" w:beforeAutospacing="1" w:after="100" w:afterAutospacing="1" w:line="240" w:lineRule="auto"/>
        <w:rPr>
          <w:rFonts w:eastAsia="Times New Roman"/>
          <w:sz w:val="20"/>
          <w:szCs w:val="20"/>
          <w:lang w:eastAsia="es-CO"/>
        </w:rPr>
      </w:pPr>
      <w:r w:rsidRPr="0005384F">
        <w:rPr>
          <w:rFonts w:eastAsia="Times New Roman"/>
          <w:b/>
          <w:bCs/>
          <w:sz w:val="20"/>
          <w:szCs w:val="20"/>
          <w:lang w:eastAsia="es-CO"/>
        </w:rPr>
        <w:t>Índice de cartera vencida:</w:t>
      </w:r>
      <w:r w:rsidRPr="0005384F">
        <w:rPr>
          <w:rFonts w:eastAsia="Times New Roman"/>
          <w:sz w:val="20"/>
          <w:szCs w:val="20"/>
          <w:lang w:eastAsia="es-CO"/>
        </w:rPr>
        <w:t xml:space="preserve"> indicador que expresa el porcentaje del saldo total de cartera con mora superior a treinta días y permite comparar la calidad del portafolio frente al promedio del sector.</w:t>
      </w:r>
    </w:p>
    <w:p w14:paraId="203C502A" w14:textId="77777777" w:rsidR="0005384F" w:rsidRPr="0005384F" w:rsidRDefault="0005384F" w:rsidP="0005384F">
      <w:pPr>
        <w:spacing w:before="100" w:beforeAutospacing="1" w:after="100" w:afterAutospacing="1" w:line="240" w:lineRule="auto"/>
        <w:rPr>
          <w:rFonts w:eastAsia="Times New Roman"/>
          <w:sz w:val="20"/>
          <w:szCs w:val="20"/>
          <w:lang w:eastAsia="es-CO"/>
        </w:rPr>
      </w:pPr>
      <w:r w:rsidRPr="0005384F">
        <w:rPr>
          <w:rFonts w:eastAsia="Times New Roman"/>
          <w:b/>
          <w:bCs/>
          <w:sz w:val="20"/>
          <w:szCs w:val="20"/>
          <w:lang w:eastAsia="es-CO"/>
        </w:rPr>
        <w:t>Mora:</w:t>
      </w:r>
      <w:r w:rsidRPr="0005384F">
        <w:rPr>
          <w:rFonts w:eastAsia="Times New Roman"/>
          <w:sz w:val="20"/>
          <w:szCs w:val="20"/>
          <w:lang w:eastAsia="es-CO"/>
        </w:rPr>
        <w:t xml:space="preserve"> situación de incumplimiento en el pago de una obligación crediticia en la fecha pactada, que genera intereses moratorios para el deudor y obliga a la entidad a constituir provisiones.</w:t>
      </w:r>
    </w:p>
    <w:p w14:paraId="44DC1E52" w14:textId="77777777" w:rsidR="0005384F" w:rsidRPr="0005384F" w:rsidRDefault="0005384F" w:rsidP="0005384F">
      <w:pPr>
        <w:spacing w:before="100" w:beforeAutospacing="1" w:after="100" w:afterAutospacing="1" w:line="240" w:lineRule="auto"/>
        <w:rPr>
          <w:rFonts w:eastAsia="Times New Roman"/>
          <w:sz w:val="20"/>
          <w:szCs w:val="20"/>
          <w:lang w:eastAsia="es-CO"/>
        </w:rPr>
      </w:pPr>
      <w:r w:rsidRPr="0005384F">
        <w:rPr>
          <w:rFonts w:eastAsia="Times New Roman"/>
          <w:b/>
          <w:bCs/>
          <w:sz w:val="20"/>
          <w:szCs w:val="20"/>
          <w:lang w:eastAsia="es-CO"/>
        </w:rPr>
        <w:t>Provisión:</w:t>
      </w:r>
      <w:r w:rsidRPr="0005384F">
        <w:rPr>
          <w:rFonts w:eastAsia="Times New Roman"/>
          <w:sz w:val="20"/>
          <w:szCs w:val="20"/>
          <w:lang w:eastAsia="es-CO"/>
        </w:rPr>
        <w:t xml:space="preserve"> reserva contable constituida por la entidad financiera para cubrir las pérdidas esperadas por el incumplimiento de sus deudores, conforme a las normas de la Superintendencia Financiera de Colombia.</w:t>
      </w:r>
    </w:p>
    <w:p w14:paraId="4B83F912" w14:textId="77777777" w:rsidR="0005384F" w:rsidRPr="0005384F" w:rsidRDefault="0005384F" w:rsidP="0005384F">
      <w:pPr>
        <w:spacing w:before="100" w:beforeAutospacing="1" w:after="100" w:afterAutospacing="1" w:line="240" w:lineRule="auto"/>
        <w:rPr>
          <w:rFonts w:eastAsia="Times New Roman"/>
          <w:sz w:val="20"/>
          <w:szCs w:val="20"/>
          <w:lang w:eastAsia="es-CO"/>
        </w:rPr>
      </w:pPr>
      <w:r w:rsidRPr="0005384F">
        <w:rPr>
          <w:rFonts w:eastAsia="Times New Roman"/>
          <w:b/>
          <w:bCs/>
          <w:sz w:val="20"/>
          <w:szCs w:val="20"/>
          <w:lang w:eastAsia="es-CO"/>
        </w:rPr>
        <w:lastRenderedPageBreak/>
        <w:t>Reestructuración:</w:t>
      </w:r>
      <w:r w:rsidRPr="0005384F">
        <w:rPr>
          <w:rFonts w:eastAsia="Times New Roman"/>
          <w:sz w:val="20"/>
          <w:szCs w:val="20"/>
          <w:lang w:eastAsia="es-CO"/>
        </w:rPr>
        <w:t xml:space="preserve"> modificación de las condiciones originales de un crédito en aspectos como plazo, cuotas o garantías, con el fin de adecuarlo a la capacidad de pago actual del deudor.</w:t>
      </w:r>
    </w:p>
    <w:p w14:paraId="7E7C1264" w14:textId="338D7025" w:rsidR="00287DAA" w:rsidRPr="00E92409" w:rsidRDefault="0005384F" w:rsidP="00E92409">
      <w:pPr>
        <w:spacing w:before="100" w:beforeAutospacing="1" w:after="100" w:afterAutospacing="1" w:line="240" w:lineRule="auto"/>
        <w:rPr>
          <w:rFonts w:eastAsia="Times New Roman"/>
          <w:sz w:val="20"/>
          <w:szCs w:val="20"/>
          <w:lang w:eastAsia="es-CO"/>
        </w:rPr>
      </w:pPr>
      <w:r w:rsidRPr="0005384F">
        <w:rPr>
          <w:rFonts w:eastAsia="Times New Roman"/>
          <w:b/>
          <w:bCs/>
          <w:sz w:val="20"/>
          <w:szCs w:val="20"/>
          <w:lang w:eastAsia="es-CO"/>
        </w:rPr>
        <w:t>Superintendencia Financiera de Colombia:</w:t>
      </w:r>
      <w:r w:rsidRPr="0005384F">
        <w:rPr>
          <w:rFonts w:eastAsia="Times New Roman"/>
          <w:sz w:val="20"/>
          <w:szCs w:val="20"/>
          <w:lang w:eastAsia="es-CO"/>
        </w:rPr>
        <w:t xml:space="preserve"> entidad gubernamental que supervisa, inspecciona y controla las instituciones del sector financiero, asegurador y bursátil del país, y define las normas de gestión del riesgo crediticio.</w:t>
      </w:r>
    </w:p>
    <w:p w14:paraId="1C2C32FB" w14:textId="77777777" w:rsidR="00C81748" w:rsidRPr="00757F7D" w:rsidRDefault="00C81748" w:rsidP="00C7664E">
      <w:pPr>
        <w:rPr>
          <w:sz w:val="20"/>
          <w:szCs w:val="20"/>
        </w:rPr>
      </w:pPr>
    </w:p>
    <w:p w14:paraId="000000AC" w14:textId="77777777" w:rsidR="00AD17D4" w:rsidRPr="00287DAA" w:rsidRDefault="00025888" w:rsidP="00C7664E">
      <w:pPr>
        <w:pStyle w:val="Normal0"/>
        <w:numPr>
          <w:ilvl w:val="0"/>
          <w:numId w:val="1"/>
        </w:numPr>
        <w:ind w:left="284" w:hanging="284"/>
        <w:rPr>
          <w:b/>
          <w:sz w:val="20"/>
          <w:szCs w:val="20"/>
        </w:rPr>
      </w:pPr>
      <w:r w:rsidRPr="00287DAA">
        <w:rPr>
          <w:b/>
          <w:sz w:val="20"/>
          <w:szCs w:val="20"/>
        </w:rPr>
        <w:t xml:space="preserve">REFERENCIAS BIBLIOGRÁFICAS: </w:t>
      </w:r>
    </w:p>
    <w:p w14:paraId="5F060BC9" w14:textId="77777777" w:rsidR="00503977" w:rsidRPr="00757F7D" w:rsidRDefault="00503977" w:rsidP="00C7664E">
      <w:pPr>
        <w:pStyle w:val="Normal0"/>
        <w:ind w:left="720" w:hanging="720"/>
        <w:rPr>
          <w:bCs/>
          <w:sz w:val="20"/>
          <w:szCs w:val="20"/>
        </w:rPr>
      </w:pPr>
    </w:p>
    <w:p w14:paraId="35F8DB9E" w14:textId="77777777" w:rsidR="00287DAA" w:rsidRPr="00287DAA" w:rsidRDefault="00287DAA" w:rsidP="00287DAA">
      <w:pPr>
        <w:spacing w:before="100" w:after="60"/>
        <w:rPr>
          <w:sz w:val="20"/>
          <w:szCs w:val="20"/>
        </w:rPr>
      </w:pPr>
      <w:r w:rsidRPr="00287DAA">
        <w:rPr>
          <w:sz w:val="20"/>
          <w:szCs w:val="20"/>
        </w:rPr>
        <w:t xml:space="preserve">Bernal Torres, C. A. (2016). </w:t>
      </w:r>
      <w:r w:rsidRPr="00287DAA">
        <w:rPr>
          <w:i/>
          <w:iCs/>
          <w:sz w:val="20"/>
          <w:szCs w:val="20"/>
        </w:rPr>
        <w:t>Metodología de la investigación: para administración, economía, humanidades y ciencias sociales</w:t>
      </w:r>
      <w:r w:rsidRPr="00287DAA">
        <w:rPr>
          <w:sz w:val="20"/>
          <w:szCs w:val="20"/>
        </w:rPr>
        <w:t xml:space="preserve"> (4.a ed.). Pearson Educación.</w:t>
      </w:r>
    </w:p>
    <w:p w14:paraId="270E1E68" w14:textId="77777777" w:rsidR="00287DAA" w:rsidRPr="00287DAA" w:rsidRDefault="00287DAA" w:rsidP="00287DAA">
      <w:pPr>
        <w:spacing w:before="100" w:after="60"/>
        <w:rPr>
          <w:sz w:val="20"/>
          <w:szCs w:val="20"/>
        </w:rPr>
      </w:pPr>
      <w:r w:rsidRPr="00287DAA">
        <w:rPr>
          <w:sz w:val="20"/>
          <w:szCs w:val="20"/>
        </w:rPr>
        <w:t xml:space="preserve">Chiavenato, I. (2017). </w:t>
      </w:r>
      <w:r w:rsidRPr="00287DAA">
        <w:rPr>
          <w:i/>
          <w:iCs/>
          <w:sz w:val="20"/>
          <w:szCs w:val="20"/>
        </w:rPr>
        <w:t>Administración de recursos humanos: el capital humano de las organizaciones</w:t>
      </w:r>
      <w:r w:rsidRPr="00287DAA">
        <w:rPr>
          <w:sz w:val="20"/>
          <w:szCs w:val="20"/>
        </w:rPr>
        <w:t xml:space="preserve"> (10.a ed.). McGraw-Hill.</w:t>
      </w:r>
    </w:p>
    <w:p w14:paraId="63B145BC" w14:textId="77777777" w:rsidR="00287DAA" w:rsidRPr="00287DAA" w:rsidRDefault="00287DAA" w:rsidP="00287DAA">
      <w:pPr>
        <w:spacing w:before="100" w:after="60"/>
        <w:rPr>
          <w:sz w:val="20"/>
          <w:szCs w:val="20"/>
        </w:rPr>
      </w:pPr>
      <w:r w:rsidRPr="00287DAA">
        <w:rPr>
          <w:sz w:val="20"/>
          <w:szCs w:val="20"/>
        </w:rPr>
        <w:t xml:space="preserve">Congreso de la República de Colombia. (2008). </w:t>
      </w:r>
      <w:r w:rsidRPr="00287DAA">
        <w:rPr>
          <w:i/>
          <w:iCs/>
          <w:sz w:val="20"/>
          <w:szCs w:val="20"/>
        </w:rPr>
        <w:t>Ley 1266 de 2008, por la cual se dictan las disposiciones generales del hábeas data y se regula el manejo de la información contenida en bases de datos personales</w:t>
      </w:r>
      <w:r w:rsidRPr="00287DAA">
        <w:rPr>
          <w:sz w:val="20"/>
          <w:szCs w:val="20"/>
        </w:rPr>
        <w:t xml:space="preserve">. Diario Oficial, (47219). </w:t>
      </w:r>
      <w:hyperlink r:id="rId19" w:history="1">
        <w:r w:rsidRPr="00287DAA">
          <w:rPr>
            <w:rStyle w:val="Hipervnculo"/>
            <w:sz w:val="20"/>
            <w:szCs w:val="20"/>
          </w:rPr>
          <w:t>https://www.suin-j</w:t>
        </w:r>
        <w:r w:rsidRPr="00287DAA">
          <w:rPr>
            <w:rStyle w:val="Hipervnculo"/>
            <w:sz w:val="20"/>
            <w:szCs w:val="20"/>
          </w:rPr>
          <w:t>u</w:t>
        </w:r>
        <w:r w:rsidRPr="00287DAA">
          <w:rPr>
            <w:rStyle w:val="Hipervnculo"/>
            <w:sz w:val="20"/>
            <w:szCs w:val="20"/>
          </w:rPr>
          <w:t>riscol.gov.co</w:t>
        </w:r>
      </w:hyperlink>
    </w:p>
    <w:p w14:paraId="52CB3919" w14:textId="595A5CD5" w:rsidR="00287DAA" w:rsidRPr="00287DAA" w:rsidRDefault="00287DAA" w:rsidP="00287DAA">
      <w:pPr>
        <w:spacing w:before="100" w:after="60"/>
        <w:rPr>
          <w:sz w:val="20"/>
          <w:szCs w:val="20"/>
        </w:rPr>
      </w:pPr>
      <w:r w:rsidRPr="00287DAA">
        <w:rPr>
          <w:sz w:val="20"/>
          <w:szCs w:val="20"/>
        </w:rPr>
        <w:t xml:space="preserve">Congreso de la República de Colombia. (2009). </w:t>
      </w:r>
      <w:r w:rsidRPr="00287DAA">
        <w:rPr>
          <w:i/>
          <w:iCs/>
          <w:sz w:val="20"/>
          <w:szCs w:val="20"/>
        </w:rPr>
        <w:t>Ley 1328 de 2009, por la cual se dictan normas en materia financiera, de seguros, del mercado de valores y otras disposiciones</w:t>
      </w:r>
      <w:r w:rsidRPr="00287DAA">
        <w:rPr>
          <w:sz w:val="20"/>
          <w:szCs w:val="20"/>
        </w:rPr>
        <w:t xml:space="preserve">. Diario Oficial, (47411). </w:t>
      </w:r>
    </w:p>
    <w:p w14:paraId="329878E5" w14:textId="7AA82EAB" w:rsidR="00287DAA" w:rsidRPr="00287DAA" w:rsidRDefault="00287DAA" w:rsidP="00287DAA">
      <w:pPr>
        <w:spacing w:before="100" w:after="60"/>
        <w:rPr>
          <w:sz w:val="20"/>
          <w:szCs w:val="20"/>
        </w:rPr>
      </w:pPr>
      <w:r w:rsidRPr="00287DAA">
        <w:rPr>
          <w:sz w:val="20"/>
          <w:szCs w:val="20"/>
        </w:rPr>
        <w:t xml:space="preserve">Congreso de la República de Colombia. (2012). </w:t>
      </w:r>
      <w:r w:rsidRPr="00287DAA">
        <w:rPr>
          <w:i/>
          <w:iCs/>
          <w:sz w:val="20"/>
          <w:szCs w:val="20"/>
        </w:rPr>
        <w:t>Ley 1581 de 2012, por la cual se dictan disposiciones generales para la protección de datos personales</w:t>
      </w:r>
      <w:r w:rsidRPr="00287DAA">
        <w:rPr>
          <w:sz w:val="20"/>
          <w:szCs w:val="20"/>
        </w:rPr>
        <w:t xml:space="preserve">. Diario Oficial, (48587). </w:t>
      </w:r>
    </w:p>
    <w:p w14:paraId="1E62B4B9" w14:textId="77777777" w:rsidR="00287DAA" w:rsidRPr="00287DAA" w:rsidRDefault="00287DAA" w:rsidP="00287DAA">
      <w:pPr>
        <w:spacing w:before="100" w:after="60"/>
        <w:rPr>
          <w:sz w:val="20"/>
          <w:szCs w:val="20"/>
        </w:rPr>
      </w:pPr>
      <w:r w:rsidRPr="00287DAA">
        <w:rPr>
          <w:sz w:val="20"/>
          <w:szCs w:val="20"/>
          <w:lang w:val="en-US"/>
        </w:rPr>
        <w:t xml:space="preserve">Fisher, R., Ury, W., &amp; Patton, B. (2011). </w:t>
      </w:r>
      <w:r w:rsidRPr="00287DAA">
        <w:rPr>
          <w:i/>
          <w:iCs/>
          <w:sz w:val="20"/>
          <w:szCs w:val="20"/>
        </w:rPr>
        <w:t>Obtenga el sí: el arte de negociar sin ceder</w:t>
      </w:r>
      <w:r w:rsidRPr="00287DAA">
        <w:rPr>
          <w:sz w:val="20"/>
          <w:szCs w:val="20"/>
        </w:rPr>
        <w:t xml:space="preserve"> (3.a ed.). Gestión 2000.</w:t>
      </w:r>
    </w:p>
    <w:p w14:paraId="4BBBD447" w14:textId="77777777" w:rsidR="00287DAA" w:rsidRPr="00287DAA" w:rsidRDefault="00287DAA" w:rsidP="00287DAA">
      <w:pPr>
        <w:spacing w:before="100" w:after="60"/>
        <w:rPr>
          <w:sz w:val="20"/>
          <w:szCs w:val="20"/>
        </w:rPr>
      </w:pPr>
      <w:r w:rsidRPr="00287DAA">
        <w:rPr>
          <w:sz w:val="20"/>
          <w:szCs w:val="20"/>
          <w:lang w:val="en-US"/>
        </w:rPr>
        <w:t xml:space="preserve">Gitman, L. J., &amp; Zutter, C. J. (2016). </w:t>
      </w:r>
      <w:r w:rsidRPr="00287DAA">
        <w:rPr>
          <w:i/>
          <w:iCs/>
          <w:sz w:val="20"/>
          <w:szCs w:val="20"/>
        </w:rPr>
        <w:t>Principios de administración financiera</w:t>
      </w:r>
      <w:r w:rsidRPr="00287DAA">
        <w:rPr>
          <w:sz w:val="20"/>
          <w:szCs w:val="20"/>
        </w:rPr>
        <w:t xml:space="preserve"> (14.a ed.). Pearson Educación.</w:t>
      </w:r>
    </w:p>
    <w:p w14:paraId="7FCB9509" w14:textId="77777777" w:rsidR="00287DAA" w:rsidRPr="00287DAA" w:rsidRDefault="00287DAA" w:rsidP="00287DAA">
      <w:pPr>
        <w:spacing w:before="100" w:after="60"/>
        <w:rPr>
          <w:sz w:val="20"/>
          <w:szCs w:val="20"/>
        </w:rPr>
      </w:pPr>
      <w:r w:rsidRPr="00287DAA">
        <w:rPr>
          <w:sz w:val="20"/>
          <w:szCs w:val="20"/>
          <w:lang w:val="en-US"/>
        </w:rPr>
        <w:t xml:space="preserve">Kotler, P., &amp; Keller, K. L. (2016). </w:t>
      </w:r>
      <w:r w:rsidRPr="00287DAA">
        <w:rPr>
          <w:i/>
          <w:iCs/>
          <w:sz w:val="20"/>
          <w:szCs w:val="20"/>
        </w:rPr>
        <w:t>Dirección de marketing</w:t>
      </w:r>
      <w:r w:rsidRPr="00287DAA">
        <w:rPr>
          <w:sz w:val="20"/>
          <w:szCs w:val="20"/>
        </w:rPr>
        <w:t xml:space="preserve"> (15.a ed.). Pearson Educación.</w:t>
      </w:r>
    </w:p>
    <w:p w14:paraId="40217407" w14:textId="2113476A" w:rsidR="00287DAA" w:rsidRPr="00287DAA" w:rsidRDefault="00287DAA" w:rsidP="00287DAA">
      <w:pPr>
        <w:spacing w:before="100" w:after="60"/>
        <w:rPr>
          <w:sz w:val="20"/>
          <w:szCs w:val="20"/>
        </w:rPr>
      </w:pPr>
      <w:r w:rsidRPr="00287DAA">
        <w:rPr>
          <w:sz w:val="20"/>
          <w:szCs w:val="20"/>
        </w:rPr>
        <w:t xml:space="preserve">Presidencia de la República de Colombia. (1993). </w:t>
      </w:r>
      <w:r w:rsidRPr="00287DAA">
        <w:rPr>
          <w:i/>
          <w:iCs/>
          <w:sz w:val="20"/>
          <w:szCs w:val="20"/>
        </w:rPr>
        <w:t>Decreto 663 de 1993, Estatuto Orgánico del Sistema Financiero</w:t>
      </w:r>
      <w:r w:rsidRPr="00287DAA">
        <w:rPr>
          <w:sz w:val="20"/>
          <w:szCs w:val="20"/>
        </w:rPr>
        <w:t xml:space="preserve">. Diario Oficial, (40820). </w:t>
      </w:r>
    </w:p>
    <w:p w14:paraId="5E6D10D3" w14:textId="77777777" w:rsidR="00287DAA" w:rsidRPr="00287DAA" w:rsidRDefault="00287DAA" w:rsidP="00287DAA">
      <w:pPr>
        <w:spacing w:before="100" w:after="60"/>
        <w:rPr>
          <w:sz w:val="20"/>
          <w:szCs w:val="20"/>
        </w:rPr>
      </w:pPr>
      <w:r w:rsidRPr="00287DAA">
        <w:rPr>
          <w:sz w:val="20"/>
          <w:szCs w:val="20"/>
        </w:rPr>
        <w:t xml:space="preserve">Ramírez Padilla, D. N. (2018). </w:t>
      </w:r>
      <w:r w:rsidRPr="00287DAA">
        <w:rPr>
          <w:i/>
          <w:iCs/>
          <w:sz w:val="20"/>
          <w:szCs w:val="20"/>
        </w:rPr>
        <w:t>Contabilidad administrativa: un enfoque estratégico para competir</w:t>
      </w:r>
      <w:r w:rsidRPr="00287DAA">
        <w:rPr>
          <w:sz w:val="20"/>
          <w:szCs w:val="20"/>
        </w:rPr>
        <w:t xml:space="preserve"> (10.a ed.). McGraw-Hill.</w:t>
      </w:r>
    </w:p>
    <w:p w14:paraId="192B5827" w14:textId="77777777" w:rsidR="00287DAA" w:rsidRPr="00287DAA" w:rsidRDefault="00287DAA" w:rsidP="00287DAA">
      <w:pPr>
        <w:spacing w:before="100" w:after="60"/>
        <w:rPr>
          <w:sz w:val="20"/>
          <w:szCs w:val="20"/>
        </w:rPr>
      </w:pPr>
      <w:r w:rsidRPr="00287DAA">
        <w:rPr>
          <w:sz w:val="20"/>
          <w:szCs w:val="20"/>
        </w:rPr>
        <w:t xml:space="preserve">Superintendencia Financiera de Colombia. (2014). </w:t>
      </w:r>
      <w:r w:rsidRPr="00287DAA">
        <w:rPr>
          <w:i/>
          <w:iCs/>
          <w:sz w:val="20"/>
          <w:szCs w:val="20"/>
        </w:rPr>
        <w:t>Circular Externa 029 de 2014: instrucciones relativas a las prácticas de cobranza de las entidades vigiladas</w:t>
      </w:r>
      <w:r w:rsidRPr="00287DAA">
        <w:rPr>
          <w:sz w:val="20"/>
          <w:szCs w:val="20"/>
        </w:rPr>
        <w:t xml:space="preserve">. SFC. </w:t>
      </w:r>
      <w:hyperlink r:id="rId20" w:history="1">
        <w:r w:rsidRPr="00287DAA">
          <w:rPr>
            <w:rStyle w:val="Hipervnculo"/>
            <w:sz w:val="20"/>
            <w:szCs w:val="20"/>
          </w:rPr>
          <w:t>https://www.s</w:t>
        </w:r>
        <w:r w:rsidRPr="00287DAA">
          <w:rPr>
            <w:rStyle w:val="Hipervnculo"/>
            <w:sz w:val="20"/>
            <w:szCs w:val="20"/>
          </w:rPr>
          <w:t>u</w:t>
        </w:r>
        <w:r w:rsidRPr="00287DAA">
          <w:rPr>
            <w:rStyle w:val="Hipervnculo"/>
            <w:sz w:val="20"/>
            <w:szCs w:val="20"/>
          </w:rPr>
          <w:t>perfinanciera.gov.co</w:t>
        </w:r>
      </w:hyperlink>
    </w:p>
    <w:p w14:paraId="2EE1A06B" w14:textId="77777777" w:rsidR="00287DAA" w:rsidRPr="00287DAA" w:rsidRDefault="00287DAA" w:rsidP="00287DAA">
      <w:pPr>
        <w:spacing w:before="100" w:after="60"/>
        <w:rPr>
          <w:sz w:val="20"/>
          <w:szCs w:val="20"/>
        </w:rPr>
      </w:pPr>
      <w:r w:rsidRPr="00287DAA">
        <w:rPr>
          <w:sz w:val="20"/>
          <w:szCs w:val="20"/>
        </w:rPr>
        <w:t xml:space="preserve">Superintendencia Financiera de Colombia. (2023). </w:t>
      </w:r>
      <w:r w:rsidRPr="00287DAA">
        <w:rPr>
          <w:i/>
          <w:iCs/>
          <w:sz w:val="20"/>
          <w:szCs w:val="20"/>
        </w:rPr>
        <w:t>Circular Básica Contable y Financiera (CBCF): Capítulo II, Gestión del riesgo crediticio</w:t>
      </w:r>
      <w:r w:rsidRPr="00287DAA">
        <w:rPr>
          <w:sz w:val="20"/>
          <w:szCs w:val="20"/>
        </w:rPr>
        <w:t xml:space="preserve">. SFC. </w:t>
      </w:r>
      <w:hyperlink r:id="rId21" w:history="1">
        <w:r w:rsidRPr="00287DAA">
          <w:rPr>
            <w:rStyle w:val="Hipervnculo"/>
            <w:sz w:val="20"/>
            <w:szCs w:val="20"/>
          </w:rPr>
          <w:t>https://www.superfinancier</w:t>
        </w:r>
        <w:r w:rsidRPr="00287DAA">
          <w:rPr>
            <w:rStyle w:val="Hipervnculo"/>
            <w:sz w:val="20"/>
            <w:szCs w:val="20"/>
          </w:rPr>
          <w:t>a</w:t>
        </w:r>
        <w:r w:rsidRPr="00287DAA">
          <w:rPr>
            <w:rStyle w:val="Hipervnculo"/>
            <w:sz w:val="20"/>
            <w:szCs w:val="20"/>
          </w:rPr>
          <w:t>.gov.co</w:t>
        </w:r>
      </w:hyperlink>
    </w:p>
    <w:p w14:paraId="20D3F0F4" w14:textId="77777777" w:rsidR="00287DAA" w:rsidRPr="00287DAA" w:rsidRDefault="00287DAA" w:rsidP="00287DAA">
      <w:pPr>
        <w:spacing w:before="100" w:after="60"/>
        <w:rPr>
          <w:sz w:val="20"/>
          <w:szCs w:val="20"/>
        </w:rPr>
      </w:pPr>
      <w:r w:rsidRPr="00287DAA">
        <w:rPr>
          <w:sz w:val="20"/>
          <w:szCs w:val="20"/>
        </w:rPr>
        <w:t xml:space="preserve">Superintendencia Financiera de Colombia. (2024). </w:t>
      </w:r>
      <w:r w:rsidRPr="00287DAA">
        <w:rPr>
          <w:i/>
          <w:iCs/>
          <w:sz w:val="20"/>
          <w:szCs w:val="20"/>
        </w:rPr>
        <w:t>Informe de seguimiento al sistema financiero: indicadores de calidad de cartera</w:t>
      </w:r>
      <w:r w:rsidRPr="00287DAA">
        <w:rPr>
          <w:sz w:val="20"/>
          <w:szCs w:val="20"/>
        </w:rPr>
        <w:t xml:space="preserve">. </w:t>
      </w:r>
      <w:hyperlink r:id="rId22" w:history="1">
        <w:r w:rsidRPr="00287DAA">
          <w:rPr>
            <w:rStyle w:val="Hipervnculo"/>
            <w:sz w:val="20"/>
            <w:szCs w:val="20"/>
          </w:rPr>
          <w:t>https://www.s</w:t>
        </w:r>
        <w:r w:rsidRPr="00287DAA">
          <w:rPr>
            <w:rStyle w:val="Hipervnculo"/>
            <w:sz w:val="20"/>
            <w:szCs w:val="20"/>
          </w:rPr>
          <w:t>u</w:t>
        </w:r>
        <w:r w:rsidRPr="00287DAA">
          <w:rPr>
            <w:rStyle w:val="Hipervnculo"/>
            <w:sz w:val="20"/>
            <w:szCs w:val="20"/>
          </w:rPr>
          <w:t>perfinanciera.gov.co</w:t>
        </w:r>
      </w:hyperlink>
    </w:p>
    <w:p w14:paraId="7EE4DF61" w14:textId="77777777" w:rsidR="00287DAA" w:rsidRDefault="00287DAA" w:rsidP="00C7664E">
      <w:pPr>
        <w:spacing w:before="100" w:after="60"/>
        <w:rPr>
          <w:sz w:val="20"/>
          <w:szCs w:val="20"/>
        </w:rPr>
      </w:pPr>
    </w:p>
    <w:p w14:paraId="07FB23A8" w14:textId="77777777" w:rsidR="00287DAA" w:rsidRDefault="00287DAA" w:rsidP="00C7664E">
      <w:pPr>
        <w:spacing w:before="100" w:after="60"/>
        <w:rPr>
          <w:sz w:val="20"/>
          <w:szCs w:val="20"/>
        </w:rPr>
      </w:pPr>
    </w:p>
    <w:p w14:paraId="000000B0" w14:textId="77777777" w:rsidR="00AD17D4" w:rsidRPr="00757F7D" w:rsidRDefault="00025888" w:rsidP="00C7664E">
      <w:pPr>
        <w:pStyle w:val="Normal0"/>
        <w:numPr>
          <w:ilvl w:val="0"/>
          <w:numId w:val="1"/>
        </w:numPr>
        <w:ind w:left="284" w:hanging="284"/>
        <w:rPr>
          <w:b/>
          <w:sz w:val="20"/>
          <w:szCs w:val="20"/>
        </w:rPr>
      </w:pPr>
      <w:r w:rsidRPr="00757F7D">
        <w:rPr>
          <w:b/>
          <w:sz w:val="20"/>
          <w:szCs w:val="20"/>
        </w:rPr>
        <w:t>CONTROL DEL DOCUMENTO</w:t>
      </w:r>
    </w:p>
    <w:p w14:paraId="000000B1" w14:textId="77777777" w:rsidR="00AD17D4" w:rsidRPr="00757F7D" w:rsidRDefault="00AD17D4" w:rsidP="00C7664E">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81744" w:rsidRPr="00757F7D" w14:paraId="27B3F990" w14:textId="77777777" w:rsidTr="0057321F">
        <w:tc>
          <w:tcPr>
            <w:tcW w:w="1272" w:type="dxa"/>
            <w:tcBorders>
              <w:top w:val="nil"/>
              <w:left w:val="nil"/>
            </w:tcBorders>
            <w:shd w:val="clear" w:color="auto" w:fill="auto"/>
          </w:tcPr>
          <w:p w14:paraId="000000B2" w14:textId="77777777" w:rsidR="00AD17D4" w:rsidRPr="00757F7D" w:rsidRDefault="00AD17D4" w:rsidP="00C7664E">
            <w:pPr>
              <w:pStyle w:val="Normal0"/>
              <w:rPr>
                <w:sz w:val="20"/>
                <w:szCs w:val="20"/>
              </w:rPr>
            </w:pPr>
          </w:p>
        </w:tc>
        <w:tc>
          <w:tcPr>
            <w:tcW w:w="1991" w:type="dxa"/>
            <w:shd w:val="clear" w:color="auto" w:fill="auto"/>
            <w:vAlign w:val="center"/>
          </w:tcPr>
          <w:p w14:paraId="000000B3" w14:textId="77777777" w:rsidR="00AD17D4" w:rsidRPr="00757F7D" w:rsidRDefault="00025888" w:rsidP="00C7664E">
            <w:pPr>
              <w:pStyle w:val="Normal0"/>
              <w:rPr>
                <w:sz w:val="20"/>
                <w:szCs w:val="20"/>
              </w:rPr>
            </w:pPr>
            <w:r w:rsidRPr="00757F7D">
              <w:rPr>
                <w:sz w:val="20"/>
                <w:szCs w:val="20"/>
              </w:rPr>
              <w:t>Nombre</w:t>
            </w:r>
          </w:p>
        </w:tc>
        <w:tc>
          <w:tcPr>
            <w:tcW w:w="1559" w:type="dxa"/>
            <w:shd w:val="clear" w:color="auto" w:fill="auto"/>
            <w:vAlign w:val="center"/>
          </w:tcPr>
          <w:p w14:paraId="000000B4" w14:textId="77777777" w:rsidR="00AD17D4" w:rsidRPr="00757F7D" w:rsidRDefault="00025888" w:rsidP="00C7664E">
            <w:pPr>
              <w:pStyle w:val="Normal0"/>
              <w:rPr>
                <w:sz w:val="20"/>
                <w:szCs w:val="20"/>
              </w:rPr>
            </w:pPr>
            <w:r w:rsidRPr="00757F7D">
              <w:rPr>
                <w:sz w:val="20"/>
                <w:szCs w:val="20"/>
              </w:rPr>
              <w:t>Cargo</w:t>
            </w:r>
          </w:p>
        </w:tc>
        <w:tc>
          <w:tcPr>
            <w:tcW w:w="3257" w:type="dxa"/>
            <w:shd w:val="clear" w:color="auto" w:fill="auto"/>
            <w:vAlign w:val="center"/>
          </w:tcPr>
          <w:p w14:paraId="000000B6" w14:textId="77777777" w:rsidR="00AD17D4" w:rsidRPr="00757F7D" w:rsidRDefault="00025888" w:rsidP="00C7664E">
            <w:pPr>
              <w:pStyle w:val="Normal0"/>
              <w:rPr>
                <w:sz w:val="20"/>
                <w:szCs w:val="20"/>
              </w:rPr>
            </w:pPr>
            <w:r w:rsidRPr="00757F7D">
              <w:rPr>
                <w:sz w:val="20"/>
                <w:szCs w:val="20"/>
              </w:rPr>
              <w:t>Dependencia</w:t>
            </w:r>
          </w:p>
        </w:tc>
        <w:tc>
          <w:tcPr>
            <w:tcW w:w="1888" w:type="dxa"/>
            <w:shd w:val="clear" w:color="auto" w:fill="auto"/>
            <w:vAlign w:val="center"/>
          </w:tcPr>
          <w:p w14:paraId="000000B7" w14:textId="77777777" w:rsidR="00AD17D4" w:rsidRPr="00757F7D" w:rsidRDefault="00025888" w:rsidP="00C7664E">
            <w:pPr>
              <w:pStyle w:val="Normal0"/>
              <w:rPr>
                <w:sz w:val="20"/>
                <w:szCs w:val="20"/>
              </w:rPr>
            </w:pPr>
            <w:r w:rsidRPr="00757F7D">
              <w:rPr>
                <w:sz w:val="20"/>
                <w:szCs w:val="20"/>
              </w:rPr>
              <w:t>Fecha</w:t>
            </w:r>
          </w:p>
        </w:tc>
      </w:tr>
      <w:tr w:rsidR="00A81744" w:rsidRPr="00757F7D" w14:paraId="2FF467CA" w14:textId="77777777" w:rsidTr="0057321F">
        <w:trPr>
          <w:trHeight w:val="340"/>
        </w:trPr>
        <w:tc>
          <w:tcPr>
            <w:tcW w:w="1272" w:type="dxa"/>
            <w:shd w:val="clear" w:color="auto" w:fill="auto"/>
          </w:tcPr>
          <w:p w14:paraId="000000B8" w14:textId="77777777" w:rsidR="00AD17D4" w:rsidRPr="00757F7D" w:rsidRDefault="00025888" w:rsidP="00C7664E">
            <w:pPr>
              <w:pStyle w:val="Normal0"/>
              <w:rPr>
                <w:sz w:val="20"/>
                <w:szCs w:val="20"/>
              </w:rPr>
            </w:pPr>
            <w:r w:rsidRPr="00757F7D">
              <w:rPr>
                <w:sz w:val="20"/>
                <w:szCs w:val="20"/>
              </w:rPr>
              <w:t>Autor</w:t>
            </w:r>
          </w:p>
        </w:tc>
        <w:tc>
          <w:tcPr>
            <w:tcW w:w="1991" w:type="dxa"/>
            <w:shd w:val="clear" w:color="auto" w:fill="auto"/>
          </w:tcPr>
          <w:p w14:paraId="000000B9" w14:textId="1B17528F" w:rsidR="00AD17D4" w:rsidRPr="00757F7D" w:rsidRDefault="005A1745" w:rsidP="00C7664E">
            <w:pPr>
              <w:pStyle w:val="Normal0"/>
              <w:rPr>
                <w:b w:val="0"/>
                <w:sz w:val="20"/>
                <w:szCs w:val="20"/>
              </w:rPr>
            </w:pPr>
            <w:r w:rsidRPr="00757F7D">
              <w:rPr>
                <w:b w:val="0"/>
                <w:bCs/>
                <w:sz w:val="20"/>
                <w:szCs w:val="20"/>
              </w:rPr>
              <w:t>Gustavo Ernesto Mariño Puentes</w:t>
            </w:r>
          </w:p>
        </w:tc>
        <w:tc>
          <w:tcPr>
            <w:tcW w:w="1559" w:type="dxa"/>
            <w:shd w:val="clear" w:color="auto" w:fill="auto"/>
          </w:tcPr>
          <w:p w14:paraId="000000BA" w14:textId="77777777" w:rsidR="00AD17D4" w:rsidRPr="00757F7D" w:rsidRDefault="00025888" w:rsidP="00C7664E">
            <w:pPr>
              <w:pStyle w:val="Normal0"/>
              <w:rPr>
                <w:b w:val="0"/>
                <w:sz w:val="20"/>
                <w:szCs w:val="20"/>
              </w:rPr>
            </w:pPr>
            <w:r w:rsidRPr="00757F7D">
              <w:rPr>
                <w:b w:val="0"/>
                <w:bCs/>
                <w:sz w:val="20"/>
                <w:szCs w:val="20"/>
              </w:rPr>
              <w:t>Experto temático</w:t>
            </w:r>
          </w:p>
        </w:tc>
        <w:tc>
          <w:tcPr>
            <w:tcW w:w="3257" w:type="dxa"/>
            <w:shd w:val="clear" w:color="auto" w:fill="auto"/>
          </w:tcPr>
          <w:p w14:paraId="000000BB" w14:textId="77777777" w:rsidR="00AD17D4" w:rsidRPr="00757F7D" w:rsidRDefault="00025888" w:rsidP="00C7664E">
            <w:pPr>
              <w:pStyle w:val="Normal0"/>
              <w:rPr>
                <w:b w:val="0"/>
                <w:sz w:val="20"/>
                <w:szCs w:val="20"/>
              </w:rPr>
            </w:pPr>
            <w:r w:rsidRPr="00757F7D">
              <w:rPr>
                <w:b w:val="0"/>
                <w:bCs/>
                <w:sz w:val="20"/>
                <w:szCs w:val="20"/>
              </w:rPr>
              <w:t>Regional Tolima. Centro de Comercio y Servicios.</w:t>
            </w:r>
          </w:p>
        </w:tc>
        <w:tc>
          <w:tcPr>
            <w:tcW w:w="1888" w:type="dxa"/>
            <w:shd w:val="clear" w:color="auto" w:fill="auto"/>
          </w:tcPr>
          <w:p w14:paraId="000000BC" w14:textId="756F514F" w:rsidR="00AD17D4" w:rsidRPr="00757F7D" w:rsidRDefault="001E40C2" w:rsidP="00C7664E">
            <w:pPr>
              <w:pStyle w:val="Normal0"/>
              <w:rPr>
                <w:b w:val="0"/>
                <w:sz w:val="20"/>
                <w:szCs w:val="20"/>
              </w:rPr>
            </w:pPr>
            <w:r w:rsidRPr="00757F7D">
              <w:rPr>
                <w:b w:val="0"/>
                <w:sz w:val="20"/>
                <w:szCs w:val="20"/>
              </w:rPr>
              <w:t>Abril</w:t>
            </w:r>
            <w:r w:rsidR="005A1745" w:rsidRPr="00757F7D">
              <w:rPr>
                <w:b w:val="0"/>
                <w:sz w:val="20"/>
                <w:szCs w:val="20"/>
              </w:rPr>
              <w:t xml:space="preserve"> 2026</w:t>
            </w:r>
          </w:p>
        </w:tc>
      </w:tr>
      <w:tr w:rsidR="004330B1" w:rsidRPr="00757F7D" w14:paraId="203E8BF0" w14:textId="77777777" w:rsidTr="0057321F">
        <w:trPr>
          <w:trHeight w:val="340"/>
        </w:trPr>
        <w:tc>
          <w:tcPr>
            <w:tcW w:w="1272" w:type="dxa"/>
            <w:shd w:val="clear" w:color="auto" w:fill="auto"/>
          </w:tcPr>
          <w:p w14:paraId="28059DCF" w14:textId="059D5660" w:rsidR="004330B1" w:rsidRPr="00757F7D" w:rsidRDefault="004330B1" w:rsidP="00C7664E">
            <w:pPr>
              <w:pStyle w:val="Normal0"/>
              <w:rPr>
                <w:sz w:val="20"/>
                <w:szCs w:val="20"/>
              </w:rPr>
            </w:pPr>
            <w:r w:rsidRPr="00757F7D">
              <w:rPr>
                <w:sz w:val="20"/>
                <w:szCs w:val="20"/>
              </w:rPr>
              <w:t>Autor</w:t>
            </w:r>
          </w:p>
        </w:tc>
        <w:tc>
          <w:tcPr>
            <w:tcW w:w="1991" w:type="dxa"/>
            <w:shd w:val="clear" w:color="auto" w:fill="auto"/>
          </w:tcPr>
          <w:p w14:paraId="7A83DE25" w14:textId="664FFB63" w:rsidR="004330B1" w:rsidRPr="00757F7D" w:rsidRDefault="004330B1" w:rsidP="00C7664E">
            <w:pPr>
              <w:pStyle w:val="Normal0"/>
              <w:rPr>
                <w:bCs/>
                <w:sz w:val="20"/>
                <w:szCs w:val="20"/>
              </w:rPr>
            </w:pPr>
            <w:r w:rsidRPr="00757F7D">
              <w:rPr>
                <w:b w:val="0"/>
                <w:sz w:val="20"/>
                <w:szCs w:val="20"/>
              </w:rPr>
              <w:t>Gloria Lid</w:t>
            </w:r>
            <w:r w:rsidR="0042735A" w:rsidRPr="00757F7D">
              <w:rPr>
                <w:b w:val="0"/>
                <w:sz w:val="20"/>
                <w:szCs w:val="20"/>
              </w:rPr>
              <w:t>a</w:t>
            </w:r>
            <w:r w:rsidRPr="00757F7D">
              <w:rPr>
                <w:b w:val="0"/>
                <w:sz w:val="20"/>
                <w:szCs w:val="20"/>
              </w:rPr>
              <w:t xml:space="preserve"> Alzate Suárez</w:t>
            </w:r>
          </w:p>
        </w:tc>
        <w:tc>
          <w:tcPr>
            <w:tcW w:w="1559" w:type="dxa"/>
            <w:shd w:val="clear" w:color="auto" w:fill="auto"/>
          </w:tcPr>
          <w:p w14:paraId="2FEE2A61" w14:textId="0A7BA05C" w:rsidR="004330B1" w:rsidRPr="00757F7D" w:rsidRDefault="004330B1" w:rsidP="00C7664E">
            <w:pPr>
              <w:pStyle w:val="Normal0"/>
              <w:rPr>
                <w:bCs/>
                <w:sz w:val="20"/>
                <w:szCs w:val="20"/>
              </w:rPr>
            </w:pPr>
            <w:r w:rsidRPr="00757F7D">
              <w:rPr>
                <w:b w:val="0"/>
                <w:bCs/>
                <w:sz w:val="20"/>
                <w:szCs w:val="20"/>
              </w:rPr>
              <w:t>Evaluadora instruccional</w:t>
            </w:r>
          </w:p>
        </w:tc>
        <w:tc>
          <w:tcPr>
            <w:tcW w:w="3257" w:type="dxa"/>
            <w:shd w:val="clear" w:color="auto" w:fill="auto"/>
          </w:tcPr>
          <w:p w14:paraId="5EDC854E" w14:textId="43C39A0D" w:rsidR="004330B1" w:rsidRPr="00757F7D" w:rsidRDefault="004330B1" w:rsidP="00C7664E">
            <w:pPr>
              <w:pStyle w:val="Normal0"/>
              <w:rPr>
                <w:b w:val="0"/>
                <w:bCs/>
                <w:sz w:val="20"/>
                <w:szCs w:val="20"/>
              </w:rPr>
            </w:pPr>
            <w:r w:rsidRPr="00757F7D">
              <w:rPr>
                <w:b w:val="0"/>
                <w:bCs/>
                <w:sz w:val="20"/>
                <w:szCs w:val="20"/>
              </w:rPr>
              <w:t>Regional Tolima. Centro de Comercio y Servicios.</w:t>
            </w:r>
          </w:p>
        </w:tc>
        <w:tc>
          <w:tcPr>
            <w:tcW w:w="1888" w:type="dxa"/>
            <w:shd w:val="clear" w:color="auto" w:fill="auto"/>
          </w:tcPr>
          <w:p w14:paraId="4CF2F8C5" w14:textId="6EAFB8C3" w:rsidR="004330B1" w:rsidRPr="00757F7D" w:rsidRDefault="0042735A" w:rsidP="00C7664E">
            <w:pPr>
              <w:pStyle w:val="Normal0"/>
              <w:rPr>
                <w:b w:val="0"/>
                <w:bCs/>
                <w:sz w:val="20"/>
                <w:szCs w:val="20"/>
              </w:rPr>
            </w:pPr>
            <w:r w:rsidRPr="00757F7D">
              <w:rPr>
                <w:b w:val="0"/>
                <w:bCs/>
                <w:sz w:val="20"/>
                <w:szCs w:val="20"/>
              </w:rPr>
              <w:t>Mayo 2026</w:t>
            </w:r>
          </w:p>
        </w:tc>
      </w:tr>
    </w:tbl>
    <w:p w14:paraId="000000C2" w14:textId="77777777" w:rsidR="00AD17D4" w:rsidRPr="00757F7D" w:rsidRDefault="00AD17D4" w:rsidP="00C7664E">
      <w:pPr>
        <w:pStyle w:val="Normal0"/>
        <w:rPr>
          <w:sz w:val="20"/>
          <w:szCs w:val="20"/>
        </w:rPr>
      </w:pPr>
    </w:p>
    <w:p w14:paraId="40E90CE6" w14:textId="77777777" w:rsidR="00AD17D4" w:rsidRPr="00757F7D" w:rsidRDefault="00AD17D4" w:rsidP="00C7664E">
      <w:pPr>
        <w:pStyle w:val="Normal0"/>
        <w:rPr>
          <w:sz w:val="20"/>
          <w:szCs w:val="20"/>
        </w:rPr>
      </w:pPr>
    </w:p>
    <w:p w14:paraId="000000C5" w14:textId="77777777" w:rsidR="00AD17D4" w:rsidRPr="00757F7D" w:rsidRDefault="00025888" w:rsidP="00C7664E">
      <w:pPr>
        <w:pStyle w:val="Normal0"/>
        <w:numPr>
          <w:ilvl w:val="0"/>
          <w:numId w:val="1"/>
        </w:numPr>
        <w:ind w:left="284" w:hanging="284"/>
        <w:rPr>
          <w:b/>
          <w:sz w:val="20"/>
          <w:szCs w:val="20"/>
        </w:rPr>
      </w:pPr>
      <w:r w:rsidRPr="00757F7D">
        <w:rPr>
          <w:b/>
          <w:sz w:val="20"/>
          <w:szCs w:val="20"/>
        </w:rPr>
        <w:t>CONTROL DE CAMBIOS (Diligenciar únicamente si realiza ajustes a la Unidad Temática)</w:t>
      </w:r>
    </w:p>
    <w:p w14:paraId="000000C6" w14:textId="77777777" w:rsidR="00AD17D4" w:rsidRPr="00757F7D" w:rsidRDefault="00AD17D4" w:rsidP="00C7664E">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81744" w:rsidRPr="00757F7D" w14:paraId="31F82D5C" w14:textId="77777777" w:rsidTr="005E505A">
        <w:tc>
          <w:tcPr>
            <w:tcW w:w="1264" w:type="dxa"/>
            <w:tcBorders>
              <w:top w:val="nil"/>
              <w:left w:val="nil"/>
            </w:tcBorders>
            <w:shd w:val="clear" w:color="auto" w:fill="auto"/>
          </w:tcPr>
          <w:p w14:paraId="000000C7" w14:textId="77777777" w:rsidR="00AD17D4" w:rsidRPr="00757F7D" w:rsidRDefault="00AD17D4" w:rsidP="00C7664E">
            <w:pPr>
              <w:pStyle w:val="Normal0"/>
              <w:rPr>
                <w:sz w:val="20"/>
                <w:szCs w:val="20"/>
              </w:rPr>
            </w:pPr>
          </w:p>
        </w:tc>
        <w:tc>
          <w:tcPr>
            <w:tcW w:w="1855" w:type="dxa"/>
            <w:shd w:val="clear" w:color="auto" w:fill="auto"/>
          </w:tcPr>
          <w:p w14:paraId="000000C8" w14:textId="77777777" w:rsidR="00AD17D4" w:rsidRPr="00757F7D" w:rsidRDefault="00025888" w:rsidP="00C7664E">
            <w:pPr>
              <w:pStyle w:val="Normal0"/>
              <w:rPr>
                <w:sz w:val="20"/>
                <w:szCs w:val="20"/>
              </w:rPr>
            </w:pPr>
            <w:r w:rsidRPr="00757F7D">
              <w:rPr>
                <w:sz w:val="20"/>
                <w:szCs w:val="20"/>
              </w:rPr>
              <w:t>Nombre</w:t>
            </w:r>
          </w:p>
        </w:tc>
        <w:tc>
          <w:tcPr>
            <w:tcW w:w="1701" w:type="dxa"/>
            <w:shd w:val="clear" w:color="auto" w:fill="auto"/>
          </w:tcPr>
          <w:p w14:paraId="000000C9" w14:textId="77777777" w:rsidR="00AD17D4" w:rsidRPr="00757F7D" w:rsidRDefault="00025888" w:rsidP="00C7664E">
            <w:pPr>
              <w:pStyle w:val="Normal0"/>
              <w:rPr>
                <w:sz w:val="20"/>
                <w:szCs w:val="20"/>
              </w:rPr>
            </w:pPr>
            <w:r w:rsidRPr="00757F7D">
              <w:rPr>
                <w:sz w:val="20"/>
                <w:szCs w:val="20"/>
              </w:rPr>
              <w:t>Cargo</w:t>
            </w:r>
          </w:p>
        </w:tc>
        <w:tc>
          <w:tcPr>
            <w:tcW w:w="1843" w:type="dxa"/>
            <w:shd w:val="clear" w:color="auto" w:fill="auto"/>
          </w:tcPr>
          <w:p w14:paraId="000000CA" w14:textId="77777777" w:rsidR="00AD17D4" w:rsidRPr="00757F7D" w:rsidRDefault="00025888" w:rsidP="00C7664E">
            <w:pPr>
              <w:pStyle w:val="Normal0"/>
              <w:rPr>
                <w:sz w:val="20"/>
                <w:szCs w:val="20"/>
              </w:rPr>
            </w:pPr>
            <w:r w:rsidRPr="00757F7D">
              <w:rPr>
                <w:sz w:val="20"/>
                <w:szCs w:val="20"/>
              </w:rPr>
              <w:t>Dependencia</w:t>
            </w:r>
          </w:p>
        </w:tc>
        <w:tc>
          <w:tcPr>
            <w:tcW w:w="1275" w:type="dxa"/>
            <w:shd w:val="clear" w:color="auto" w:fill="auto"/>
          </w:tcPr>
          <w:p w14:paraId="000000CB" w14:textId="77777777" w:rsidR="00AD17D4" w:rsidRPr="00757F7D" w:rsidRDefault="00025888" w:rsidP="00C7664E">
            <w:pPr>
              <w:pStyle w:val="Normal0"/>
              <w:rPr>
                <w:sz w:val="20"/>
                <w:szCs w:val="20"/>
              </w:rPr>
            </w:pPr>
            <w:r w:rsidRPr="00757F7D">
              <w:rPr>
                <w:sz w:val="20"/>
                <w:szCs w:val="20"/>
              </w:rPr>
              <w:t>Fecha</w:t>
            </w:r>
          </w:p>
        </w:tc>
        <w:tc>
          <w:tcPr>
            <w:tcW w:w="1977" w:type="dxa"/>
            <w:shd w:val="clear" w:color="auto" w:fill="auto"/>
          </w:tcPr>
          <w:p w14:paraId="000000CC" w14:textId="77777777" w:rsidR="00AD17D4" w:rsidRPr="00757F7D" w:rsidRDefault="00025888" w:rsidP="00C7664E">
            <w:pPr>
              <w:pStyle w:val="Normal0"/>
              <w:rPr>
                <w:sz w:val="20"/>
                <w:szCs w:val="20"/>
              </w:rPr>
            </w:pPr>
            <w:r w:rsidRPr="00757F7D">
              <w:rPr>
                <w:sz w:val="20"/>
                <w:szCs w:val="20"/>
              </w:rPr>
              <w:t>Razón del Cambio</w:t>
            </w:r>
          </w:p>
        </w:tc>
      </w:tr>
      <w:tr w:rsidR="00AD17D4" w:rsidRPr="00A81744" w14:paraId="5565E3ED" w14:textId="77777777" w:rsidTr="005E505A">
        <w:tc>
          <w:tcPr>
            <w:tcW w:w="1264" w:type="dxa"/>
            <w:shd w:val="clear" w:color="auto" w:fill="auto"/>
          </w:tcPr>
          <w:p w14:paraId="000000CD" w14:textId="149C0741" w:rsidR="00AD17D4" w:rsidRPr="00A81744" w:rsidRDefault="0057321F" w:rsidP="00C7664E">
            <w:pPr>
              <w:pStyle w:val="Normal0"/>
              <w:rPr>
                <w:sz w:val="20"/>
                <w:szCs w:val="20"/>
              </w:rPr>
            </w:pPr>
            <w:r w:rsidRPr="00757F7D">
              <w:rPr>
                <w:sz w:val="20"/>
                <w:szCs w:val="20"/>
              </w:rPr>
              <w:t>Autor</w:t>
            </w:r>
          </w:p>
        </w:tc>
        <w:tc>
          <w:tcPr>
            <w:tcW w:w="1855" w:type="dxa"/>
            <w:shd w:val="clear" w:color="auto" w:fill="auto"/>
          </w:tcPr>
          <w:p w14:paraId="4E5BB694" w14:textId="77777777" w:rsidR="00AD17D4" w:rsidRPr="00A81744" w:rsidRDefault="00AD17D4" w:rsidP="00C7664E">
            <w:pPr>
              <w:pStyle w:val="Normal0"/>
              <w:rPr>
                <w:b w:val="0"/>
                <w:sz w:val="20"/>
                <w:szCs w:val="20"/>
              </w:rPr>
            </w:pPr>
          </w:p>
          <w:p w14:paraId="2E30A987" w14:textId="77777777" w:rsidR="00160781" w:rsidRPr="00A81744" w:rsidRDefault="00160781" w:rsidP="00C7664E">
            <w:pPr>
              <w:pStyle w:val="Normal0"/>
              <w:rPr>
                <w:b w:val="0"/>
                <w:sz w:val="20"/>
                <w:szCs w:val="20"/>
              </w:rPr>
            </w:pPr>
          </w:p>
          <w:p w14:paraId="000000CE" w14:textId="412AB2DE" w:rsidR="00160781" w:rsidRPr="00A81744" w:rsidRDefault="00160781" w:rsidP="00C7664E">
            <w:pPr>
              <w:pStyle w:val="Normal0"/>
              <w:rPr>
                <w:b w:val="0"/>
                <w:sz w:val="20"/>
                <w:szCs w:val="20"/>
              </w:rPr>
            </w:pPr>
          </w:p>
        </w:tc>
        <w:tc>
          <w:tcPr>
            <w:tcW w:w="1701" w:type="dxa"/>
            <w:shd w:val="clear" w:color="auto" w:fill="auto"/>
          </w:tcPr>
          <w:p w14:paraId="000000CF" w14:textId="287F92AD" w:rsidR="00AD17D4" w:rsidRPr="00A81744" w:rsidRDefault="00AD17D4" w:rsidP="00C7664E">
            <w:pPr>
              <w:pStyle w:val="Normal0"/>
              <w:rPr>
                <w:b w:val="0"/>
                <w:sz w:val="20"/>
                <w:szCs w:val="20"/>
              </w:rPr>
            </w:pPr>
          </w:p>
        </w:tc>
        <w:tc>
          <w:tcPr>
            <w:tcW w:w="1843" w:type="dxa"/>
            <w:shd w:val="clear" w:color="auto" w:fill="auto"/>
          </w:tcPr>
          <w:p w14:paraId="000000D0" w14:textId="0C18A506" w:rsidR="00AD17D4" w:rsidRPr="00A81744" w:rsidRDefault="00AD17D4" w:rsidP="00C7664E">
            <w:pPr>
              <w:pStyle w:val="Normal0"/>
              <w:rPr>
                <w:b w:val="0"/>
                <w:sz w:val="20"/>
                <w:szCs w:val="20"/>
              </w:rPr>
            </w:pPr>
          </w:p>
        </w:tc>
        <w:tc>
          <w:tcPr>
            <w:tcW w:w="1275" w:type="dxa"/>
            <w:shd w:val="clear" w:color="auto" w:fill="auto"/>
          </w:tcPr>
          <w:p w14:paraId="000000D1" w14:textId="1B3A3DC9" w:rsidR="00AD17D4" w:rsidRPr="00A81744" w:rsidRDefault="00AD17D4" w:rsidP="00C7664E">
            <w:pPr>
              <w:pStyle w:val="Normal0"/>
              <w:rPr>
                <w:b w:val="0"/>
                <w:sz w:val="20"/>
                <w:szCs w:val="20"/>
              </w:rPr>
            </w:pPr>
          </w:p>
        </w:tc>
        <w:tc>
          <w:tcPr>
            <w:tcW w:w="1977" w:type="dxa"/>
            <w:shd w:val="clear" w:color="auto" w:fill="auto"/>
          </w:tcPr>
          <w:p w14:paraId="000000D2" w14:textId="1A032C90" w:rsidR="00AD17D4" w:rsidRPr="00A81744" w:rsidRDefault="00AD17D4" w:rsidP="00C7664E">
            <w:pPr>
              <w:pStyle w:val="Normal0"/>
              <w:rPr>
                <w:b w:val="0"/>
                <w:sz w:val="20"/>
                <w:szCs w:val="20"/>
              </w:rPr>
            </w:pPr>
          </w:p>
        </w:tc>
      </w:tr>
    </w:tbl>
    <w:p w14:paraId="000000D5" w14:textId="77777777" w:rsidR="00AD17D4" w:rsidRPr="00A81744" w:rsidRDefault="00AD17D4" w:rsidP="00C7664E">
      <w:pPr>
        <w:pStyle w:val="Normal0"/>
        <w:rPr>
          <w:sz w:val="20"/>
          <w:szCs w:val="20"/>
        </w:rPr>
      </w:pPr>
    </w:p>
    <w:sectPr w:rsidR="00AD17D4" w:rsidRPr="00A81744">
      <w:headerReference w:type="default" r:id="rId23"/>
      <w:footerReference w:type="default" r:id="rId2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5-23T09:49:00Z" w:initials="GA">
    <w:p w14:paraId="14F53392" w14:textId="77777777" w:rsidR="00303B25" w:rsidRDefault="00303B25" w:rsidP="00303B25">
      <w:pPr>
        <w:pStyle w:val="Textocomentario"/>
      </w:pPr>
      <w:r>
        <w:rPr>
          <w:rStyle w:val="Refdecomentario"/>
        </w:rPr>
        <w:annotationRef/>
      </w:r>
      <w:r>
        <w:t>Recursos DI:</w:t>
      </w:r>
    </w:p>
    <w:p w14:paraId="1DC831C5" w14:textId="77777777" w:rsidR="00303B25" w:rsidRDefault="00303B25" w:rsidP="00303B25">
      <w:pPr>
        <w:pStyle w:val="Textocomentario"/>
      </w:pPr>
      <w:r>
        <w:t>Carrusel de tarjetas.</w:t>
      </w:r>
    </w:p>
    <w:p w14:paraId="27A0951A" w14:textId="36DEBE22" w:rsidR="00303B25" w:rsidRDefault="00303B25" w:rsidP="00303B25">
      <w:pPr>
        <w:pStyle w:val="Textocomentario"/>
      </w:pPr>
      <w:r>
        <w:rPr>
          <w:noProof/>
        </w:rPr>
        <w:drawing>
          <wp:inline distT="0" distB="0" distL="0" distR="0" wp14:anchorId="1A30DD5E" wp14:editId="27DD77C1">
            <wp:extent cx="6332220" cy="3789045"/>
            <wp:effectExtent l="0" t="0" r="0" b="1905"/>
            <wp:docPr id="1915176883"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76883" name="Imagen 1915176883"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789045"/>
                    </a:xfrm>
                    <a:prstGeom prst="rect">
                      <a:avLst/>
                    </a:prstGeom>
                  </pic:spPr>
                </pic:pic>
              </a:graphicData>
            </a:graphic>
          </wp:inline>
        </w:drawing>
      </w:r>
    </w:p>
  </w:comment>
  <w:comment w:id="1" w:author="Gloria Alzate" w:date="2026-05-23T09:52:00Z" w:initials="GA">
    <w:p w14:paraId="7B9D5854" w14:textId="77777777" w:rsidR="00303B25" w:rsidRDefault="00303B25" w:rsidP="00303B25">
      <w:pPr>
        <w:pStyle w:val="Textocomentario"/>
      </w:pPr>
      <w:r>
        <w:rPr>
          <w:rStyle w:val="Refdecomentario"/>
        </w:rPr>
        <w:annotationRef/>
      </w:r>
      <w:r>
        <w:t>Recursos DI:</w:t>
      </w:r>
    </w:p>
    <w:p w14:paraId="5E529ADB" w14:textId="77777777" w:rsidR="00303B25" w:rsidRDefault="00303B25" w:rsidP="00303B25">
      <w:pPr>
        <w:pStyle w:val="Textocomentario"/>
      </w:pPr>
      <w:r>
        <w:t xml:space="preserve">Ejemplo de tarjetas </w:t>
      </w:r>
    </w:p>
    <w:p w14:paraId="74F5CAF3" w14:textId="013B74E7" w:rsidR="00303B25" w:rsidRDefault="00303B25" w:rsidP="00303B25">
      <w:pPr>
        <w:pStyle w:val="Textocomentario"/>
      </w:pPr>
      <w:r>
        <w:rPr>
          <w:noProof/>
        </w:rPr>
        <w:drawing>
          <wp:inline distT="0" distB="0" distL="0" distR="0" wp14:anchorId="610063B5" wp14:editId="23DE8758">
            <wp:extent cx="6332220" cy="2742565"/>
            <wp:effectExtent l="0" t="0" r="0" b="635"/>
            <wp:docPr id="596636388"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36388" name="Imagen 59663638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742565"/>
                    </a:xfrm>
                    <a:prstGeom prst="rect">
                      <a:avLst/>
                    </a:prstGeom>
                  </pic:spPr>
                </pic:pic>
              </a:graphicData>
            </a:graphic>
          </wp:inline>
        </w:drawing>
      </w:r>
    </w:p>
  </w:comment>
  <w:comment w:id="2" w:author="Gloria Alzate" w:date="2026-05-23T09:50:00Z" w:initials="GA">
    <w:p w14:paraId="0D0F59E9" w14:textId="77777777" w:rsidR="00303B25" w:rsidRDefault="00303B25" w:rsidP="00303B25">
      <w:pPr>
        <w:pStyle w:val="Textocomentario"/>
      </w:pPr>
      <w:r>
        <w:rPr>
          <w:rStyle w:val="Refdecomentario"/>
        </w:rPr>
        <w:annotationRef/>
      </w:r>
      <w:r>
        <w:t>Recursos DI:</w:t>
      </w:r>
    </w:p>
    <w:p w14:paraId="20F9076E" w14:textId="77777777" w:rsidR="00303B25" w:rsidRDefault="00303B25" w:rsidP="00303B25">
      <w:pPr>
        <w:pStyle w:val="Textocomentario"/>
      </w:pPr>
      <w:r>
        <w:t>Pestañas.</w:t>
      </w:r>
    </w:p>
    <w:p w14:paraId="5704BE3B" w14:textId="15084102" w:rsidR="00303B25" w:rsidRDefault="00303B25" w:rsidP="00303B25">
      <w:pPr>
        <w:pStyle w:val="Textocomentario"/>
      </w:pPr>
      <w:r>
        <w:rPr>
          <w:noProof/>
        </w:rPr>
        <w:drawing>
          <wp:inline distT="0" distB="0" distL="0" distR="0" wp14:anchorId="78B2A059" wp14:editId="48DC1635">
            <wp:extent cx="6332220" cy="3373755"/>
            <wp:effectExtent l="0" t="0" r="0" b="0"/>
            <wp:docPr id="69847441"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7441" name="Imagen 69847441"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373755"/>
                    </a:xfrm>
                    <a:prstGeom prst="rect">
                      <a:avLst/>
                    </a:prstGeom>
                  </pic:spPr>
                </pic:pic>
              </a:graphicData>
            </a:graphic>
          </wp:inline>
        </w:drawing>
      </w:r>
    </w:p>
  </w:comment>
  <w:comment w:id="3" w:author="Gloria Alzate" w:date="2026-05-23T09:54:00Z" w:initials="GA">
    <w:p w14:paraId="7910C530" w14:textId="77777777" w:rsidR="00303B25" w:rsidRDefault="00303B25" w:rsidP="00303B25">
      <w:pPr>
        <w:pStyle w:val="Textocomentario"/>
      </w:pPr>
      <w:r>
        <w:rPr>
          <w:rStyle w:val="Refdecomentario"/>
        </w:rPr>
        <w:annotationRef/>
      </w:r>
      <w:r>
        <w:t>Recursos DI:</w:t>
      </w:r>
    </w:p>
    <w:p w14:paraId="1369C843" w14:textId="77777777" w:rsidR="00303B25" w:rsidRDefault="00303B25" w:rsidP="00303B25">
      <w:pPr>
        <w:pStyle w:val="Textocomentario"/>
      </w:pPr>
      <w:r>
        <w:t>Acordeón.</w:t>
      </w:r>
    </w:p>
    <w:p w14:paraId="07E32A52" w14:textId="0533EBAC" w:rsidR="00303B25" w:rsidRDefault="00303B25" w:rsidP="00303B25">
      <w:pPr>
        <w:pStyle w:val="Textocomentario"/>
      </w:pPr>
      <w:r>
        <w:rPr>
          <w:noProof/>
        </w:rPr>
        <w:drawing>
          <wp:inline distT="0" distB="0" distL="0" distR="0" wp14:anchorId="33E4DF8E" wp14:editId="028151E1">
            <wp:extent cx="6332220" cy="4246880"/>
            <wp:effectExtent l="0" t="0" r="0" b="1270"/>
            <wp:docPr id="489475657"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75657" name="Imagen 489475657"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4246880"/>
                    </a:xfrm>
                    <a:prstGeom prst="rect">
                      <a:avLst/>
                    </a:prstGeom>
                  </pic:spPr>
                </pic:pic>
              </a:graphicData>
            </a:graphic>
          </wp:inline>
        </w:drawing>
      </w:r>
    </w:p>
  </w:comment>
  <w:comment w:id="4" w:author="Gloria Alzate" w:date="2026-05-23T09:55:00Z" w:initials="GA">
    <w:p w14:paraId="7246D2A4" w14:textId="77777777" w:rsidR="00303B25" w:rsidRDefault="00303B25" w:rsidP="00303B25">
      <w:pPr>
        <w:pStyle w:val="Textocomentario"/>
      </w:pPr>
      <w:r>
        <w:rPr>
          <w:rStyle w:val="Refdecomentario"/>
        </w:rPr>
        <w:annotationRef/>
      </w:r>
      <w:r>
        <w:t>Reucursos DI:</w:t>
      </w:r>
    </w:p>
    <w:p w14:paraId="220BCE0C" w14:textId="77777777" w:rsidR="00303B25" w:rsidRDefault="00303B25" w:rsidP="00303B25">
      <w:pPr>
        <w:pStyle w:val="Textocomentario"/>
      </w:pPr>
      <w:r>
        <w:t>Pestañas verticales.</w:t>
      </w:r>
    </w:p>
    <w:p w14:paraId="731E312A" w14:textId="229B7BB2" w:rsidR="00303B25" w:rsidRDefault="00303B25" w:rsidP="00303B25">
      <w:pPr>
        <w:pStyle w:val="Textocomentario"/>
      </w:pPr>
      <w:r>
        <w:rPr>
          <w:noProof/>
        </w:rPr>
        <w:drawing>
          <wp:inline distT="0" distB="0" distL="0" distR="0" wp14:anchorId="41E51C2D" wp14:editId="6D3F894B">
            <wp:extent cx="6332220" cy="4714875"/>
            <wp:effectExtent l="0" t="0" r="0" b="9525"/>
            <wp:docPr id="1775916937"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16937" name="Imagen 1775916937"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4714875"/>
                    </a:xfrm>
                    <a:prstGeom prst="rect">
                      <a:avLst/>
                    </a:prstGeom>
                  </pic:spPr>
                </pic:pic>
              </a:graphicData>
            </a:graphic>
          </wp:inline>
        </w:drawing>
      </w:r>
    </w:p>
  </w:comment>
  <w:comment w:id="5" w:author="Gloria Alzate" w:date="2026-05-23T09:56:00Z" w:initials="GA">
    <w:p w14:paraId="4EA9C6C4" w14:textId="77777777" w:rsidR="00303B25" w:rsidRDefault="00303B25" w:rsidP="00303B25">
      <w:pPr>
        <w:pStyle w:val="Textocomentario"/>
      </w:pPr>
      <w:r>
        <w:rPr>
          <w:rStyle w:val="Refdecomentario"/>
        </w:rPr>
        <w:annotationRef/>
      </w:r>
      <w:r>
        <w:t>Recursos DI:</w:t>
      </w:r>
    </w:p>
    <w:p w14:paraId="623B3B46" w14:textId="77777777" w:rsidR="00303B25" w:rsidRDefault="00303B25" w:rsidP="00303B25">
      <w:pPr>
        <w:pStyle w:val="Textocomentario"/>
      </w:pPr>
      <w:r>
        <w:t>Tarjetas con iconos.</w:t>
      </w:r>
    </w:p>
    <w:p w14:paraId="503DB59A" w14:textId="0513E83E" w:rsidR="00303B25" w:rsidRDefault="00303B25" w:rsidP="00303B25">
      <w:pPr>
        <w:pStyle w:val="Textocomentario"/>
      </w:pPr>
      <w:r>
        <w:rPr>
          <w:noProof/>
        </w:rPr>
        <w:drawing>
          <wp:inline distT="0" distB="0" distL="0" distR="0" wp14:anchorId="67C145C6" wp14:editId="446BAE68">
            <wp:extent cx="6332220" cy="1675765"/>
            <wp:effectExtent l="0" t="0" r="0" b="635"/>
            <wp:docPr id="1000353593"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3593" name="Imagen 1000353593"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1675765"/>
                    </a:xfrm>
                    <a:prstGeom prst="rect">
                      <a:avLst/>
                    </a:prstGeom>
                  </pic:spPr>
                </pic:pic>
              </a:graphicData>
            </a:graphic>
          </wp:inline>
        </w:drawing>
      </w:r>
    </w:p>
  </w:comment>
  <w:comment w:id="6" w:author="Gloria Alzate" w:date="2026-05-23T09:58:00Z" w:initials="GA">
    <w:p w14:paraId="4F8DD425" w14:textId="77777777" w:rsidR="008170C7" w:rsidRDefault="008170C7" w:rsidP="008170C7">
      <w:pPr>
        <w:pStyle w:val="Textocomentario"/>
      </w:pPr>
      <w:r>
        <w:rPr>
          <w:rStyle w:val="Refdecomentario"/>
        </w:rPr>
        <w:annotationRef/>
      </w:r>
      <w:r>
        <w:t>Recursos DI:</w:t>
      </w:r>
    </w:p>
    <w:p w14:paraId="0F10701A" w14:textId="77777777" w:rsidR="008170C7" w:rsidRDefault="008170C7" w:rsidP="008170C7">
      <w:pPr>
        <w:pStyle w:val="Textocomentario"/>
      </w:pPr>
      <w:r>
        <w:t>Pasos verticales según el ejemplo.</w:t>
      </w:r>
    </w:p>
    <w:p w14:paraId="04A95510" w14:textId="276594BC" w:rsidR="008170C7" w:rsidRDefault="008170C7" w:rsidP="008170C7">
      <w:pPr>
        <w:pStyle w:val="Textocomentario"/>
      </w:pPr>
      <w:r>
        <w:rPr>
          <w:noProof/>
        </w:rPr>
        <w:drawing>
          <wp:inline distT="0" distB="0" distL="0" distR="0" wp14:anchorId="7F07BFDE" wp14:editId="7817929B">
            <wp:extent cx="6332220" cy="3923030"/>
            <wp:effectExtent l="0" t="0" r="0" b="1270"/>
            <wp:docPr id="1893713751"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13751" name="Imagen 1893713751"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923030"/>
                    </a:xfrm>
                    <a:prstGeom prst="rect">
                      <a:avLst/>
                    </a:prstGeom>
                  </pic:spPr>
                </pic:pic>
              </a:graphicData>
            </a:graphic>
          </wp:inline>
        </w:drawing>
      </w:r>
      <w:r>
        <w:cr/>
      </w:r>
    </w:p>
    <w:p w14:paraId="45EB7B2D" w14:textId="702AF504" w:rsidR="008170C7" w:rsidRDefault="008170C7" w:rsidP="008170C7">
      <w:pPr>
        <w:pStyle w:val="Textocomentario"/>
      </w:pPr>
      <w:r>
        <w:rPr>
          <w:noProof/>
        </w:rPr>
        <w:drawing>
          <wp:inline distT="0" distB="0" distL="0" distR="0" wp14:anchorId="3B068860" wp14:editId="4823794C">
            <wp:extent cx="6332220" cy="2898775"/>
            <wp:effectExtent l="0" t="0" r="0" b="0"/>
            <wp:docPr id="997130504"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30504" name="Imagen 997130504"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898775"/>
                    </a:xfrm>
                    <a:prstGeom prst="rect">
                      <a:avLst/>
                    </a:prstGeom>
                  </pic:spPr>
                </pic:pic>
              </a:graphicData>
            </a:graphic>
          </wp:inline>
        </w:drawing>
      </w:r>
    </w:p>
  </w:comment>
  <w:comment w:id="7" w:author="Gloria Alzate" w:date="2026-05-23T10:00:00Z" w:initials="GA">
    <w:p w14:paraId="50B8DF4C" w14:textId="77777777" w:rsidR="00DF300B" w:rsidRDefault="00DF300B" w:rsidP="00DF300B">
      <w:pPr>
        <w:pStyle w:val="Textocomentario"/>
      </w:pPr>
      <w:r>
        <w:rPr>
          <w:rStyle w:val="Refdecomentario"/>
        </w:rPr>
        <w:annotationRef/>
      </w:r>
      <w:r>
        <w:t>Recursos DI:</w:t>
      </w:r>
    </w:p>
    <w:p w14:paraId="5F5B42FF" w14:textId="77777777" w:rsidR="00DF300B" w:rsidRDefault="00DF300B" w:rsidP="00DF300B">
      <w:pPr>
        <w:pStyle w:val="Textocomentario"/>
      </w:pPr>
      <w:r>
        <w:t>Listado según ejemplo propuesto.</w:t>
      </w:r>
    </w:p>
    <w:p w14:paraId="623B9636" w14:textId="21FECC22" w:rsidR="00DF300B" w:rsidRDefault="00DF300B" w:rsidP="00DF300B">
      <w:pPr>
        <w:pStyle w:val="Textocomentario"/>
      </w:pPr>
      <w:r>
        <w:rPr>
          <w:noProof/>
        </w:rPr>
        <w:drawing>
          <wp:inline distT="0" distB="0" distL="0" distR="0" wp14:anchorId="46E9F65D" wp14:editId="6BF4145C">
            <wp:extent cx="6332220" cy="4967605"/>
            <wp:effectExtent l="0" t="0" r="0" b="4445"/>
            <wp:docPr id="500253091"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3091" name="Imagen 500253091"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4967605"/>
                    </a:xfrm>
                    <a:prstGeom prst="rect">
                      <a:avLst/>
                    </a:prstGeom>
                  </pic:spPr>
                </pic:pic>
              </a:graphicData>
            </a:graphic>
          </wp:inline>
        </w:drawing>
      </w:r>
    </w:p>
  </w:comment>
  <w:comment w:id="8" w:author="Gloria Alzate" w:date="2026-05-23T10:02:00Z" w:initials="GA">
    <w:p w14:paraId="5E2240D4" w14:textId="77777777" w:rsidR="00DF300B" w:rsidRDefault="00DF300B" w:rsidP="00DF300B">
      <w:pPr>
        <w:pStyle w:val="Textocomentario"/>
      </w:pPr>
      <w:r>
        <w:rPr>
          <w:rStyle w:val="Refdecomentario"/>
        </w:rPr>
        <w:annotationRef/>
      </w:r>
      <w:r>
        <w:t>Recursos DI:</w:t>
      </w:r>
    </w:p>
    <w:p w14:paraId="631DDA82" w14:textId="77777777" w:rsidR="00DF300B" w:rsidRDefault="00DF300B" w:rsidP="00DF300B">
      <w:pPr>
        <w:pStyle w:val="Textocomentario"/>
      </w:pPr>
      <w:r>
        <w:t>Pasos verticales.</w:t>
      </w:r>
    </w:p>
    <w:p w14:paraId="71E70819" w14:textId="60D09116" w:rsidR="00DF300B" w:rsidRDefault="00DF300B" w:rsidP="00DF300B">
      <w:pPr>
        <w:pStyle w:val="Textocomentario"/>
      </w:pPr>
      <w:r>
        <w:rPr>
          <w:noProof/>
        </w:rPr>
        <w:drawing>
          <wp:inline distT="0" distB="0" distL="0" distR="0" wp14:anchorId="3C5AF12D" wp14:editId="71F3A3E1">
            <wp:extent cx="6332220" cy="4670425"/>
            <wp:effectExtent l="0" t="0" r="0" b="0"/>
            <wp:docPr id="1075011852"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11852" name="Imagen 1075011852"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4670425"/>
                    </a:xfrm>
                    <a:prstGeom prst="rect">
                      <a:avLst/>
                    </a:prstGeom>
                  </pic:spPr>
                </pic:pic>
              </a:graphicData>
            </a:graphic>
          </wp:inline>
        </w:drawing>
      </w:r>
    </w:p>
  </w:comment>
  <w:comment w:id="9" w:author="Gloria Alzate" w:date="2026-05-23T10:04:00Z" w:initials="GA">
    <w:p w14:paraId="0AC06A15" w14:textId="77777777" w:rsidR="00DF300B" w:rsidRDefault="00DF300B" w:rsidP="00DF300B">
      <w:pPr>
        <w:pStyle w:val="Textocomentario"/>
      </w:pPr>
      <w:r>
        <w:rPr>
          <w:rStyle w:val="Refdecomentario"/>
        </w:rPr>
        <w:annotationRef/>
      </w:r>
      <w:r>
        <w:t>Recursos DI:</w:t>
      </w:r>
    </w:p>
    <w:p w14:paraId="12B25F27" w14:textId="77777777" w:rsidR="00DF300B" w:rsidRDefault="00DF300B" w:rsidP="00DF300B">
      <w:pPr>
        <w:pStyle w:val="Textocomentario"/>
      </w:pPr>
      <w:r>
        <w:t>Carrusel de tarjetas.</w:t>
      </w:r>
    </w:p>
    <w:p w14:paraId="4E04B47C" w14:textId="0565FAD2" w:rsidR="00DF300B" w:rsidRDefault="00DF300B" w:rsidP="00DF300B">
      <w:pPr>
        <w:pStyle w:val="Textocomentario"/>
      </w:pPr>
      <w:r>
        <w:rPr>
          <w:noProof/>
        </w:rPr>
        <w:drawing>
          <wp:inline distT="0" distB="0" distL="0" distR="0" wp14:anchorId="3453FDB1" wp14:editId="4F52003A">
            <wp:extent cx="6332220" cy="2748280"/>
            <wp:effectExtent l="0" t="0" r="0" b="0"/>
            <wp:docPr id="1629039471"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39471" name="Imagen 1629039471"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2748280"/>
                    </a:xfrm>
                    <a:prstGeom prst="rect">
                      <a:avLst/>
                    </a:prstGeom>
                  </pic:spPr>
                </pic:pic>
              </a:graphicData>
            </a:graphic>
          </wp:inline>
        </w:drawing>
      </w:r>
    </w:p>
  </w:comment>
  <w:comment w:id="10" w:author="Gloria Alzate" w:date="2026-05-23T10:05:00Z" w:initials="GA">
    <w:p w14:paraId="778F8F95" w14:textId="77777777" w:rsidR="00DF300B" w:rsidRDefault="00DF300B" w:rsidP="00DF300B">
      <w:pPr>
        <w:pStyle w:val="Textocomentario"/>
      </w:pPr>
      <w:r>
        <w:rPr>
          <w:rStyle w:val="Refdecomentario"/>
        </w:rPr>
        <w:annotationRef/>
      </w:r>
      <w:r>
        <w:t>Recursos DI:</w:t>
      </w:r>
    </w:p>
    <w:p w14:paraId="598436B2" w14:textId="77777777" w:rsidR="00DF300B" w:rsidRDefault="00DF300B" w:rsidP="00DF300B">
      <w:pPr>
        <w:pStyle w:val="Textocomentario"/>
      </w:pPr>
      <w:r>
        <w:t>Acordeón.</w:t>
      </w:r>
    </w:p>
    <w:p w14:paraId="591F98B8" w14:textId="3EF74A61" w:rsidR="00DF300B" w:rsidRDefault="00DF300B" w:rsidP="00DF300B">
      <w:pPr>
        <w:pStyle w:val="Textocomentario"/>
      </w:pPr>
      <w:r>
        <w:rPr>
          <w:noProof/>
        </w:rPr>
        <w:drawing>
          <wp:inline distT="0" distB="0" distL="0" distR="0" wp14:anchorId="2FED3CD6" wp14:editId="1878BEB0">
            <wp:extent cx="6332220" cy="2992755"/>
            <wp:effectExtent l="0" t="0" r="0" b="0"/>
            <wp:docPr id="701690245" name="Imagen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90245" name="Imagen 701690245"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992755"/>
                    </a:xfrm>
                    <a:prstGeom prst="rect">
                      <a:avLst/>
                    </a:prstGeom>
                  </pic:spPr>
                </pic:pic>
              </a:graphicData>
            </a:graphic>
          </wp:inline>
        </w:drawing>
      </w:r>
    </w:p>
  </w:comment>
  <w:comment w:id="11" w:author="Gloria Alzate" w:date="2026-05-23T10:12:00Z" w:initials="GA">
    <w:p w14:paraId="390E1B6B" w14:textId="77777777" w:rsidR="000D2A1B" w:rsidRDefault="000D2A1B" w:rsidP="000D2A1B">
      <w:pPr>
        <w:pStyle w:val="Textocomentario"/>
      </w:pPr>
      <w:r>
        <w:rPr>
          <w:rStyle w:val="Refdecomentario"/>
        </w:rPr>
        <w:annotationRef/>
      </w:r>
      <w:r>
        <w:t>Recursos DI:</w:t>
      </w:r>
    </w:p>
    <w:p w14:paraId="6D3EBB39" w14:textId="77777777" w:rsidR="000D2A1B" w:rsidRDefault="000D2A1B" w:rsidP="000D2A1B">
      <w:pPr>
        <w:pStyle w:val="Textocomentario"/>
      </w:pPr>
      <w:r>
        <w:t>Pestañas verticales.</w:t>
      </w:r>
    </w:p>
    <w:p w14:paraId="63EA0B89" w14:textId="63D4E009" w:rsidR="000D2A1B" w:rsidRDefault="000D2A1B" w:rsidP="000D2A1B">
      <w:pPr>
        <w:pStyle w:val="Textocomentario"/>
      </w:pPr>
      <w:r>
        <w:rPr>
          <w:noProof/>
        </w:rPr>
        <w:drawing>
          <wp:inline distT="0" distB="0" distL="0" distR="0" wp14:anchorId="78A3A3D0" wp14:editId="33F1B1BC">
            <wp:extent cx="6332220" cy="2508885"/>
            <wp:effectExtent l="0" t="0" r="0" b="5715"/>
            <wp:docPr id="1447210772"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0772" name="Imagen 1447210772"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2508885"/>
                    </a:xfrm>
                    <a:prstGeom prst="rect">
                      <a:avLst/>
                    </a:prstGeom>
                  </pic:spPr>
                </pic:pic>
              </a:graphicData>
            </a:graphic>
          </wp:inline>
        </w:drawing>
      </w:r>
    </w:p>
  </w:comment>
  <w:comment w:id="12" w:author="Gloria Alzate" w:date="2026-05-23T10:15:00Z" w:initials="GA">
    <w:p w14:paraId="6C66D305" w14:textId="77777777" w:rsidR="000D2A1B" w:rsidRDefault="000D2A1B" w:rsidP="000D2A1B">
      <w:pPr>
        <w:pStyle w:val="Textocomentario"/>
      </w:pPr>
      <w:r>
        <w:rPr>
          <w:rStyle w:val="Refdecomentario"/>
        </w:rPr>
        <w:annotationRef/>
      </w:r>
      <w:r>
        <w:t>Recursos DI:</w:t>
      </w:r>
    </w:p>
    <w:p w14:paraId="3FBA465A" w14:textId="77777777" w:rsidR="000D2A1B" w:rsidRDefault="000D2A1B" w:rsidP="000D2A1B">
      <w:pPr>
        <w:pStyle w:val="Textocomentario"/>
      </w:pPr>
      <w:r>
        <w:t>Pasos verticales.</w:t>
      </w:r>
    </w:p>
    <w:p w14:paraId="6829B4F2" w14:textId="77777777" w:rsidR="000D2A1B" w:rsidRDefault="000D2A1B" w:rsidP="000D2A1B">
      <w:pPr>
        <w:pStyle w:val="Textocomentario"/>
      </w:pPr>
    </w:p>
    <w:p w14:paraId="458B74C1" w14:textId="4371E4CB" w:rsidR="000D2A1B" w:rsidRDefault="000D2A1B" w:rsidP="000D2A1B">
      <w:pPr>
        <w:pStyle w:val="Textocomentario"/>
      </w:pPr>
      <w:r>
        <w:rPr>
          <w:noProof/>
        </w:rPr>
        <w:drawing>
          <wp:inline distT="0" distB="0" distL="0" distR="0" wp14:anchorId="0363274D" wp14:editId="0E4180B1">
            <wp:extent cx="6332220" cy="3579495"/>
            <wp:effectExtent l="0" t="0" r="0" b="1905"/>
            <wp:docPr id="1843353354"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53354" name="Imagen 1843353354"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579495"/>
                    </a:xfrm>
                    <a:prstGeom prst="rect">
                      <a:avLst/>
                    </a:prstGeom>
                  </pic:spPr>
                </pic:pic>
              </a:graphicData>
            </a:graphic>
          </wp:inline>
        </w:drawing>
      </w:r>
    </w:p>
  </w:comment>
  <w:comment w:id="13" w:author="Gloria Alzate" w:date="2026-05-23T10:16:00Z" w:initials="GA">
    <w:p w14:paraId="361F7644" w14:textId="77777777" w:rsidR="000D2A1B" w:rsidRDefault="000D2A1B" w:rsidP="000D2A1B">
      <w:pPr>
        <w:pStyle w:val="Textocomentario"/>
      </w:pPr>
      <w:r>
        <w:rPr>
          <w:rStyle w:val="Refdecomentario"/>
        </w:rPr>
        <w:annotationRef/>
      </w:r>
      <w:r>
        <w:t>Recursos DI.</w:t>
      </w:r>
    </w:p>
    <w:p w14:paraId="7008D210" w14:textId="77777777" w:rsidR="000D2A1B" w:rsidRDefault="000D2A1B" w:rsidP="000D2A1B">
      <w:pPr>
        <w:pStyle w:val="Textocomentario"/>
      </w:pPr>
      <w:r>
        <w:t xml:space="preserve">Carrusel de tarjetas. </w:t>
      </w:r>
    </w:p>
    <w:p w14:paraId="48B1A32C" w14:textId="241A8643" w:rsidR="000D2A1B" w:rsidRDefault="000D2A1B" w:rsidP="000D2A1B">
      <w:pPr>
        <w:pStyle w:val="Textocomentario"/>
      </w:pPr>
      <w:r>
        <w:rPr>
          <w:noProof/>
        </w:rPr>
        <w:drawing>
          <wp:inline distT="0" distB="0" distL="0" distR="0" wp14:anchorId="289D8A2A" wp14:editId="164F23D9">
            <wp:extent cx="6332220" cy="1972310"/>
            <wp:effectExtent l="0" t="0" r="0" b="8890"/>
            <wp:docPr id="2019489076"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9076" name="Imagen 2019489076"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1972310"/>
                    </a:xfrm>
                    <a:prstGeom prst="rect">
                      <a:avLst/>
                    </a:prstGeom>
                  </pic:spPr>
                </pic:pic>
              </a:graphicData>
            </a:graphic>
          </wp:inline>
        </w:drawing>
      </w:r>
    </w:p>
  </w:comment>
  <w:comment w:id="14" w:author="Gloria Alzate" w:date="2026-05-23T10:26:00Z" w:initials="GA">
    <w:p w14:paraId="4B5F212E" w14:textId="77777777" w:rsidR="00D80795" w:rsidRDefault="00D80795" w:rsidP="00D80795">
      <w:pPr>
        <w:pStyle w:val="Textocomentario"/>
      </w:pPr>
      <w:r>
        <w:rPr>
          <w:rStyle w:val="Refdecomentario"/>
        </w:rPr>
        <w:annotationRef/>
      </w:r>
      <w:r>
        <w:t>Recursos DI:</w:t>
      </w:r>
    </w:p>
    <w:p w14:paraId="1B88BF99" w14:textId="77777777" w:rsidR="00D80795" w:rsidRDefault="00D80795" w:rsidP="00D80795">
      <w:pPr>
        <w:pStyle w:val="Textocomentario"/>
      </w:pPr>
      <w:r>
        <w:t>Slide navegación simple.</w:t>
      </w:r>
    </w:p>
    <w:p w14:paraId="73A40386" w14:textId="747895BC" w:rsidR="00D80795" w:rsidRDefault="00D80795" w:rsidP="00D80795">
      <w:pPr>
        <w:pStyle w:val="Textocomentario"/>
      </w:pPr>
      <w:r>
        <w:rPr>
          <w:noProof/>
        </w:rPr>
        <w:drawing>
          <wp:inline distT="0" distB="0" distL="0" distR="0" wp14:anchorId="51153F7D" wp14:editId="07E52930">
            <wp:extent cx="6332220" cy="2863850"/>
            <wp:effectExtent l="0" t="0" r="0" b="0"/>
            <wp:docPr id="1304531439"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31439" name="Imagen 1304531439"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863850"/>
                    </a:xfrm>
                    <a:prstGeom prst="rect">
                      <a:avLst/>
                    </a:prstGeom>
                  </pic:spPr>
                </pic:pic>
              </a:graphicData>
            </a:graphic>
          </wp:inline>
        </w:drawing>
      </w:r>
    </w:p>
  </w:comment>
  <w:comment w:id="15" w:author="Gloria Alzate" w:date="2026-05-23T06:42:00Z" w:initials="GA">
    <w:p w14:paraId="5CDAD872" w14:textId="15BE7ACB" w:rsidR="0005384F" w:rsidRDefault="0005384F" w:rsidP="0005384F">
      <w:pPr>
        <w:pStyle w:val="Textocomentario"/>
      </w:pPr>
      <w:r>
        <w:rPr>
          <w:rStyle w:val="Refdecomentario"/>
        </w:rPr>
        <w:annotationRef/>
      </w:r>
      <w:r>
        <w:t>Se sugiere para el diseñador gráfico crear una infografía de puntos calientes que al hacer clic se despliega un modal con los textos presentados. Se deja una propuesta de referencia, si tienes otra puedes utilizarla sin perder el propósito pedagógico.</w:t>
      </w:r>
    </w:p>
    <w:p w14:paraId="52AE78EF" w14:textId="77777777" w:rsidR="0005384F" w:rsidRDefault="0005384F" w:rsidP="0005384F">
      <w:pPr>
        <w:pStyle w:val="Textocomentario"/>
      </w:pPr>
    </w:p>
    <w:p w14:paraId="0A625BC5" w14:textId="77777777" w:rsidR="0005384F" w:rsidRDefault="0005384F" w:rsidP="0005384F">
      <w:pPr>
        <w:pStyle w:val="Textocomentario"/>
      </w:pPr>
      <w:r>
        <w:t>Textos:</w:t>
      </w:r>
    </w:p>
    <w:p w14:paraId="7A673A1A" w14:textId="77777777" w:rsidR="0005384F" w:rsidRDefault="0005384F" w:rsidP="0005384F">
      <w:pPr>
        <w:pStyle w:val="Textocomentario"/>
      </w:pPr>
    </w:p>
    <w:p w14:paraId="652CF7B8" w14:textId="77777777" w:rsidR="0005384F" w:rsidRDefault="0005384F" w:rsidP="0005384F">
      <w:pPr>
        <w:pStyle w:val="Textocomentario"/>
      </w:pPr>
      <w:r>
        <w:rPr>
          <w:b/>
          <w:bCs/>
        </w:rPr>
        <w:t>Estructura del plan.</w:t>
      </w:r>
    </w:p>
    <w:p w14:paraId="09284CDA" w14:textId="77777777" w:rsidR="0005384F" w:rsidRDefault="0005384F" w:rsidP="0005384F">
      <w:pPr>
        <w:pStyle w:val="Textocomentario"/>
      </w:pPr>
    </w:p>
    <w:p w14:paraId="6A18F619" w14:textId="77777777" w:rsidR="0005384F" w:rsidRDefault="0005384F" w:rsidP="0005384F">
      <w:pPr>
        <w:pStyle w:val="Textocomentario"/>
        <w:numPr>
          <w:ilvl w:val="0"/>
          <w:numId w:val="42"/>
        </w:numPr>
      </w:pPr>
      <w:r>
        <w:rPr>
          <w:b/>
          <w:bCs/>
        </w:rPr>
        <w:t>Diagnóstico de cartera:</w:t>
      </w:r>
      <w:r>
        <w:t xml:space="preserve"> permite reconocer el estado actual del portafolio, los saldos vencidos, los rangos de mora, la clasificación de riesgo y los segmentos que requieren mayor atención. </w:t>
      </w:r>
    </w:p>
    <w:p w14:paraId="5AA6120B" w14:textId="77777777" w:rsidR="0005384F" w:rsidRDefault="0005384F" w:rsidP="0005384F">
      <w:pPr>
        <w:pStyle w:val="Textocomentario"/>
        <w:numPr>
          <w:ilvl w:val="0"/>
          <w:numId w:val="42"/>
        </w:numPr>
      </w:pPr>
      <w:r>
        <w:rPr>
          <w:b/>
          <w:bCs/>
        </w:rPr>
        <w:t>Objetivos de gestión:</w:t>
      </w:r>
      <w:r>
        <w:t xml:space="preserve"> definen las metas de recuperación que se esperan alcanzar durante un período determinado, de acuerdo con la situación real de la cartera. </w:t>
      </w:r>
    </w:p>
    <w:p w14:paraId="300F1E97" w14:textId="77777777" w:rsidR="0005384F" w:rsidRDefault="0005384F" w:rsidP="0005384F">
      <w:pPr>
        <w:pStyle w:val="Textocomentario"/>
        <w:numPr>
          <w:ilvl w:val="0"/>
          <w:numId w:val="42"/>
        </w:numPr>
      </w:pPr>
      <w:r>
        <w:rPr>
          <w:b/>
          <w:bCs/>
        </w:rPr>
        <w:t>Segmentación de deudores:</w:t>
      </w:r>
      <w:r>
        <w:t xml:space="preserve"> organiza las obligaciones según criterios como etapa de mora, monto adeudado, tipo de crédito, nivel de riesgo y posibilidad de recuperación. </w:t>
      </w:r>
    </w:p>
    <w:p w14:paraId="4F156497" w14:textId="77777777" w:rsidR="0005384F" w:rsidRDefault="0005384F" w:rsidP="0005384F">
      <w:pPr>
        <w:pStyle w:val="Textocomentario"/>
        <w:numPr>
          <w:ilvl w:val="0"/>
          <w:numId w:val="42"/>
        </w:numPr>
      </w:pPr>
      <w:r>
        <w:rPr>
          <w:b/>
          <w:bCs/>
        </w:rPr>
        <w:t>Estrategias de cobranza:</w:t>
      </w:r>
      <w:r>
        <w:t xml:space="preserve"> establecen las acciones más adecuadas para cada grupo de deudores, teniendo en cuenta la política institucional y la normativa vigente. </w:t>
      </w:r>
    </w:p>
    <w:p w14:paraId="02C0D79D" w14:textId="77777777" w:rsidR="0005384F" w:rsidRDefault="0005384F" w:rsidP="0005384F">
      <w:pPr>
        <w:pStyle w:val="Textocomentario"/>
        <w:numPr>
          <w:ilvl w:val="0"/>
          <w:numId w:val="42"/>
        </w:numPr>
      </w:pPr>
      <w:r>
        <w:rPr>
          <w:b/>
          <w:bCs/>
        </w:rPr>
        <w:t>Cronograma de actividades:</w:t>
      </w:r>
      <w:r>
        <w:t xml:space="preserve"> ordena las gestiones por fechas, responsables, canales de contacto y recursos necesarios para la ejecución del plan. </w:t>
      </w:r>
    </w:p>
    <w:p w14:paraId="3B1C64F2" w14:textId="77777777" w:rsidR="0005384F" w:rsidRDefault="0005384F" w:rsidP="0005384F">
      <w:pPr>
        <w:pStyle w:val="Textocomentario"/>
        <w:numPr>
          <w:ilvl w:val="0"/>
          <w:numId w:val="42"/>
        </w:numPr>
      </w:pPr>
      <w:r>
        <w:rPr>
          <w:b/>
          <w:bCs/>
        </w:rPr>
        <w:t>Indicadores de seguimiento:</w:t>
      </w:r>
      <w:r>
        <w:t xml:space="preserve"> permiten verificar el avance del plan, medir la efectividad de las estrategias y aplicar ajustes cuando sea necesario. </w:t>
      </w:r>
    </w:p>
    <w:p w14:paraId="4B59799F" w14:textId="77777777" w:rsidR="0005384F" w:rsidRDefault="0005384F" w:rsidP="0005384F">
      <w:pPr>
        <w:pStyle w:val="Textocomentario"/>
      </w:pPr>
    </w:p>
    <w:p w14:paraId="0C4E3A1B" w14:textId="77777777" w:rsidR="0005384F" w:rsidRDefault="0005384F" w:rsidP="0005384F">
      <w:pPr>
        <w:pStyle w:val="Textocomentario"/>
      </w:pPr>
      <w:r>
        <w:t xml:space="preserve">Enlace: </w:t>
      </w:r>
      <w:hyperlink r:id="rId17" w:history="1">
        <w:r w:rsidRPr="00A40F06">
          <w:rPr>
            <w:rStyle w:val="Hipervnculo"/>
          </w:rPr>
          <w:t>https://www.magnific.com/es/vector-gratis/plantilla-diseno-diagrama-flujo-infografia-6-pasos_409842896.htm#fromView=search&amp;page=1&amp;position=17&amp;uuid=64161a5e-dd51-43d3-bbd7-64dea3119516&amp;query=infografia+de+6+modales+cobranza+cartera</w:t>
        </w:r>
      </w:hyperlink>
    </w:p>
  </w:comment>
  <w:comment w:id="16" w:author="Gloria Alzate" w:date="2026-05-23T10:28:00Z" w:initials="GA">
    <w:p w14:paraId="6AAF3F09" w14:textId="77777777" w:rsidR="00D80795" w:rsidRDefault="00D80795" w:rsidP="00D80795">
      <w:pPr>
        <w:pStyle w:val="Textocomentario"/>
      </w:pPr>
      <w:r>
        <w:rPr>
          <w:rStyle w:val="Refdecomentario"/>
        </w:rPr>
        <w:annotationRef/>
      </w:r>
      <w:r>
        <w:t>Recursos DI:</w:t>
      </w:r>
    </w:p>
    <w:p w14:paraId="6012270A" w14:textId="77777777" w:rsidR="00D80795" w:rsidRDefault="00D80795" w:rsidP="00D80795">
      <w:pPr>
        <w:pStyle w:val="Textocomentario"/>
      </w:pPr>
      <w:r>
        <w:t>Línea grafica con iconografía.</w:t>
      </w:r>
    </w:p>
    <w:p w14:paraId="15691B24" w14:textId="217BC0F4" w:rsidR="00D80795" w:rsidRDefault="00D80795" w:rsidP="00D80795">
      <w:pPr>
        <w:pStyle w:val="Textocomentario"/>
      </w:pPr>
      <w:r>
        <w:rPr>
          <w:noProof/>
        </w:rPr>
        <w:drawing>
          <wp:inline distT="0" distB="0" distL="0" distR="0" wp14:anchorId="23A60DC9" wp14:editId="405243CA">
            <wp:extent cx="6332220" cy="2981325"/>
            <wp:effectExtent l="0" t="0" r="0" b="9525"/>
            <wp:docPr id="1241237012"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37012" name="Imagen 1241237012"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2981325"/>
                    </a:xfrm>
                    <a:prstGeom prst="rect">
                      <a:avLst/>
                    </a:prstGeom>
                  </pic:spPr>
                </pic:pic>
              </a:graphicData>
            </a:graphic>
          </wp:inline>
        </w:drawing>
      </w:r>
    </w:p>
  </w:comment>
  <w:comment w:id="17" w:author="Gloria Alzate" w:date="2026-05-23T10:29:00Z" w:initials="GA">
    <w:p w14:paraId="2719CCFF" w14:textId="77777777" w:rsidR="00D80795" w:rsidRDefault="00D80795" w:rsidP="00D80795">
      <w:pPr>
        <w:pStyle w:val="Textocomentario"/>
      </w:pPr>
      <w:r>
        <w:rPr>
          <w:rStyle w:val="Refdecomentario"/>
        </w:rPr>
        <w:annotationRef/>
      </w:r>
      <w:r>
        <w:t>Recursos DI:</w:t>
      </w:r>
    </w:p>
    <w:p w14:paraId="23DA15B3" w14:textId="77777777" w:rsidR="00D80795" w:rsidRDefault="00D80795" w:rsidP="00D80795">
      <w:pPr>
        <w:pStyle w:val="Textocomentario"/>
      </w:pPr>
      <w:r>
        <w:t>Pasos horizontales.</w:t>
      </w:r>
    </w:p>
    <w:p w14:paraId="2F438099" w14:textId="0A97FFA1" w:rsidR="00D80795" w:rsidRDefault="00D80795" w:rsidP="00D80795">
      <w:pPr>
        <w:pStyle w:val="Textocomentario"/>
      </w:pPr>
      <w:r>
        <w:rPr>
          <w:noProof/>
        </w:rPr>
        <w:drawing>
          <wp:inline distT="0" distB="0" distL="0" distR="0" wp14:anchorId="043682A8" wp14:editId="070C0CEB">
            <wp:extent cx="6332220" cy="3101975"/>
            <wp:effectExtent l="0" t="0" r="0" b="3175"/>
            <wp:docPr id="1018167295"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7295" name="Imagen 1018167295"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3101975"/>
                    </a:xfrm>
                    <a:prstGeom prst="rect">
                      <a:avLst/>
                    </a:prstGeom>
                  </pic:spPr>
                </pic:pic>
              </a:graphicData>
            </a:graphic>
          </wp:inline>
        </w:drawing>
      </w:r>
    </w:p>
  </w:comment>
  <w:comment w:id="18" w:author="Gloria Alzate" w:date="2026-05-23T10:30:00Z" w:initials="GA">
    <w:p w14:paraId="11F1D582" w14:textId="77777777" w:rsidR="00D80795" w:rsidRDefault="00D80795" w:rsidP="00D80795">
      <w:pPr>
        <w:pStyle w:val="Textocomentario"/>
      </w:pPr>
      <w:r>
        <w:rPr>
          <w:rStyle w:val="Refdecomentario"/>
        </w:rPr>
        <w:annotationRef/>
      </w:r>
      <w:r>
        <w:t>Recursos DI:</w:t>
      </w:r>
    </w:p>
    <w:p w14:paraId="059888AA" w14:textId="77777777" w:rsidR="00D80795" w:rsidRDefault="00D80795" w:rsidP="00D80795">
      <w:pPr>
        <w:pStyle w:val="Textocomentario"/>
      </w:pPr>
      <w:r>
        <w:t>Línea de tiempo vertical.</w:t>
      </w:r>
    </w:p>
    <w:p w14:paraId="16270FD8" w14:textId="5523F7F7" w:rsidR="00D80795" w:rsidRDefault="00D80795" w:rsidP="00D80795">
      <w:pPr>
        <w:pStyle w:val="Textocomentario"/>
      </w:pPr>
      <w:r>
        <w:rPr>
          <w:noProof/>
        </w:rPr>
        <w:drawing>
          <wp:inline distT="0" distB="0" distL="0" distR="0" wp14:anchorId="5FEC9D70" wp14:editId="7BB4A3A1">
            <wp:extent cx="6332220" cy="3951605"/>
            <wp:effectExtent l="0" t="0" r="0" b="0"/>
            <wp:docPr id="1614740431"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40431" name="Imagen 1614740431"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3951605"/>
                    </a:xfrm>
                    <a:prstGeom prst="rect">
                      <a:avLst/>
                    </a:prstGeom>
                  </pic:spPr>
                </pic:pic>
              </a:graphicData>
            </a:graphic>
          </wp:inline>
        </w:drawing>
      </w:r>
    </w:p>
  </w:comment>
  <w:comment w:id="19" w:author="Gloria Alzate" w:date="2026-05-23T10:32:00Z" w:initials="GA">
    <w:p w14:paraId="13B246A3" w14:textId="77777777" w:rsidR="00441DD5" w:rsidRDefault="00441DD5" w:rsidP="00441DD5">
      <w:pPr>
        <w:pStyle w:val="Textocomentario"/>
      </w:pPr>
      <w:r>
        <w:rPr>
          <w:rStyle w:val="Refdecomentario"/>
        </w:rPr>
        <w:annotationRef/>
      </w:r>
      <w:r>
        <w:t>Recursos DI:</w:t>
      </w:r>
    </w:p>
    <w:p w14:paraId="394C9D74" w14:textId="77777777" w:rsidR="00441DD5" w:rsidRDefault="00441DD5" w:rsidP="00441DD5">
      <w:pPr>
        <w:pStyle w:val="Textocomentario"/>
      </w:pPr>
      <w:r>
        <w:t>T-Listados</w:t>
      </w:r>
    </w:p>
    <w:p w14:paraId="10CF444E" w14:textId="15A3BFE6" w:rsidR="00441DD5" w:rsidRDefault="00441DD5" w:rsidP="00441DD5">
      <w:pPr>
        <w:pStyle w:val="Textocomentario"/>
      </w:pPr>
      <w:r>
        <w:rPr>
          <w:noProof/>
        </w:rPr>
        <w:drawing>
          <wp:inline distT="0" distB="0" distL="0" distR="0" wp14:anchorId="46058770" wp14:editId="44B872C2">
            <wp:extent cx="6332220" cy="4568825"/>
            <wp:effectExtent l="0" t="0" r="0" b="3175"/>
            <wp:docPr id="1751407039"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7039" name="Imagen 1751407039"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4568825"/>
                    </a:xfrm>
                    <a:prstGeom prst="rect">
                      <a:avLst/>
                    </a:prstGeom>
                  </pic:spPr>
                </pic:pic>
              </a:graphicData>
            </a:graphic>
          </wp:inline>
        </w:drawing>
      </w:r>
    </w:p>
  </w:comment>
  <w:comment w:id="20" w:author="Gloria Alzate" w:date="2026-05-23T10:37:00Z" w:initials="GA">
    <w:p w14:paraId="0B52080A" w14:textId="77777777" w:rsidR="00441DD5" w:rsidRDefault="00441DD5" w:rsidP="00441DD5">
      <w:pPr>
        <w:pStyle w:val="Textocomentario"/>
      </w:pPr>
      <w:r>
        <w:rPr>
          <w:rStyle w:val="Refdecomentario"/>
        </w:rPr>
        <w:annotationRef/>
      </w:r>
      <w:r>
        <w:t>Recursos DI:</w:t>
      </w:r>
    </w:p>
    <w:p w14:paraId="650B15C9" w14:textId="77777777" w:rsidR="00441DD5" w:rsidRDefault="00441DD5" w:rsidP="00441DD5">
      <w:pPr>
        <w:pStyle w:val="Textocomentario"/>
      </w:pPr>
      <w:r>
        <w:t>Pestañas horizontales. Iconos</w:t>
      </w:r>
    </w:p>
    <w:p w14:paraId="126AAC54" w14:textId="5137B919" w:rsidR="00441DD5" w:rsidRDefault="00441DD5" w:rsidP="00441DD5">
      <w:pPr>
        <w:pStyle w:val="Textocomentario"/>
      </w:pPr>
      <w:r>
        <w:rPr>
          <w:noProof/>
        </w:rPr>
        <w:drawing>
          <wp:inline distT="0" distB="0" distL="0" distR="0" wp14:anchorId="61C4E359" wp14:editId="78AB3B33">
            <wp:extent cx="6332220" cy="3284855"/>
            <wp:effectExtent l="0" t="0" r="0" b="0"/>
            <wp:docPr id="364172565"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2565" name="Imagen 364172565"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3284855"/>
                    </a:xfrm>
                    <a:prstGeom prst="rect">
                      <a:avLst/>
                    </a:prstGeom>
                  </pic:spPr>
                </pic:pic>
              </a:graphicData>
            </a:graphic>
          </wp:inline>
        </w:drawing>
      </w:r>
    </w:p>
  </w:comment>
  <w:comment w:id="21" w:author="Gloria Alzate" w:date="2026-05-23T10:38:00Z" w:initials="GA">
    <w:p w14:paraId="2BB417F7" w14:textId="77777777" w:rsidR="00441DD5" w:rsidRDefault="00441DD5" w:rsidP="00441DD5">
      <w:pPr>
        <w:pStyle w:val="Textocomentario"/>
      </w:pPr>
      <w:r>
        <w:rPr>
          <w:rStyle w:val="Refdecomentario"/>
        </w:rPr>
        <w:annotationRef/>
      </w:r>
      <w:r>
        <w:t>Recursos DI;</w:t>
      </w:r>
    </w:p>
    <w:p w14:paraId="37083845" w14:textId="77777777" w:rsidR="00441DD5" w:rsidRDefault="00441DD5" w:rsidP="00441DD5">
      <w:pPr>
        <w:pStyle w:val="Textocomentario"/>
      </w:pPr>
      <w:r>
        <w:t>Acordeón.</w:t>
      </w:r>
    </w:p>
    <w:p w14:paraId="6333D0BE" w14:textId="4D89DE6B" w:rsidR="00441DD5" w:rsidRDefault="00441DD5" w:rsidP="00441DD5">
      <w:pPr>
        <w:pStyle w:val="Textocomentario"/>
      </w:pPr>
      <w:r>
        <w:rPr>
          <w:noProof/>
        </w:rPr>
        <w:drawing>
          <wp:inline distT="0" distB="0" distL="0" distR="0" wp14:anchorId="3D26808B" wp14:editId="3D0F7210">
            <wp:extent cx="6332220" cy="3079115"/>
            <wp:effectExtent l="0" t="0" r="0" b="6985"/>
            <wp:docPr id="1726378396"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78396" name="Imagen 1726378396"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3079115"/>
                    </a:xfrm>
                    <a:prstGeom prst="rect">
                      <a:avLst/>
                    </a:prstGeom>
                  </pic:spPr>
                </pic:pic>
              </a:graphicData>
            </a:graphic>
          </wp:inline>
        </w:drawing>
      </w:r>
    </w:p>
  </w:comment>
  <w:comment w:id="22" w:author="Gloria Alzate" w:date="2026-05-23T10:39:00Z" w:initials="GA">
    <w:p w14:paraId="530D2E50" w14:textId="77777777" w:rsidR="00441DD5" w:rsidRDefault="00441DD5" w:rsidP="00441DD5">
      <w:pPr>
        <w:pStyle w:val="Textocomentario"/>
      </w:pPr>
      <w:r>
        <w:rPr>
          <w:rStyle w:val="Refdecomentario"/>
        </w:rPr>
        <w:annotationRef/>
      </w:r>
      <w:r>
        <w:t>Recursos DI.</w:t>
      </w:r>
    </w:p>
    <w:p w14:paraId="3BB6A03C" w14:textId="77777777" w:rsidR="00441DD5" w:rsidRDefault="00441DD5" w:rsidP="00441DD5">
      <w:pPr>
        <w:pStyle w:val="Textocomentario"/>
      </w:pPr>
      <w:r>
        <w:t>Listado según ejemplo</w:t>
      </w:r>
    </w:p>
    <w:p w14:paraId="1D4F0901" w14:textId="3987557D" w:rsidR="00441DD5" w:rsidRDefault="00441DD5" w:rsidP="00441DD5">
      <w:pPr>
        <w:pStyle w:val="Textocomentario"/>
      </w:pPr>
      <w:r>
        <w:rPr>
          <w:noProof/>
        </w:rPr>
        <w:drawing>
          <wp:inline distT="0" distB="0" distL="0" distR="0" wp14:anchorId="17E778B9" wp14:editId="05AAE18C">
            <wp:extent cx="6332220" cy="4763135"/>
            <wp:effectExtent l="0" t="0" r="0" b="0"/>
            <wp:docPr id="1148419876"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19876" name="Imagen 1148419876"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4763135"/>
                    </a:xfrm>
                    <a:prstGeom prst="rect">
                      <a:avLst/>
                    </a:prstGeom>
                  </pic:spPr>
                </pic:pic>
              </a:graphicData>
            </a:graphic>
          </wp:inline>
        </w:drawing>
      </w:r>
    </w:p>
  </w:comment>
  <w:comment w:id="23" w:author="Gloria Alzate" w:date="2026-05-23T10:41:00Z" w:initials="GA">
    <w:p w14:paraId="7F982D43" w14:textId="77777777" w:rsidR="000B5802" w:rsidRDefault="000B5802" w:rsidP="000B5802">
      <w:pPr>
        <w:pStyle w:val="Textocomentario"/>
      </w:pPr>
      <w:r>
        <w:rPr>
          <w:rStyle w:val="Refdecomentario"/>
        </w:rPr>
        <w:annotationRef/>
      </w:r>
      <w:r>
        <w:t>Recursos DI:</w:t>
      </w:r>
    </w:p>
    <w:p w14:paraId="0C0D663E" w14:textId="77777777" w:rsidR="000B5802" w:rsidRDefault="000B5802" w:rsidP="000B5802">
      <w:pPr>
        <w:pStyle w:val="Textocomentario"/>
      </w:pPr>
      <w:r>
        <w:t>Trajetas numerales según ejemplo.</w:t>
      </w:r>
    </w:p>
    <w:p w14:paraId="2220F494" w14:textId="0B1FD969" w:rsidR="000B5802" w:rsidRDefault="000B5802" w:rsidP="000B5802">
      <w:pPr>
        <w:pStyle w:val="Textocomentario"/>
      </w:pPr>
      <w:r>
        <w:rPr>
          <w:noProof/>
        </w:rPr>
        <w:drawing>
          <wp:inline distT="0" distB="0" distL="0" distR="0" wp14:anchorId="5FE4449E" wp14:editId="0E4BCAB5">
            <wp:extent cx="6332220" cy="2153285"/>
            <wp:effectExtent l="0" t="0" r="0" b="0"/>
            <wp:docPr id="1111490" name="Imagen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90" name="Imagen 1111490"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2153285"/>
                    </a:xfrm>
                    <a:prstGeom prst="rect">
                      <a:avLst/>
                    </a:prstGeom>
                  </pic:spPr>
                </pic:pic>
              </a:graphicData>
            </a:graphic>
          </wp:inline>
        </w:drawing>
      </w:r>
    </w:p>
  </w:comment>
  <w:comment w:id="24" w:author="Gloria Alzate" w:date="2026-05-23T10:43:00Z" w:initials="GA">
    <w:p w14:paraId="6A0C6CBC" w14:textId="77777777" w:rsidR="000B5802" w:rsidRDefault="000B5802" w:rsidP="000B5802">
      <w:pPr>
        <w:pStyle w:val="Textocomentario"/>
      </w:pPr>
      <w:r>
        <w:rPr>
          <w:rStyle w:val="Refdecomentario"/>
        </w:rPr>
        <w:annotationRef/>
      </w:r>
      <w:r>
        <w:t>Recursos DI:</w:t>
      </w:r>
      <w:r>
        <w:cr/>
        <w:t>Tarjetas interactivas.</w:t>
      </w:r>
    </w:p>
    <w:p w14:paraId="03D8B51C" w14:textId="0E971C5D" w:rsidR="000B5802" w:rsidRDefault="000B5802" w:rsidP="000B5802">
      <w:pPr>
        <w:pStyle w:val="Textocomentario"/>
      </w:pPr>
      <w:r>
        <w:rPr>
          <w:noProof/>
        </w:rPr>
        <w:drawing>
          <wp:inline distT="0" distB="0" distL="0" distR="0" wp14:anchorId="5627C1C6" wp14:editId="24010AFB">
            <wp:extent cx="6332220" cy="2491105"/>
            <wp:effectExtent l="0" t="0" r="0" b="4445"/>
            <wp:docPr id="2021608858"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08858" name="Imagen 2021608858"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2491105"/>
                    </a:xfrm>
                    <a:prstGeom prst="rect">
                      <a:avLst/>
                    </a:prstGeom>
                  </pic:spPr>
                </pic:pic>
              </a:graphicData>
            </a:graphic>
          </wp:inline>
        </w:drawing>
      </w:r>
    </w:p>
  </w:comment>
  <w:comment w:id="25" w:author="Gloria Alzate" w:date="2026-05-23T10:47:00Z" w:initials="GA">
    <w:p w14:paraId="4B0D7653" w14:textId="77777777" w:rsidR="000B5802" w:rsidRDefault="000B5802" w:rsidP="000B5802">
      <w:pPr>
        <w:pStyle w:val="Textocomentario"/>
      </w:pPr>
      <w:r>
        <w:rPr>
          <w:rStyle w:val="Refdecomentario"/>
        </w:rPr>
        <w:annotationRef/>
      </w:r>
      <w:r>
        <w:t>Recursos DI:</w:t>
      </w:r>
    </w:p>
    <w:p w14:paraId="5E8123F2" w14:textId="77777777" w:rsidR="000B5802" w:rsidRDefault="000B5802" w:rsidP="000B5802">
      <w:pPr>
        <w:pStyle w:val="Textocomentario"/>
      </w:pPr>
      <w:r>
        <w:t>Pestañas.</w:t>
      </w:r>
    </w:p>
    <w:p w14:paraId="1B4CD3EE" w14:textId="5F7A6359" w:rsidR="000B5802" w:rsidRDefault="000B5802" w:rsidP="000B5802">
      <w:pPr>
        <w:pStyle w:val="Textocomentario"/>
      </w:pPr>
      <w:r>
        <w:rPr>
          <w:noProof/>
        </w:rPr>
        <w:drawing>
          <wp:inline distT="0" distB="0" distL="0" distR="0" wp14:anchorId="7542472A" wp14:editId="1126A213">
            <wp:extent cx="6332220" cy="2283460"/>
            <wp:effectExtent l="0" t="0" r="0" b="2540"/>
            <wp:docPr id="242458849" name="Imagen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58849" name="Imagen 242458849"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2283460"/>
                    </a:xfrm>
                    <a:prstGeom prst="rect">
                      <a:avLst/>
                    </a:prstGeom>
                  </pic:spPr>
                </pic:pic>
              </a:graphicData>
            </a:graphic>
          </wp:inline>
        </w:drawing>
      </w:r>
    </w:p>
    <w:p w14:paraId="31861122" w14:textId="1B6425F3" w:rsidR="000B5802" w:rsidRDefault="000B5802" w:rsidP="000B5802">
      <w:pPr>
        <w:pStyle w:val="Textocomentario"/>
      </w:pPr>
      <w:r>
        <w:rPr>
          <w:noProof/>
        </w:rPr>
        <w:drawing>
          <wp:inline distT="0" distB="0" distL="0" distR="0" wp14:anchorId="6C109B7D" wp14:editId="3AB785FE">
            <wp:extent cx="6332220" cy="3234055"/>
            <wp:effectExtent l="0" t="0" r="0" b="4445"/>
            <wp:docPr id="1097675865" name="Imagen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75865" name="Imagen 1097675865" descr="Image"/>
                    <pic:cNvPicPr/>
                  </pic:nvPicPr>
                  <pic:blipFill>
                    <a:blip r:embed="rId28">
                      <a:extLst>
                        <a:ext uri="{28A0092B-C50C-407E-A947-70E740481C1C}">
                          <a14:useLocalDpi xmlns:a14="http://schemas.microsoft.com/office/drawing/2010/main" val="0"/>
                        </a:ext>
                      </a:extLst>
                    </a:blip>
                    <a:stretch>
                      <a:fillRect/>
                    </a:stretch>
                  </pic:blipFill>
                  <pic:spPr>
                    <a:xfrm>
                      <a:off x="0" y="0"/>
                      <a:ext cx="6332220" cy="3234055"/>
                    </a:xfrm>
                    <a:prstGeom prst="rect">
                      <a:avLst/>
                    </a:prstGeom>
                  </pic:spPr>
                </pic:pic>
              </a:graphicData>
            </a:graphic>
          </wp:inline>
        </w:drawing>
      </w:r>
    </w:p>
  </w:comment>
  <w:comment w:id="26" w:author="Gloria Alzate" w:date="2026-05-23T10:50:00Z" w:initials="GA">
    <w:p w14:paraId="24F924B2" w14:textId="77777777" w:rsidR="000B5802" w:rsidRDefault="000B5802" w:rsidP="000B5802">
      <w:pPr>
        <w:pStyle w:val="Textocomentario"/>
      </w:pPr>
      <w:r>
        <w:rPr>
          <w:rStyle w:val="Refdecomentario"/>
        </w:rPr>
        <w:annotationRef/>
      </w:r>
      <w:r>
        <w:t>Recursos DI:</w:t>
      </w:r>
    </w:p>
    <w:p w14:paraId="0501768B" w14:textId="77777777" w:rsidR="000B5802" w:rsidRDefault="000B5802" w:rsidP="000B5802">
      <w:pPr>
        <w:pStyle w:val="Textocomentario"/>
      </w:pPr>
      <w:r>
        <w:t>Navegación slide con numerales.</w:t>
      </w:r>
    </w:p>
    <w:p w14:paraId="14C923FC" w14:textId="16D987E6" w:rsidR="000B5802" w:rsidRDefault="000B5802" w:rsidP="000B5802">
      <w:pPr>
        <w:pStyle w:val="Textocomentario"/>
      </w:pPr>
      <w:r>
        <w:rPr>
          <w:noProof/>
        </w:rPr>
        <w:drawing>
          <wp:inline distT="0" distB="0" distL="0" distR="0" wp14:anchorId="323F4757" wp14:editId="14CEF98C">
            <wp:extent cx="6332220" cy="3343910"/>
            <wp:effectExtent l="0" t="0" r="0" b="8890"/>
            <wp:docPr id="324731989" name="Imagen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31989" name="Imagen 324731989" descr="Image"/>
                    <pic:cNvPicPr/>
                  </pic:nvPicPr>
                  <pic:blipFill>
                    <a:blip r:embed="rId29">
                      <a:extLst>
                        <a:ext uri="{28A0092B-C50C-407E-A947-70E740481C1C}">
                          <a14:useLocalDpi xmlns:a14="http://schemas.microsoft.com/office/drawing/2010/main" val="0"/>
                        </a:ext>
                      </a:extLst>
                    </a:blip>
                    <a:stretch>
                      <a:fillRect/>
                    </a:stretch>
                  </pic:blipFill>
                  <pic:spPr>
                    <a:xfrm>
                      <a:off x="0" y="0"/>
                      <a:ext cx="6332220" cy="3343910"/>
                    </a:xfrm>
                    <a:prstGeom prst="rect">
                      <a:avLst/>
                    </a:prstGeom>
                  </pic:spPr>
                </pic:pic>
              </a:graphicData>
            </a:graphic>
          </wp:inline>
        </w:drawing>
      </w:r>
    </w:p>
  </w:comment>
  <w:comment w:id="27" w:author="Gloria Alzate" w:date="2026-05-23T10:51:00Z" w:initials="GA">
    <w:p w14:paraId="13DE8EF4" w14:textId="77777777" w:rsidR="00017204" w:rsidRDefault="00017204" w:rsidP="00017204">
      <w:pPr>
        <w:pStyle w:val="Textocomentario"/>
      </w:pPr>
      <w:r>
        <w:rPr>
          <w:rStyle w:val="Refdecomentario"/>
        </w:rPr>
        <w:annotationRef/>
      </w:r>
      <w:r>
        <w:t>Recursos DI:</w:t>
      </w:r>
    </w:p>
    <w:p w14:paraId="5C1EE5CE" w14:textId="77777777" w:rsidR="00017204" w:rsidRDefault="00017204" w:rsidP="00017204">
      <w:pPr>
        <w:pStyle w:val="Textocomentario"/>
      </w:pPr>
      <w:r>
        <w:t>Tarjetas conectadas.</w:t>
      </w:r>
    </w:p>
    <w:p w14:paraId="5021C6B4" w14:textId="6C09B0C0" w:rsidR="00017204" w:rsidRDefault="00017204" w:rsidP="00017204">
      <w:pPr>
        <w:pStyle w:val="Textocomentario"/>
      </w:pPr>
      <w:r>
        <w:rPr>
          <w:noProof/>
        </w:rPr>
        <w:drawing>
          <wp:inline distT="0" distB="0" distL="0" distR="0" wp14:anchorId="4ACEB042" wp14:editId="261803FF">
            <wp:extent cx="6332220" cy="2992120"/>
            <wp:effectExtent l="0" t="0" r="0" b="0"/>
            <wp:docPr id="1129356453" name="Imagen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56453" name="Imagen 1129356453" descr="Image"/>
                    <pic:cNvPicPr/>
                  </pic:nvPicPr>
                  <pic:blipFill>
                    <a:blip r:embed="rId30">
                      <a:extLst>
                        <a:ext uri="{28A0092B-C50C-407E-A947-70E740481C1C}">
                          <a14:useLocalDpi xmlns:a14="http://schemas.microsoft.com/office/drawing/2010/main" val="0"/>
                        </a:ext>
                      </a:extLst>
                    </a:blip>
                    <a:stretch>
                      <a:fillRect/>
                    </a:stretch>
                  </pic:blipFill>
                  <pic:spPr>
                    <a:xfrm>
                      <a:off x="0" y="0"/>
                      <a:ext cx="6332220" cy="2992120"/>
                    </a:xfrm>
                    <a:prstGeom prst="rect">
                      <a:avLst/>
                    </a:prstGeom>
                  </pic:spPr>
                </pic:pic>
              </a:graphicData>
            </a:graphic>
          </wp:inline>
        </w:drawing>
      </w:r>
    </w:p>
  </w:comment>
  <w:comment w:id="28" w:author="Gloria Alzate" w:date="2026-05-23T11:02:00Z" w:initials="GA">
    <w:p w14:paraId="78981E16" w14:textId="77777777" w:rsidR="00464C8E" w:rsidRDefault="00464C8E" w:rsidP="00464C8E">
      <w:pPr>
        <w:pStyle w:val="Textocomentario"/>
      </w:pPr>
      <w:r>
        <w:rPr>
          <w:rStyle w:val="Refdecomentario"/>
        </w:rPr>
        <w:annotationRef/>
      </w:r>
      <w:r>
        <w:t>Recursos DI.</w:t>
      </w:r>
    </w:p>
    <w:p w14:paraId="7EC724EE" w14:textId="77777777" w:rsidR="00464C8E" w:rsidRDefault="00464C8E" w:rsidP="00464C8E">
      <w:pPr>
        <w:pStyle w:val="Textocomentario"/>
      </w:pPr>
      <w:r>
        <w:t>T-Listados.</w:t>
      </w:r>
    </w:p>
    <w:p w14:paraId="3476F9DA" w14:textId="35108981" w:rsidR="00464C8E" w:rsidRDefault="00464C8E" w:rsidP="00464C8E">
      <w:pPr>
        <w:pStyle w:val="Textocomentario"/>
      </w:pPr>
      <w:r>
        <w:rPr>
          <w:noProof/>
        </w:rPr>
        <w:drawing>
          <wp:inline distT="0" distB="0" distL="0" distR="0" wp14:anchorId="5677E1CB" wp14:editId="7BA69F75">
            <wp:extent cx="6332220" cy="4377690"/>
            <wp:effectExtent l="0" t="0" r="0" b="3810"/>
            <wp:docPr id="1654449832" name="Imagen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9832" name="Imagen 1654449832" descr="Image"/>
                    <pic:cNvPicPr/>
                  </pic:nvPicPr>
                  <pic:blipFill>
                    <a:blip r:embed="rId31">
                      <a:extLst>
                        <a:ext uri="{28A0092B-C50C-407E-A947-70E740481C1C}">
                          <a14:useLocalDpi xmlns:a14="http://schemas.microsoft.com/office/drawing/2010/main" val="0"/>
                        </a:ext>
                      </a:extLst>
                    </a:blip>
                    <a:stretch>
                      <a:fillRect/>
                    </a:stretch>
                  </pic:blipFill>
                  <pic:spPr>
                    <a:xfrm>
                      <a:off x="0" y="0"/>
                      <a:ext cx="6332220" cy="4377690"/>
                    </a:xfrm>
                    <a:prstGeom prst="rect">
                      <a:avLst/>
                    </a:prstGeom>
                  </pic:spPr>
                </pic:pic>
              </a:graphicData>
            </a:graphic>
          </wp:inline>
        </w:drawing>
      </w:r>
    </w:p>
  </w:comment>
  <w:comment w:id="29" w:author="Gloria Alzate" w:date="2026-05-23T11:03:00Z" w:initials="GA">
    <w:p w14:paraId="54A9568C" w14:textId="77777777" w:rsidR="00464C8E" w:rsidRDefault="00464C8E" w:rsidP="00464C8E">
      <w:pPr>
        <w:pStyle w:val="Textocomentario"/>
      </w:pPr>
      <w:r>
        <w:rPr>
          <w:rStyle w:val="Refdecomentario"/>
        </w:rPr>
        <w:annotationRef/>
      </w:r>
      <w:r>
        <w:t>Recursos DI:</w:t>
      </w:r>
    </w:p>
    <w:p w14:paraId="7F6A0941" w14:textId="77777777" w:rsidR="00464C8E" w:rsidRDefault="00464C8E" w:rsidP="00464C8E">
      <w:pPr>
        <w:pStyle w:val="Textocomentario"/>
      </w:pPr>
      <w:r>
        <w:t>Acordeón pasos.</w:t>
      </w:r>
    </w:p>
    <w:p w14:paraId="42404C02" w14:textId="08299758" w:rsidR="00464C8E" w:rsidRDefault="00464C8E" w:rsidP="00464C8E">
      <w:pPr>
        <w:pStyle w:val="Textocomentario"/>
      </w:pPr>
      <w:r>
        <w:rPr>
          <w:noProof/>
        </w:rPr>
        <w:drawing>
          <wp:inline distT="0" distB="0" distL="0" distR="0" wp14:anchorId="3E9FCA82" wp14:editId="68C61A2D">
            <wp:extent cx="6332220" cy="2703830"/>
            <wp:effectExtent l="0" t="0" r="0" b="1270"/>
            <wp:docPr id="663178610" name="Imagen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78610" name="Imagen 663178610" descr="Image"/>
                    <pic:cNvPicPr/>
                  </pic:nvPicPr>
                  <pic:blipFill>
                    <a:blip r:embed="rId32">
                      <a:extLst>
                        <a:ext uri="{28A0092B-C50C-407E-A947-70E740481C1C}">
                          <a14:useLocalDpi xmlns:a14="http://schemas.microsoft.com/office/drawing/2010/main" val="0"/>
                        </a:ext>
                      </a:extLst>
                    </a:blip>
                    <a:stretch>
                      <a:fillRect/>
                    </a:stretch>
                  </pic:blipFill>
                  <pic:spPr>
                    <a:xfrm>
                      <a:off x="0" y="0"/>
                      <a:ext cx="6332220" cy="2703830"/>
                    </a:xfrm>
                    <a:prstGeom prst="rect">
                      <a:avLst/>
                    </a:prstGeom>
                  </pic:spPr>
                </pic:pic>
              </a:graphicData>
            </a:graphic>
          </wp:inline>
        </w:drawing>
      </w:r>
    </w:p>
  </w:comment>
  <w:comment w:id="30" w:author="Gloria Alzate" w:date="2026-05-23T11:05:00Z" w:initials="GA">
    <w:p w14:paraId="7BCA577A" w14:textId="77777777" w:rsidR="00464C8E" w:rsidRDefault="00464C8E" w:rsidP="00464C8E">
      <w:pPr>
        <w:pStyle w:val="Textocomentario"/>
      </w:pPr>
      <w:r>
        <w:rPr>
          <w:rStyle w:val="Refdecomentario"/>
        </w:rPr>
        <w:annotationRef/>
      </w:r>
      <w:r>
        <w:t>Recursos DI:</w:t>
      </w:r>
    </w:p>
    <w:p w14:paraId="1C8AD79D" w14:textId="77777777" w:rsidR="00464C8E" w:rsidRDefault="00464C8E" w:rsidP="00464C8E">
      <w:pPr>
        <w:pStyle w:val="Textocomentario"/>
      </w:pPr>
      <w:r>
        <w:t>Pasos verticales.</w:t>
      </w:r>
    </w:p>
    <w:p w14:paraId="6BE0D5EF" w14:textId="751D356C" w:rsidR="00464C8E" w:rsidRDefault="00464C8E" w:rsidP="00464C8E">
      <w:pPr>
        <w:pStyle w:val="Textocomentario"/>
      </w:pPr>
      <w:r>
        <w:rPr>
          <w:noProof/>
        </w:rPr>
        <w:drawing>
          <wp:inline distT="0" distB="0" distL="0" distR="0" wp14:anchorId="7C9771EF" wp14:editId="0257B79D">
            <wp:extent cx="6332220" cy="4742815"/>
            <wp:effectExtent l="0" t="0" r="0" b="635"/>
            <wp:docPr id="831691993" name="Imagen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91993" name="Imagen 831691993" descr="Image"/>
                    <pic:cNvPicPr/>
                  </pic:nvPicPr>
                  <pic:blipFill>
                    <a:blip r:embed="rId33">
                      <a:extLst>
                        <a:ext uri="{28A0092B-C50C-407E-A947-70E740481C1C}">
                          <a14:useLocalDpi xmlns:a14="http://schemas.microsoft.com/office/drawing/2010/main" val="0"/>
                        </a:ext>
                      </a:extLst>
                    </a:blip>
                    <a:stretch>
                      <a:fillRect/>
                    </a:stretch>
                  </pic:blipFill>
                  <pic:spPr>
                    <a:xfrm>
                      <a:off x="0" y="0"/>
                      <a:ext cx="6332220" cy="4742815"/>
                    </a:xfrm>
                    <a:prstGeom prst="rect">
                      <a:avLst/>
                    </a:prstGeom>
                  </pic:spPr>
                </pic:pic>
              </a:graphicData>
            </a:graphic>
          </wp:inline>
        </w:drawing>
      </w:r>
    </w:p>
  </w:comment>
  <w:comment w:id="31" w:author="Gloria Alzate" w:date="2026-05-23T11:06:00Z" w:initials="GA">
    <w:p w14:paraId="05E12D2E" w14:textId="77777777" w:rsidR="00464C8E" w:rsidRDefault="00464C8E" w:rsidP="00464C8E">
      <w:pPr>
        <w:pStyle w:val="Textocomentario"/>
      </w:pPr>
      <w:r>
        <w:rPr>
          <w:rStyle w:val="Refdecomentario"/>
        </w:rPr>
        <w:annotationRef/>
      </w:r>
      <w:r>
        <w:t>Recursos DI:</w:t>
      </w:r>
    </w:p>
    <w:p w14:paraId="2A8EECC4" w14:textId="77777777" w:rsidR="00464C8E" w:rsidRDefault="00464C8E" w:rsidP="00464C8E">
      <w:pPr>
        <w:pStyle w:val="Textocomentario"/>
      </w:pPr>
      <w:r>
        <w:t>Tarjetas conectadas.</w:t>
      </w:r>
    </w:p>
    <w:p w14:paraId="2443CF9C" w14:textId="18FFE41E" w:rsidR="00464C8E" w:rsidRDefault="00464C8E" w:rsidP="00464C8E">
      <w:pPr>
        <w:pStyle w:val="Textocomentario"/>
      </w:pPr>
      <w:r>
        <w:rPr>
          <w:noProof/>
        </w:rPr>
        <w:drawing>
          <wp:inline distT="0" distB="0" distL="0" distR="0" wp14:anchorId="2BDF12F7" wp14:editId="59B7FD8A">
            <wp:extent cx="6332220" cy="3298190"/>
            <wp:effectExtent l="0" t="0" r="0" b="0"/>
            <wp:docPr id="1967491168" name="Imagen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1168" name="Imagen 1967491168" descr="Image"/>
                    <pic:cNvPicPr/>
                  </pic:nvPicPr>
                  <pic:blipFill>
                    <a:blip r:embed="rId34">
                      <a:extLst>
                        <a:ext uri="{28A0092B-C50C-407E-A947-70E740481C1C}">
                          <a14:useLocalDpi xmlns:a14="http://schemas.microsoft.com/office/drawing/2010/main" val="0"/>
                        </a:ext>
                      </a:extLst>
                    </a:blip>
                    <a:stretch>
                      <a:fillRect/>
                    </a:stretch>
                  </pic:blipFill>
                  <pic:spPr>
                    <a:xfrm>
                      <a:off x="0" y="0"/>
                      <a:ext cx="6332220" cy="3298190"/>
                    </a:xfrm>
                    <a:prstGeom prst="rect">
                      <a:avLst/>
                    </a:prstGeom>
                  </pic:spPr>
                </pic:pic>
              </a:graphicData>
            </a:graphic>
          </wp:inline>
        </w:drawing>
      </w:r>
    </w:p>
  </w:comment>
  <w:comment w:id="32" w:author="Gloria Alzate" w:date="2026-05-23T11:09:00Z" w:initials="GA">
    <w:p w14:paraId="5EBC2F10" w14:textId="77777777" w:rsidR="00464C8E" w:rsidRDefault="00464C8E" w:rsidP="00464C8E">
      <w:pPr>
        <w:pStyle w:val="Textocomentario"/>
      </w:pPr>
      <w:r>
        <w:rPr>
          <w:rStyle w:val="Refdecomentario"/>
        </w:rPr>
        <w:annotationRef/>
      </w:r>
      <w:r>
        <w:t>Recursos DI:</w:t>
      </w:r>
    </w:p>
    <w:p w14:paraId="74665F16" w14:textId="77777777" w:rsidR="00464C8E" w:rsidRDefault="00464C8E" w:rsidP="00464C8E">
      <w:pPr>
        <w:pStyle w:val="Textocomentario"/>
      </w:pPr>
      <w:r>
        <w:t>Listado según ejemplo o el que aplique según Diseñador gráfico.</w:t>
      </w:r>
    </w:p>
    <w:p w14:paraId="100B0D20" w14:textId="6FCAA14A" w:rsidR="00464C8E" w:rsidRDefault="00464C8E" w:rsidP="00464C8E">
      <w:pPr>
        <w:pStyle w:val="Textocomentario"/>
      </w:pPr>
      <w:r>
        <w:rPr>
          <w:noProof/>
        </w:rPr>
        <w:drawing>
          <wp:inline distT="0" distB="0" distL="0" distR="0" wp14:anchorId="4B9A8014" wp14:editId="3F1B7A9A">
            <wp:extent cx="6332220" cy="4815205"/>
            <wp:effectExtent l="0" t="0" r="0" b="4445"/>
            <wp:docPr id="1056981978" name="Imagen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1978" name="Imagen 1056981978" descr="Image"/>
                    <pic:cNvPicPr/>
                  </pic:nvPicPr>
                  <pic:blipFill>
                    <a:blip r:embed="rId35">
                      <a:extLst>
                        <a:ext uri="{28A0092B-C50C-407E-A947-70E740481C1C}">
                          <a14:useLocalDpi xmlns:a14="http://schemas.microsoft.com/office/drawing/2010/main" val="0"/>
                        </a:ext>
                      </a:extLst>
                    </a:blip>
                    <a:stretch>
                      <a:fillRect/>
                    </a:stretch>
                  </pic:blipFill>
                  <pic:spPr>
                    <a:xfrm>
                      <a:off x="0" y="0"/>
                      <a:ext cx="6332220" cy="4815205"/>
                    </a:xfrm>
                    <a:prstGeom prst="rect">
                      <a:avLst/>
                    </a:prstGeom>
                  </pic:spPr>
                </pic:pic>
              </a:graphicData>
            </a:graphic>
          </wp:inline>
        </w:drawing>
      </w:r>
    </w:p>
  </w:comment>
  <w:comment w:id="33" w:author="Gloria Alzate" w:date="2026-05-23T07:15:00Z" w:initials="GA">
    <w:p w14:paraId="5BBC9727" w14:textId="77777777" w:rsidR="000B1B2A" w:rsidRDefault="000B1B2A" w:rsidP="000B1B2A">
      <w:pPr>
        <w:pStyle w:val="Textocomentario"/>
      </w:pPr>
      <w:r>
        <w:rPr>
          <w:rStyle w:val="Refdecomentario"/>
        </w:rPr>
        <w:annotationRef/>
      </w:r>
      <w:r>
        <w:t>Texto alternativo</w:t>
      </w:r>
    </w:p>
    <w:p w14:paraId="6CFF9F70" w14:textId="77777777" w:rsidR="000B1B2A" w:rsidRDefault="000B1B2A" w:rsidP="000B1B2A">
      <w:pPr>
        <w:pStyle w:val="Textocomentario"/>
      </w:pPr>
    </w:p>
    <w:p w14:paraId="47797412" w14:textId="77777777" w:rsidR="000B1B2A" w:rsidRDefault="000B1B2A" w:rsidP="000B1B2A">
      <w:pPr>
        <w:pStyle w:val="Textocomentario"/>
      </w:pPr>
      <w:r>
        <w:t xml:space="preserve">Mapa conceptual sobre gestión y recuperación de cartera en entidades financieras. El concepto central se desarrolla a través de cuatro ejes temáticos: administración de cartera, que incluye la administración básica y la clasificación del riesgo (A-E); ética y política institucional, que comprende la política institucional, los principios éticos y el marco legal del consumidor financiero; planes de recuperación, que abarca el diagnóstico de cartera, las etapas del plan y las estrategias de cobranza; y servicio al cliente, que integra la comunicación efectiva y las técnicas de negociación. Estos cuatro ejes articulan los aprendizajes fundamentales del componente formativo y orientan al aprendiz hacia una gestión responsable, ética y efectiva de la cartera en el sector financiero colombiano.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A0951A" w15:done="0"/>
  <w15:commentEx w15:paraId="74F5CAF3" w15:done="0"/>
  <w15:commentEx w15:paraId="5704BE3B" w15:done="0"/>
  <w15:commentEx w15:paraId="07E32A52" w15:done="0"/>
  <w15:commentEx w15:paraId="731E312A" w15:done="0"/>
  <w15:commentEx w15:paraId="503DB59A" w15:done="0"/>
  <w15:commentEx w15:paraId="45EB7B2D" w15:done="0"/>
  <w15:commentEx w15:paraId="623B9636" w15:done="0"/>
  <w15:commentEx w15:paraId="71E70819" w15:done="0"/>
  <w15:commentEx w15:paraId="4E04B47C" w15:done="0"/>
  <w15:commentEx w15:paraId="591F98B8" w15:done="0"/>
  <w15:commentEx w15:paraId="63EA0B89" w15:done="0"/>
  <w15:commentEx w15:paraId="458B74C1" w15:done="0"/>
  <w15:commentEx w15:paraId="48B1A32C" w15:done="0"/>
  <w15:commentEx w15:paraId="73A40386" w15:done="0"/>
  <w15:commentEx w15:paraId="0C4E3A1B" w15:done="0"/>
  <w15:commentEx w15:paraId="15691B24" w15:done="0"/>
  <w15:commentEx w15:paraId="2F438099" w15:done="0"/>
  <w15:commentEx w15:paraId="16270FD8" w15:done="0"/>
  <w15:commentEx w15:paraId="10CF444E" w15:done="0"/>
  <w15:commentEx w15:paraId="126AAC54" w15:done="0"/>
  <w15:commentEx w15:paraId="6333D0BE" w15:done="0"/>
  <w15:commentEx w15:paraId="1D4F0901" w15:done="0"/>
  <w15:commentEx w15:paraId="2220F494" w15:done="0"/>
  <w15:commentEx w15:paraId="03D8B51C" w15:done="0"/>
  <w15:commentEx w15:paraId="31861122" w15:done="0"/>
  <w15:commentEx w15:paraId="14C923FC" w15:done="0"/>
  <w15:commentEx w15:paraId="5021C6B4" w15:done="0"/>
  <w15:commentEx w15:paraId="3476F9DA" w15:done="0"/>
  <w15:commentEx w15:paraId="42404C02" w15:done="0"/>
  <w15:commentEx w15:paraId="6BE0D5EF" w15:done="0"/>
  <w15:commentEx w15:paraId="2443CF9C" w15:done="0"/>
  <w15:commentEx w15:paraId="100B0D20" w15:done="0"/>
  <w15:commentEx w15:paraId="477974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245F18" w16cex:dateUtc="2026-05-23T14:49:00Z"/>
  <w16cex:commentExtensible w16cex:durableId="1A5CDE94" w16cex:dateUtc="2026-05-23T14:52:00Z"/>
  <w16cex:commentExtensible w16cex:durableId="34F45D8B" w16cex:dateUtc="2026-05-23T14:50:00Z"/>
  <w16cex:commentExtensible w16cex:durableId="149ACBB0" w16cex:dateUtc="2026-05-23T14:54:00Z"/>
  <w16cex:commentExtensible w16cex:durableId="35EA7D45" w16cex:dateUtc="2026-05-23T14:55:00Z"/>
  <w16cex:commentExtensible w16cex:durableId="0C58DE7D" w16cex:dateUtc="2026-05-23T14:56:00Z"/>
  <w16cex:commentExtensible w16cex:durableId="3B45FEBF" w16cex:dateUtc="2026-05-23T14:58:00Z"/>
  <w16cex:commentExtensible w16cex:durableId="0C6014B3" w16cex:dateUtc="2026-05-23T15:00:00Z"/>
  <w16cex:commentExtensible w16cex:durableId="73330E2E" w16cex:dateUtc="2026-05-23T15:02:00Z"/>
  <w16cex:commentExtensible w16cex:durableId="49FEA304" w16cex:dateUtc="2026-05-23T15:04:00Z"/>
  <w16cex:commentExtensible w16cex:durableId="3502239E" w16cex:dateUtc="2026-05-23T15:05:00Z"/>
  <w16cex:commentExtensible w16cex:durableId="7E61D311" w16cex:dateUtc="2026-05-23T15:12:00Z"/>
  <w16cex:commentExtensible w16cex:durableId="0873FCDE" w16cex:dateUtc="2026-05-23T15:15:00Z"/>
  <w16cex:commentExtensible w16cex:durableId="0F26958A" w16cex:dateUtc="2026-05-23T15:16:00Z"/>
  <w16cex:commentExtensible w16cex:durableId="61832B78" w16cex:dateUtc="2026-05-23T15:26:00Z"/>
  <w16cex:commentExtensible w16cex:durableId="0A9EC7DE" w16cex:dateUtc="2026-05-23T11:42:00Z"/>
  <w16cex:commentExtensible w16cex:durableId="66AA4F3E" w16cex:dateUtc="2026-05-23T15:28:00Z"/>
  <w16cex:commentExtensible w16cex:durableId="0342F825" w16cex:dateUtc="2026-05-23T15:29:00Z"/>
  <w16cex:commentExtensible w16cex:durableId="75CAF03E" w16cex:dateUtc="2026-05-23T15:30:00Z"/>
  <w16cex:commentExtensible w16cex:durableId="68E3BF2E" w16cex:dateUtc="2026-05-23T15:32:00Z"/>
  <w16cex:commentExtensible w16cex:durableId="6E0D56EC" w16cex:dateUtc="2026-05-23T15:37:00Z"/>
  <w16cex:commentExtensible w16cex:durableId="020850A1" w16cex:dateUtc="2026-05-23T15:38:00Z"/>
  <w16cex:commentExtensible w16cex:durableId="56BC5B77" w16cex:dateUtc="2026-05-23T15:39:00Z"/>
  <w16cex:commentExtensible w16cex:durableId="421CDDFD" w16cex:dateUtc="2026-05-23T15:41:00Z"/>
  <w16cex:commentExtensible w16cex:durableId="20E638F1" w16cex:dateUtc="2026-05-23T15:43:00Z"/>
  <w16cex:commentExtensible w16cex:durableId="19C2BD0B" w16cex:dateUtc="2026-05-23T15:47:00Z"/>
  <w16cex:commentExtensible w16cex:durableId="12BEC196" w16cex:dateUtc="2026-05-23T15:50:00Z"/>
  <w16cex:commentExtensible w16cex:durableId="50218CC5" w16cex:dateUtc="2026-05-23T15:51:00Z"/>
  <w16cex:commentExtensible w16cex:durableId="6A2E3677" w16cex:dateUtc="2026-05-23T16:02:00Z"/>
  <w16cex:commentExtensible w16cex:durableId="792974A8" w16cex:dateUtc="2026-05-23T16:03:00Z"/>
  <w16cex:commentExtensible w16cex:durableId="5A40DDD9" w16cex:dateUtc="2026-05-23T16:05:00Z"/>
  <w16cex:commentExtensible w16cex:durableId="529798E8" w16cex:dateUtc="2026-05-23T16:06:00Z"/>
  <w16cex:commentExtensible w16cex:durableId="03ABCCAB" w16cex:dateUtc="2026-05-23T16:09:00Z"/>
  <w16cex:commentExtensible w16cex:durableId="1D42E976" w16cex:dateUtc="2026-05-23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A0951A" w16cid:durableId="66245F18"/>
  <w16cid:commentId w16cid:paraId="74F5CAF3" w16cid:durableId="1A5CDE94"/>
  <w16cid:commentId w16cid:paraId="5704BE3B" w16cid:durableId="34F45D8B"/>
  <w16cid:commentId w16cid:paraId="07E32A52" w16cid:durableId="149ACBB0"/>
  <w16cid:commentId w16cid:paraId="731E312A" w16cid:durableId="35EA7D45"/>
  <w16cid:commentId w16cid:paraId="503DB59A" w16cid:durableId="0C58DE7D"/>
  <w16cid:commentId w16cid:paraId="45EB7B2D" w16cid:durableId="3B45FEBF"/>
  <w16cid:commentId w16cid:paraId="623B9636" w16cid:durableId="0C6014B3"/>
  <w16cid:commentId w16cid:paraId="71E70819" w16cid:durableId="73330E2E"/>
  <w16cid:commentId w16cid:paraId="4E04B47C" w16cid:durableId="49FEA304"/>
  <w16cid:commentId w16cid:paraId="591F98B8" w16cid:durableId="3502239E"/>
  <w16cid:commentId w16cid:paraId="63EA0B89" w16cid:durableId="7E61D311"/>
  <w16cid:commentId w16cid:paraId="458B74C1" w16cid:durableId="0873FCDE"/>
  <w16cid:commentId w16cid:paraId="48B1A32C" w16cid:durableId="0F26958A"/>
  <w16cid:commentId w16cid:paraId="73A40386" w16cid:durableId="61832B78"/>
  <w16cid:commentId w16cid:paraId="0C4E3A1B" w16cid:durableId="0A9EC7DE"/>
  <w16cid:commentId w16cid:paraId="15691B24" w16cid:durableId="66AA4F3E"/>
  <w16cid:commentId w16cid:paraId="2F438099" w16cid:durableId="0342F825"/>
  <w16cid:commentId w16cid:paraId="16270FD8" w16cid:durableId="75CAF03E"/>
  <w16cid:commentId w16cid:paraId="10CF444E" w16cid:durableId="68E3BF2E"/>
  <w16cid:commentId w16cid:paraId="126AAC54" w16cid:durableId="6E0D56EC"/>
  <w16cid:commentId w16cid:paraId="6333D0BE" w16cid:durableId="020850A1"/>
  <w16cid:commentId w16cid:paraId="1D4F0901" w16cid:durableId="56BC5B77"/>
  <w16cid:commentId w16cid:paraId="2220F494" w16cid:durableId="421CDDFD"/>
  <w16cid:commentId w16cid:paraId="03D8B51C" w16cid:durableId="20E638F1"/>
  <w16cid:commentId w16cid:paraId="31861122" w16cid:durableId="19C2BD0B"/>
  <w16cid:commentId w16cid:paraId="14C923FC" w16cid:durableId="12BEC196"/>
  <w16cid:commentId w16cid:paraId="5021C6B4" w16cid:durableId="50218CC5"/>
  <w16cid:commentId w16cid:paraId="3476F9DA" w16cid:durableId="6A2E3677"/>
  <w16cid:commentId w16cid:paraId="42404C02" w16cid:durableId="792974A8"/>
  <w16cid:commentId w16cid:paraId="6BE0D5EF" w16cid:durableId="5A40DDD9"/>
  <w16cid:commentId w16cid:paraId="2443CF9C" w16cid:durableId="529798E8"/>
  <w16cid:commentId w16cid:paraId="100B0D20" w16cid:durableId="03ABCCAB"/>
  <w16cid:commentId w16cid:paraId="47797412" w16cid:durableId="1D42E9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220BF" w14:textId="77777777" w:rsidR="00C04481" w:rsidRDefault="00C04481">
      <w:pPr>
        <w:spacing w:line="240" w:lineRule="auto"/>
      </w:pPr>
      <w:r>
        <w:separator/>
      </w:r>
    </w:p>
  </w:endnote>
  <w:endnote w:type="continuationSeparator" w:id="0">
    <w:p w14:paraId="36A8353B" w14:textId="77777777" w:rsidR="00C04481" w:rsidRDefault="00C044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A81744" w:rsidRDefault="00A81744">
    <w:pPr>
      <w:pStyle w:val="Normal0"/>
      <w:tabs>
        <w:tab w:val="center" w:pos="4419"/>
        <w:tab w:val="right" w:pos="8838"/>
        <w:tab w:val="left" w:pos="10255"/>
      </w:tabs>
      <w:spacing w:line="240" w:lineRule="auto"/>
      <w:jc w:val="right"/>
      <w:rPr>
        <w:i/>
        <w:color w:val="000000"/>
        <w:sz w:val="20"/>
        <w:szCs w:val="20"/>
      </w:rPr>
    </w:pPr>
  </w:p>
  <w:p w14:paraId="000000DB" w14:textId="77777777" w:rsidR="00A81744" w:rsidRDefault="00A8174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A81744" w:rsidRDefault="00A81744">
    <w:pPr>
      <w:pStyle w:val="Normal0"/>
      <w:spacing w:line="240" w:lineRule="auto"/>
      <w:rPr>
        <w:rFonts w:ascii="Times New Roman" w:eastAsia="Times New Roman" w:hAnsi="Times New Roman" w:cs="Times New Roman"/>
        <w:sz w:val="24"/>
        <w:szCs w:val="24"/>
      </w:rPr>
    </w:pPr>
  </w:p>
  <w:p w14:paraId="000000DD" w14:textId="77777777" w:rsidR="00A81744" w:rsidRDefault="00A81744">
    <w:pPr>
      <w:pStyle w:val="Normal0"/>
      <w:tabs>
        <w:tab w:val="center" w:pos="4419"/>
        <w:tab w:val="right" w:pos="8838"/>
        <w:tab w:val="left" w:pos="10255"/>
      </w:tabs>
      <w:spacing w:line="240" w:lineRule="auto"/>
      <w:jc w:val="right"/>
      <w:rPr>
        <w:i/>
        <w:color w:val="000000"/>
        <w:sz w:val="16"/>
        <w:szCs w:val="16"/>
      </w:rPr>
    </w:pPr>
  </w:p>
  <w:p w14:paraId="000000DE" w14:textId="77777777" w:rsidR="00A81744" w:rsidRDefault="00A8174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938FA" w14:textId="77777777" w:rsidR="00C04481" w:rsidRDefault="00C04481">
      <w:r>
        <w:separator/>
      </w:r>
    </w:p>
  </w:footnote>
  <w:footnote w:type="continuationSeparator" w:id="0">
    <w:p w14:paraId="38EF21B0" w14:textId="77777777" w:rsidR="00C04481" w:rsidRDefault="00C04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6CD15F02" w:rsidR="00A81744" w:rsidRDefault="00A81744">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A81744" w:rsidRDefault="00A8174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4F8F"/>
    <w:multiLevelType w:val="hybridMultilevel"/>
    <w:tmpl w:val="B83E93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AF24AF"/>
    <w:multiLevelType w:val="hybridMultilevel"/>
    <w:tmpl w:val="15584B00"/>
    <w:lvl w:ilvl="0" w:tplc="9D542672">
      <w:start w:val="1"/>
      <w:numFmt w:val="bullet"/>
      <w:lvlText w:val=""/>
      <w:lvlJc w:val="left"/>
      <w:pPr>
        <w:ind w:left="720" w:hanging="360"/>
      </w:pPr>
      <w:rPr>
        <w:rFonts w:ascii="Symbol" w:hAnsi="Symbol"/>
      </w:rPr>
    </w:lvl>
    <w:lvl w:ilvl="1" w:tplc="4AF88D34">
      <w:start w:val="1"/>
      <w:numFmt w:val="bullet"/>
      <w:lvlText w:val=""/>
      <w:lvlJc w:val="left"/>
      <w:pPr>
        <w:ind w:left="720" w:hanging="360"/>
      </w:pPr>
      <w:rPr>
        <w:rFonts w:ascii="Symbol" w:hAnsi="Symbol"/>
      </w:rPr>
    </w:lvl>
    <w:lvl w:ilvl="2" w:tplc="904E7122">
      <w:start w:val="1"/>
      <w:numFmt w:val="bullet"/>
      <w:lvlText w:val=""/>
      <w:lvlJc w:val="left"/>
      <w:pPr>
        <w:ind w:left="720" w:hanging="360"/>
      </w:pPr>
      <w:rPr>
        <w:rFonts w:ascii="Symbol" w:hAnsi="Symbol"/>
      </w:rPr>
    </w:lvl>
    <w:lvl w:ilvl="3" w:tplc="A7DEA1B8">
      <w:start w:val="1"/>
      <w:numFmt w:val="bullet"/>
      <w:lvlText w:val=""/>
      <w:lvlJc w:val="left"/>
      <w:pPr>
        <w:ind w:left="720" w:hanging="360"/>
      </w:pPr>
      <w:rPr>
        <w:rFonts w:ascii="Symbol" w:hAnsi="Symbol"/>
      </w:rPr>
    </w:lvl>
    <w:lvl w:ilvl="4" w:tplc="9B64F258">
      <w:start w:val="1"/>
      <w:numFmt w:val="bullet"/>
      <w:lvlText w:val=""/>
      <w:lvlJc w:val="left"/>
      <w:pPr>
        <w:ind w:left="720" w:hanging="360"/>
      </w:pPr>
      <w:rPr>
        <w:rFonts w:ascii="Symbol" w:hAnsi="Symbol"/>
      </w:rPr>
    </w:lvl>
    <w:lvl w:ilvl="5" w:tplc="DEE8FD88">
      <w:start w:val="1"/>
      <w:numFmt w:val="bullet"/>
      <w:lvlText w:val=""/>
      <w:lvlJc w:val="left"/>
      <w:pPr>
        <w:ind w:left="720" w:hanging="360"/>
      </w:pPr>
      <w:rPr>
        <w:rFonts w:ascii="Symbol" w:hAnsi="Symbol"/>
      </w:rPr>
    </w:lvl>
    <w:lvl w:ilvl="6" w:tplc="11E85196">
      <w:start w:val="1"/>
      <w:numFmt w:val="bullet"/>
      <w:lvlText w:val=""/>
      <w:lvlJc w:val="left"/>
      <w:pPr>
        <w:ind w:left="720" w:hanging="360"/>
      </w:pPr>
      <w:rPr>
        <w:rFonts w:ascii="Symbol" w:hAnsi="Symbol"/>
      </w:rPr>
    </w:lvl>
    <w:lvl w:ilvl="7" w:tplc="63C848D6">
      <w:start w:val="1"/>
      <w:numFmt w:val="bullet"/>
      <w:lvlText w:val=""/>
      <w:lvlJc w:val="left"/>
      <w:pPr>
        <w:ind w:left="720" w:hanging="360"/>
      </w:pPr>
      <w:rPr>
        <w:rFonts w:ascii="Symbol" w:hAnsi="Symbol"/>
      </w:rPr>
    </w:lvl>
    <w:lvl w:ilvl="8" w:tplc="8B362EC6">
      <w:start w:val="1"/>
      <w:numFmt w:val="bullet"/>
      <w:lvlText w:val=""/>
      <w:lvlJc w:val="left"/>
      <w:pPr>
        <w:ind w:left="720" w:hanging="360"/>
      </w:pPr>
      <w:rPr>
        <w:rFonts w:ascii="Symbol" w:hAnsi="Symbol"/>
      </w:rPr>
    </w:lvl>
  </w:abstractNum>
  <w:abstractNum w:abstractNumId="2" w15:restartNumberingAfterBreak="0">
    <w:nsid w:val="093B45EC"/>
    <w:multiLevelType w:val="hybridMultilevel"/>
    <w:tmpl w:val="5DAAD2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976417"/>
    <w:multiLevelType w:val="hybridMultilevel"/>
    <w:tmpl w:val="08641E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FB051A"/>
    <w:multiLevelType w:val="hybridMultilevel"/>
    <w:tmpl w:val="DA1E6A38"/>
    <w:lvl w:ilvl="0" w:tplc="88D83E56">
      <w:start w:val="1"/>
      <w:numFmt w:val="bullet"/>
      <w:lvlText w:val=""/>
      <w:lvlJc w:val="left"/>
      <w:pPr>
        <w:ind w:left="720" w:hanging="360"/>
      </w:pPr>
      <w:rPr>
        <w:rFonts w:ascii="Symbol" w:hAnsi="Symbol"/>
      </w:rPr>
    </w:lvl>
    <w:lvl w:ilvl="1" w:tplc="E81870C8">
      <w:start w:val="1"/>
      <w:numFmt w:val="bullet"/>
      <w:lvlText w:val=""/>
      <w:lvlJc w:val="left"/>
      <w:pPr>
        <w:ind w:left="720" w:hanging="360"/>
      </w:pPr>
      <w:rPr>
        <w:rFonts w:ascii="Symbol" w:hAnsi="Symbol"/>
      </w:rPr>
    </w:lvl>
    <w:lvl w:ilvl="2" w:tplc="218EAC7C">
      <w:start w:val="1"/>
      <w:numFmt w:val="bullet"/>
      <w:lvlText w:val=""/>
      <w:lvlJc w:val="left"/>
      <w:pPr>
        <w:ind w:left="720" w:hanging="360"/>
      </w:pPr>
      <w:rPr>
        <w:rFonts w:ascii="Symbol" w:hAnsi="Symbol"/>
      </w:rPr>
    </w:lvl>
    <w:lvl w:ilvl="3" w:tplc="7F5A20EE">
      <w:start w:val="1"/>
      <w:numFmt w:val="bullet"/>
      <w:lvlText w:val=""/>
      <w:lvlJc w:val="left"/>
      <w:pPr>
        <w:ind w:left="720" w:hanging="360"/>
      </w:pPr>
      <w:rPr>
        <w:rFonts w:ascii="Symbol" w:hAnsi="Symbol"/>
      </w:rPr>
    </w:lvl>
    <w:lvl w:ilvl="4" w:tplc="9C5CF596">
      <w:start w:val="1"/>
      <w:numFmt w:val="bullet"/>
      <w:lvlText w:val=""/>
      <w:lvlJc w:val="left"/>
      <w:pPr>
        <w:ind w:left="720" w:hanging="360"/>
      </w:pPr>
      <w:rPr>
        <w:rFonts w:ascii="Symbol" w:hAnsi="Symbol"/>
      </w:rPr>
    </w:lvl>
    <w:lvl w:ilvl="5" w:tplc="3FEEF19C">
      <w:start w:val="1"/>
      <w:numFmt w:val="bullet"/>
      <w:lvlText w:val=""/>
      <w:lvlJc w:val="left"/>
      <w:pPr>
        <w:ind w:left="720" w:hanging="360"/>
      </w:pPr>
      <w:rPr>
        <w:rFonts w:ascii="Symbol" w:hAnsi="Symbol"/>
      </w:rPr>
    </w:lvl>
    <w:lvl w:ilvl="6" w:tplc="9098B898">
      <w:start w:val="1"/>
      <w:numFmt w:val="bullet"/>
      <w:lvlText w:val=""/>
      <w:lvlJc w:val="left"/>
      <w:pPr>
        <w:ind w:left="720" w:hanging="360"/>
      </w:pPr>
      <w:rPr>
        <w:rFonts w:ascii="Symbol" w:hAnsi="Symbol"/>
      </w:rPr>
    </w:lvl>
    <w:lvl w:ilvl="7" w:tplc="56A6A5DC">
      <w:start w:val="1"/>
      <w:numFmt w:val="bullet"/>
      <w:lvlText w:val=""/>
      <w:lvlJc w:val="left"/>
      <w:pPr>
        <w:ind w:left="720" w:hanging="360"/>
      </w:pPr>
      <w:rPr>
        <w:rFonts w:ascii="Symbol" w:hAnsi="Symbol"/>
      </w:rPr>
    </w:lvl>
    <w:lvl w:ilvl="8" w:tplc="8124BF66">
      <w:start w:val="1"/>
      <w:numFmt w:val="bullet"/>
      <w:lvlText w:val=""/>
      <w:lvlJc w:val="left"/>
      <w:pPr>
        <w:ind w:left="720" w:hanging="360"/>
      </w:pPr>
      <w:rPr>
        <w:rFonts w:ascii="Symbol" w:hAnsi="Symbol"/>
      </w:rPr>
    </w:lvl>
  </w:abstractNum>
  <w:abstractNum w:abstractNumId="5" w15:restartNumberingAfterBreak="0">
    <w:nsid w:val="195D3AD2"/>
    <w:multiLevelType w:val="hybridMultilevel"/>
    <w:tmpl w:val="B63A66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CF616F"/>
    <w:multiLevelType w:val="multilevel"/>
    <w:tmpl w:val="658C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06DF5"/>
    <w:multiLevelType w:val="multilevel"/>
    <w:tmpl w:val="45C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1415C"/>
    <w:multiLevelType w:val="multilevel"/>
    <w:tmpl w:val="688A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A78F5"/>
    <w:multiLevelType w:val="hybridMultilevel"/>
    <w:tmpl w:val="5F3E5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FA0A6D"/>
    <w:multiLevelType w:val="multilevel"/>
    <w:tmpl w:val="59DA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87F48"/>
    <w:multiLevelType w:val="multilevel"/>
    <w:tmpl w:val="91F4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A2630"/>
    <w:multiLevelType w:val="multilevel"/>
    <w:tmpl w:val="C726BAC4"/>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028D9"/>
    <w:multiLevelType w:val="multilevel"/>
    <w:tmpl w:val="A4F2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0588E"/>
    <w:multiLevelType w:val="hybridMultilevel"/>
    <w:tmpl w:val="F1E6B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E6510B7"/>
    <w:multiLevelType w:val="multilevel"/>
    <w:tmpl w:val="BF8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47CFC"/>
    <w:multiLevelType w:val="hybridMultilevel"/>
    <w:tmpl w:val="642C75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F77A24"/>
    <w:multiLevelType w:val="hybridMultilevel"/>
    <w:tmpl w:val="1736C4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EF934D2"/>
    <w:multiLevelType w:val="hybridMultilevel"/>
    <w:tmpl w:val="C91CE1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1105F31"/>
    <w:multiLevelType w:val="hybridMultilevel"/>
    <w:tmpl w:val="81BA3786"/>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74F22CC"/>
    <w:multiLevelType w:val="multilevel"/>
    <w:tmpl w:val="2722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D429F"/>
    <w:multiLevelType w:val="hybridMultilevel"/>
    <w:tmpl w:val="2D5EC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A3C4635"/>
    <w:multiLevelType w:val="hybridMultilevel"/>
    <w:tmpl w:val="67CEB1D2"/>
    <w:lvl w:ilvl="0" w:tplc="39E460DC">
      <w:start w:val="1"/>
      <w:numFmt w:val="bullet"/>
      <w:lvlText w:val=""/>
      <w:lvlJc w:val="left"/>
      <w:pPr>
        <w:ind w:left="720" w:hanging="360"/>
      </w:pPr>
      <w:rPr>
        <w:rFonts w:ascii="Symbol" w:hAnsi="Symbol"/>
      </w:rPr>
    </w:lvl>
    <w:lvl w:ilvl="1" w:tplc="4E70AC72">
      <w:start w:val="1"/>
      <w:numFmt w:val="bullet"/>
      <w:lvlText w:val=""/>
      <w:lvlJc w:val="left"/>
      <w:pPr>
        <w:ind w:left="720" w:hanging="360"/>
      </w:pPr>
      <w:rPr>
        <w:rFonts w:ascii="Symbol" w:hAnsi="Symbol"/>
      </w:rPr>
    </w:lvl>
    <w:lvl w:ilvl="2" w:tplc="359268FE">
      <w:start w:val="1"/>
      <w:numFmt w:val="bullet"/>
      <w:lvlText w:val=""/>
      <w:lvlJc w:val="left"/>
      <w:pPr>
        <w:ind w:left="720" w:hanging="360"/>
      </w:pPr>
      <w:rPr>
        <w:rFonts w:ascii="Symbol" w:hAnsi="Symbol"/>
      </w:rPr>
    </w:lvl>
    <w:lvl w:ilvl="3" w:tplc="35B6D0DC">
      <w:start w:val="1"/>
      <w:numFmt w:val="bullet"/>
      <w:lvlText w:val=""/>
      <w:lvlJc w:val="left"/>
      <w:pPr>
        <w:ind w:left="720" w:hanging="360"/>
      </w:pPr>
      <w:rPr>
        <w:rFonts w:ascii="Symbol" w:hAnsi="Symbol"/>
      </w:rPr>
    </w:lvl>
    <w:lvl w:ilvl="4" w:tplc="03CE36BE">
      <w:start w:val="1"/>
      <w:numFmt w:val="bullet"/>
      <w:lvlText w:val=""/>
      <w:lvlJc w:val="left"/>
      <w:pPr>
        <w:ind w:left="720" w:hanging="360"/>
      </w:pPr>
      <w:rPr>
        <w:rFonts w:ascii="Symbol" w:hAnsi="Symbol"/>
      </w:rPr>
    </w:lvl>
    <w:lvl w:ilvl="5" w:tplc="7F56AA2E">
      <w:start w:val="1"/>
      <w:numFmt w:val="bullet"/>
      <w:lvlText w:val=""/>
      <w:lvlJc w:val="left"/>
      <w:pPr>
        <w:ind w:left="720" w:hanging="360"/>
      </w:pPr>
      <w:rPr>
        <w:rFonts w:ascii="Symbol" w:hAnsi="Symbol"/>
      </w:rPr>
    </w:lvl>
    <w:lvl w:ilvl="6" w:tplc="20B4049E">
      <w:start w:val="1"/>
      <w:numFmt w:val="bullet"/>
      <w:lvlText w:val=""/>
      <w:lvlJc w:val="left"/>
      <w:pPr>
        <w:ind w:left="720" w:hanging="360"/>
      </w:pPr>
      <w:rPr>
        <w:rFonts w:ascii="Symbol" w:hAnsi="Symbol"/>
      </w:rPr>
    </w:lvl>
    <w:lvl w:ilvl="7" w:tplc="58EA870E">
      <w:start w:val="1"/>
      <w:numFmt w:val="bullet"/>
      <w:lvlText w:val=""/>
      <w:lvlJc w:val="left"/>
      <w:pPr>
        <w:ind w:left="720" w:hanging="360"/>
      </w:pPr>
      <w:rPr>
        <w:rFonts w:ascii="Symbol" w:hAnsi="Symbol"/>
      </w:rPr>
    </w:lvl>
    <w:lvl w:ilvl="8" w:tplc="9A902AC8">
      <w:start w:val="1"/>
      <w:numFmt w:val="bullet"/>
      <w:lvlText w:val=""/>
      <w:lvlJc w:val="left"/>
      <w:pPr>
        <w:ind w:left="720" w:hanging="360"/>
      </w:pPr>
      <w:rPr>
        <w:rFonts w:ascii="Symbol" w:hAnsi="Symbol"/>
      </w:rPr>
    </w:lvl>
  </w:abstractNum>
  <w:abstractNum w:abstractNumId="23" w15:restartNumberingAfterBreak="0">
    <w:nsid w:val="3A6A2AC0"/>
    <w:multiLevelType w:val="hybridMultilevel"/>
    <w:tmpl w:val="880A4A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FF97E5B"/>
    <w:multiLevelType w:val="multilevel"/>
    <w:tmpl w:val="90DC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31A55"/>
    <w:multiLevelType w:val="hybridMultilevel"/>
    <w:tmpl w:val="D7A0C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4176E70"/>
    <w:multiLevelType w:val="hybridMultilevel"/>
    <w:tmpl w:val="0F20B5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49A1514"/>
    <w:multiLevelType w:val="multilevel"/>
    <w:tmpl w:val="99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40A06"/>
    <w:multiLevelType w:val="hybridMultilevel"/>
    <w:tmpl w:val="6AFA5D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A364D00"/>
    <w:multiLevelType w:val="hybridMultilevel"/>
    <w:tmpl w:val="9CC82A20"/>
    <w:lvl w:ilvl="0" w:tplc="83F6032E">
      <w:start w:val="1"/>
      <w:numFmt w:val="bullet"/>
      <w:lvlText w:val=""/>
      <w:lvlJc w:val="left"/>
      <w:pPr>
        <w:ind w:left="1440" w:hanging="360"/>
      </w:pPr>
      <w:rPr>
        <w:rFonts w:ascii="Symbol" w:hAnsi="Symbol"/>
      </w:rPr>
    </w:lvl>
    <w:lvl w:ilvl="1" w:tplc="7D468520">
      <w:start w:val="1"/>
      <w:numFmt w:val="bullet"/>
      <w:lvlText w:val=""/>
      <w:lvlJc w:val="left"/>
      <w:pPr>
        <w:ind w:left="1440" w:hanging="360"/>
      </w:pPr>
      <w:rPr>
        <w:rFonts w:ascii="Symbol" w:hAnsi="Symbol"/>
      </w:rPr>
    </w:lvl>
    <w:lvl w:ilvl="2" w:tplc="A8BCB500">
      <w:start w:val="1"/>
      <w:numFmt w:val="bullet"/>
      <w:lvlText w:val=""/>
      <w:lvlJc w:val="left"/>
      <w:pPr>
        <w:ind w:left="1440" w:hanging="360"/>
      </w:pPr>
      <w:rPr>
        <w:rFonts w:ascii="Symbol" w:hAnsi="Symbol"/>
      </w:rPr>
    </w:lvl>
    <w:lvl w:ilvl="3" w:tplc="5CEAEFF4">
      <w:start w:val="1"/>
      <w:numFmt w:val="bullet"/>
      <w:lvlText w:val=""/>
      <w:lvlJc w:val="left"/>
      <w:pPr>
        <w:ind w:left="1440" w:hanging="360"/>
      </w:pPr>
      <w:rPr>
        <w:rFonts w:ascii="Symbol" w:hAnsi="Symbol"/>
      </w:rPr>
    </w:lvl>
    <w:lvl w:ilvl="4" w:tplc="1C0418C4">
      <w:start w:val="1"/>
      <w:numFmt w:val="bullet"/>
      <w:lvlText w:val=""/>
      <w:lvlJc w:val="left"/>
      <w:pPr>
        <w:ind w:left="1440" w:hanging="360"/>
      </w:pPr>
      <w:rPr>
        <w:rFonts w:ascii="Symbol" w:hAnsi="Symbol"/>
      </w:rPr>
    </w:lvl>
    <w:lvl w:ilvl="5" w:tplc="68D40F9E">
      <w:start w:val="1"/>
      <w:numFmt w:val="bullet"/>
      <w:lvlText w:val=""/>
      <w:lvlJc w:val="left"/>
      <w:pPr>
        <w:ind w:left="1440" w:hanging="360"/>
      </w:pPr>
      <w:rPr>
        <w:rFonts w:ascii="Symbol" w:hAnsi="Symbol"/>
      </w:rPr>
    </w:lvl>
    <w:lvl w:ilvl="6" w:tplc="703AFDCE">
      <w:start w:val="1"/>
      <w:numFmt w:val="bullet"/>
      <w:lvlText w:val=""/>
      <w:lvlJc w:val="left"/>
      <w:pPr>
        <w:ind w:left="1440" w:hanging="360"/>
      </w:pPr>
      <w:rPr>
        <w:rFonts w:ascii="Symbol" w:hAnsi="Symbol"/>
      </w:rPr>
    </w:lvl>
    <w:lvl w:ilvl="7" w:tplc="6F3486F6">
      <w:start w:val="1"/>
      <w:numFmt w:val="bullet"/>
      <w:lvlText w:val=""/>
      <w:lvlJc w:val="left"/>
      <w:pPr>
        <w:ind w:left="1440" w:hanging="360"/>
      </w:pPr>
      <w:rPr>
        <w:rFonts w:ascii="Symbol" w:hAnsi="Symbol"/>
      </w:rPr>
    </w:lvl>
    <w:lvl w:ilvl="8" w:tplc="F064E210">
      <w:start w:val="1"/>
      <w:numFmt w:val="bullet"/>
      <w:lvlText w:val=""/>
      <w:lvlJc w:val="left"/>
      <w:pPr>
        <w:ind w:left="1440" w:hanging="360"/>
      </w:pPr>
      <w:rPr>
        <w:rFonts w:ascii="Symbol" w:hAnsi="Symbol"/>
      </w:rPr>
    </w:lvl>
  </w:abstractNum>
  <w:abstractNum w:abstractNumId="30" w15:restartNumberingAfterBreak="0">
    <w:nsid w:val="50BA2E73"/>
    <w:multiLevelType w:val="multilevel"/>
    <w:tmpl w:val="4F6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92126"/>
    <w:multiLevelType w:val="hybridMultilevel"/>
    <w:tmpl w:val="B0903B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3D30ABA"/>
    <w:multiLevelType w:val="multilevel"/>
    <w:tmpl w:val="680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05307"/>
    <w:multiLevelType w:val="multilevel"/>
    <w:tmpl w:val="F18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0973E5"/>
    <w:multiLevelType w:val="multilevel"/>
    <w:tmpl w:val="C53C3C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64C1C"/>
    <w:multiLevelType w:val="multilevel"/>
    <w:tmpl w:val="329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865148"/>
    <w:multiLevelType w:val="multilevel"/>
    <w:tmpl w:val="F74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F7423A"/>
    <w:multiLevelType w:val="multilevel"/>
    <w:tmpl w:val="DFCE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7AB4D50"/>
    <w:multiLevelType w:val="hybridMultilevel"/>
    <w:tmpl w:val="76D8A176"/>
    <w:lvl w:ilvl="0" w:tplc="9F8C3B34">
      <w:start w:val="1"/>
      <w:numFmt w:val="bullet"/>
      <w:lvlText w:val=""/>
      <w:lvlJc w:val="left"/>
      <w:pPr>
        <w:ind w:left="720" w:hanging="360"/>
      </w:pPr>
      <w:rPr>
        <w:rFonts w:ascii="Symbol" w:hAnsi="Symbol"/>
      </w:rPr>
    </w:lvl>
    <w:lvl w:ilvl="1" w:tplc="BA061F24">
      <w:start w:val="1"/>
      <w:numFmt w:val="bullet"/>
      <w:lvlText w:val=""/>
      <w:lvlJc w:val="left"/>
      <w:pPr>
        <w:ind w:left="720" w:hanging="360"/>
      </w:pPr>
      <w:rPr>
        <w:rFonts w:ascii="Symbol" w:hAnsi="Symbol"/>
      </w:rPr>
    </w:lvl>
    <w:lvl w:ilvl="2" w:tplc="07CA327A">
      <w:start w:val="1"/>
      <w:numFmt w:val="bullet"/>
      <w:lvlText w:val=""/>
      <w:lvlJc w:val="left"/>
      <w:pPr>
        <w:ind w:left="720" w:hanging="360"/>
      </w:pPr>
      <w:rPr>
        <w:rFonts w:ascii="Symbol" w:hAnsi="Symbol"/>
      </w:rPr>
    </w:lvl>
    <w:lvl w:ilvl="3" w:tplc="DFD0E42C">
      <w:start w:val="1"/>
      <w:numFmt w:val="bullet"/>
      <w:lvlText w:val=""/>
      <w:lvlJc w:val="left"/>
      <w:pPr>
        <w:ind w:left="720" w:hanging="360"/>
      </w:pPr>
      <w:rPr>
        <w:rFonts w:ascii="Symbol" w:hAnsi="Symbol"/>
      </w:rPr>
    </w:lvl>
    <w:lvl w:ilvl="4" w:tplc="EA0429D6">
      <w:start w:val="1"/>
      <w:numFmt w:val="bullet"/>
      <w:lvlText w:val=""/>
      <w:lvlJc w:val="left"/>
      <w:pPr>
        <w:ind w:left="720" w:hanging="360"/>
      </w:pPr>
      <w:rPr>
        <w:rFonts w:ascii="Symbol" w:hAnsi="Symbol"/>
      </w:rPr>
    </w:lvl>
    <w:lvl w:ilvl="5" w:tplc="4AA29456">
      <w:start w:val="1"/>
      <w:numFmt w:val="bullet"/>
      <w:lvlText w:val=""/>
      <w:lvlJc w:val="left"/>
      <w:pPr>
        <w:ind w:left="720" w:hanging="360"/>
      </w:pPr>
      <w:rPr>
        <w:rFonts w:ascii="Symbol" w:hAnsi="Symbol"/>
      </w:rPr>
    </w:lvl>
    <w:lvl w:ilvl="6" w:tplc="38C65CF0">
      <w:start w:val="1"/>
      <w:numFmt w:val="bullet"/>
      <w:lvlText w:val=""/>
      <w:lvlJc w:val="left"/>
      <w:pPr>
        <w:ind w:left="720" w:hanging="360"/>
      </w:pPr>
      <w:rPr>
        <w:rFonts w:ascii="Symbol" w:hAnsi="Symbol"/>
      </w:rPr>
    </w:lvl>
    <w:lvl w:ilvl="7" w:tplc="F984C59A">
      <w:start w:val="1"/>
      <w:numFmt w:val="bullet"/>
      <w:lvlText w:val=""/>
      <w:lvlJc w:val="left"/>
      <w:pPr>
        <w:ind w:left="720" w:hanging="360"/>
      </w:pPr>
      <w:rPr>
        <w:rFonts w:ascii="Symbol" w:hAnsi="Symbol"/>
      </w:rPr>
    </w:lvl>
    <w:lvl w:ilvl="8" w:tplc="34ECB90C">
      <w:start w:val="1"/>
      <w:numFmt w:val="bullet"/>
      <w:lvlText w:val=""/>
      <w:lvlJc w:val="left"/>
      <w:pPr>
        <w:ind w:left="720" w:hanging="360"/>
      </w:pPr>
      <w:rPr>
        <w:rFonts w:ascii="Symbol" w:hAnsi="Symbol"/>
      </w:rPr>
    </w:lvl>
  </w:abstractNum>
  <w:abstractNum w:abstractNumId="40" w15:restartNumberingAfterBreak="0">
    <w:nsid w:val="707207EB"/>
    <w:multiLevelType w:val="multilevel"/>
    <w:tmpl w:val="DED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57550"/>
    <w:multiLevelType w:val="hybridMultilevel"/>
    <w:tmpl w:val="853A7F02"/>
    <w:lvl w:ilvl="0" w:tplc="E2D8F2E4">
      <w:start w:val="1"/>
      <w:numFmt w:val="bullet"/>
      <w:lvlText w:val=""/>
      <w:lvlJc w:val="left"/>
      <w:pPr>
        <w:ind w:left="720" w:hanging="360"/>
      </w:pPr>
      <w:rPr>
        <w:rFonts w:ascii="Symbol" w:hAnsi="Symbol"/>
      </w:rPr>
    </w:lvl>
    <w:lvl w:ilvl="1" w:tplc="DECA9152">
      <w:start w:val="1"/>
      <w:numFmt w:val="bullet"/>
      <w:lvlText w:val=""/>
      <w:lvlJc w:val="left"/>
      <w:pPr>
        <w:ind w:left="720" w:hanging="360"/>
      </w:pPr>
      <w:rPr>
        <w:rFonts w:ascii="Symbol" w:hAnsi="Symbol"/>
      </w:rPr>
    </w:lvl>
    <w:lvl w:ilvl="2" w:tplc="990C0EEA">
      <w:start w:val="1"/>
      <w:numFmt w:val="bullet"/>
      <w:lvlText w:val=""/>
      <w:lvlJc w:val="left"/>
      <w:pPr>
        <w:ind w:left="720" w:hanging="360"/>
      </w:pPr>
      <w:rPr>
        <w:rFonts w:ascii="Symbol" w:hAnsi="Symbol"/>
      </w:rPr>
    </w:lvl>
    <w:lvl w:ilvl="3" w:tplc="96606240">
      <w:start w:val="1"/>
      <w:numFmt w:val="bullet"/>
      <w:lvlText w:val=""/>
      <w:lvlJc w:val="left"/>
      <w:pPr>
        <w:ind w:left="720" w:hanging="360"/>
      </w:pPr>
      <w:rPr>
        <w:rFonts w:ascii="Symbol" w:hAnsi="Symbol"/>
      </w:rPr>
    </w:lvl>
    <w:lvl w:ilvl="4" w:tplc="97344AF6">
      <w:start w:val="1"/>
      <w:numFmt w:val="bullet"/>
      <w:lvlText w:val=""/>
      <w:lvlJc w:val="left"/>
      <w:pPr>
        <w:ind w:left="720" w:hanging="360"/>
      </w:pPr>
      <w:rPr>
        <w:rFonts w:ascii="Symbol" w:hAnsi="Symbol"/>
      </w:rPr>
    </w:lvl>
    <w:lvl w:ilvl="5" w:tplc="13CA8A3E">
      <w:start w:val="1"/>
      <w:numFmt w:val="bullet"/>
      <w:lvlText w:val=""/>
      <w:lvlJc w:val="left"/>
      <w:pPr>
        <w:ind w:left="720" w:hanging="360"/>
      </w:pPr>
      <w:rPr>
        <w:rFonts w:ascii="Symbol" w:hAnsi="Symbol"/>
      </w:rPr>
    </w:lvl>
    <w:lvl w:ilvl="6" w:tplc="E62CEC28">
      <w:start w:val="1"/>
      <w:numFmt w:val="bullet"/>
      <w:lvlText w:val=""/>
      <w:lvlJc w:val="left"/>
      <w:pPr>
        <w:ind w:left="720" w:hanging="360"/>
      </w:pPr>
      <w:rPr>
        <w:rFonts w:ascii="Symbol" w:hAnsi="Symbol"/>
      </w:rPr>
    </w:lvl>
    <w:lvl w:ilvl="7" w:tplc="83A4C860">
      <w:start w:val="1"/>
      <w:numFmt w:val="bullet"/>
      <w:lvlText w:val=""/>
      <w:lvlJc w:val="left"/>
      <w:pPr>
        <w:ind w:left="720" w:hanging="360"/>
      </w:pPr>
      <w:rPr>
        <w:rFonts w:ascii="Symbol" w:hAnsi="Symbol"/>
      </w:rPr>
    </w:lvl>
    <w:lvl w:ilvl="8" w:tplc="9F12EDA2">
      <w:start w:val="1"/>
      <w:numFmt w:val="bullet"/>
      <w:lvlText w:val=""/>
      <w:lvlJc w:val="left"/>
      <w:pPr>
        <w:ind w:left="720" w:hanging="360"/>
      </w:pPr>
      <w:rPr>
        <w:rFonts w:ascii="Symbol" w:hAnsi="Symbol"/>
      </w:rPr>
    </w:lvl>
  </w:abstractNum>
  <w:abstractNum w:abstractNumId="42" w15:restartNumberingAfterBreak="0">
    <w:nsid w:val="733B5F59"/>
    <w:multiLevelType w:val="hybridMultilevel"/>
    <w:tmpl w:val="45D094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5EF359F"/>
    <w:multiLevelType w:val="multilevel"/>
    <w:tmpl w:val="CB9E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37E13"/>
    <w:multiLevelType w:val="multilevel"/>
    <w:tmpl w:val="071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15015"/>
    <w:multiLevelType w:val="multilevel"/>
    <w:tmpl w:val="DF90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E25A11"/>
    <w:multiLevelType w:val="hybridMultilevel"/>
    <w:tmpl w:val="277070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B7218E0"/>
    <w:multiLevelType w:val="hybridMultilevel"/>
    <w:tmpl w:val="EB64DE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C615663"/>
    <w:multiLevelType w:val="hybridMultilevel"/>
    <w:tmpl w:val="BDA278D2"/>
    <w:lvl w:ilvl="0" w:tplc="6C4AAF90">
      <w:start w:val="1"/>
      <w:numFmt w:val="bullet"/>
      <w:lvlText w:val=""/>
      <w:lvlJc w:val="left"/>
      <w:pPr>
        <w:ind w:left="720" w:hanging="360"/>
      </w:pPr>
      <w:rPr>
        <w:rFonts w:ascii="Symbol" w:hAnsi="Symbol"/>
      </w:rPr>
    </w:lvl>
    <w:lvl w:ilvl="1" w:tplc="CC02016A">
      <w:start w:val="1"/>
      <w:numFmt w:val="bullet"/>
      <w:lvlText w:val=""/>
      <w:lvlJc w:val="left"/>
      <w:pPr>
        <w:ind w:left="720" w:hanging="360"/>
      </w:pPr>
      <w:rPr>
        <w:rFonts w:ascii="Symbol" w:hAnsi="Symbol"/>
      </w:rPr>
    </w:lvl>
    <w:lvl w:ilvl="2" w:tplc="988A851C">
      <w:start w:val="1"/>
      <w:numFmt w:val="bullet"/>
      <w:lvlText w:val=""/>
      <w:lvlJc w:val="left"/>
      <w:pPr>
        <w:ind w:left="720" w:hanging="360"/>
      </w:pPr>
      <w:rPr>
        <w:rFonts w:ascii="Symbol" w:hAnsi="Symbol"/>
      </w:rPr>
    </w:lvl>
    <w:lvl w:ilvl="3" w:tplc="1F3208D0">
      <w:start w:val="1"/>
      <w:numFmt w:val="bullet"/>
      <w:lvlText w:val=""/>
      <w:lvlJc w:val="left"/>
      <w:pPr>
        <w:ind w:left="720" w:hanging="360"/>
      </w:pPr>
      <w:rPr>
        <w:rFonts w:ascii="Symbol" w:hAnsi="Symbol"/>
      </w:rPr>
    </w:lvl>
    <w:lvl w:ilvl="4" w:tplc="70A60B7A">
      <w:start w:val="1"/>
      <w:numFmt w:val="bullet"/>
      <w:lvlText w:val=""/>
      <w:lvlJc w:val="left"/>
      <w:pPr>
        <w:ind w:left="720" w:hanging="360"/>
      </w:pPr>
      <w:rPr>
        <w:rFonts w:ascii="Symbol" w:hAnsi="Symbol"/>
      </w:rPr>
    </w:lvl>
    <w:lvl w:ilvl="5" w:tplc="B47463D4">
      <w:start w:val="1"/>
      <w:numFmt w:val="bullet"/>
      <w:lvlText w:val=""/>
      <w:lvlJc w:val="left"/>
      <w:pPr>
        <w:ind w:left="720" w:hanging="360"/>
      </w:pPr>
      <w:rPr>
        <w:rFonts w:ascii="Symbol" w:hAnsi="Symbol"/>
      </w:rPr>
    </w:lvl>
    <w:lvl w:ilvl="6" w:tplc="1836550A">
      <w:start w:val="1"/>
      <w:numFmt w:val="bullet"/>
      <w:lvlText w:val=""/>
      <w:lvlJc w:val="left"/>
      <w:pPr>
        <w:ind w:left="720" w:hanging="360"/>
      </w:pPr>
      <w:rPr>
        <w:rFonts w:ascii="Symbol" w:hAnsi="Symbol"/>
      </w:rPr>
    </w:lvl>
    <w:lvl w:ilvl="7" w:tplc="D04A3FC4">
      <w:start w:val="1"/>
      <w:numFmt w:val="bullet"/>
      <w:lvlText w:val=""/>
      <w:lvlJc w:val="left"/>
      <w:pPr>
        <w:ind w:left="720" w:hanging="360"/>
      </w:pPr>
      <w:rPr>
        <w:rFonts w:ascii="Symbol" w:hAnsi="Symbol"/>
      </w:rPr>
    </w:lvl>
    <w:lvl w:ilvl="8" w:tplc="A6F6A106">
      <w:start w:val="1"/>
      <w:numFmt w:val="bullet"/>
      <w:lvlText w:val=""/>
      <w:lvlJc w:val="left"/>
      <w:pPr>
        <w:ind w:left="720" w:hanging="360"/>
      </w:pPr>
      <w:rPr>
        <w:rFonts w:ascii="Symbol" w:hAnsi="Symbol"/>
      </w:rPr>
    </w:lvl>
  </w:abstractNum>
  <w:num w:numId="1" w16cid:durableId="916204733">
    <w:abstractNumId w:val="38"/>
  </w:num>
  <w:num w:numId="2" w16cid:durableId="470948521">
    <w:abstractNumId w:val="47"/>
  </w:num>
  <w:num w:numId="3" w16cid:durableId="2061052727">
    <w:abstractNumId w:val="9"/>
  </w:num>
  <w:num w:numId="4" w16cid:durableId="10030238">
    <w:abstractNumId w:val="26"/>
  </w:num>
  <w:num w:numId="5" w16cid:durableId="1497112877">
    <w:abstractNumId w:val="42"/>
  </w:num>
  <w:num w:numId="6" w16cid:durableId="1938252360">
    <w:abstractNumId w:val="21"/>
  </w:num>
  <w:num w:numId="7" w16cid:durableId="2013406153">
    <w:abstractNumId w:val="0"/>
  </w:num>
  <w:num w:numId="8" w16cid:durableId="1003319887">
    <w:abstractNumId w:val="37"/>
  </w:num>
  <w:num w:numId="9" w16cid:durableId="453406170">
    <w:abstractNumId w:val="2"/>
  </w:num>
  <w:num w:numId="10" w16cid:durableId="552279122">
    <w:abstractNumId w:val="5"/>
  </w:num>
  <w:num w:numId="11" w16cid:durableId="865799286">
    <w:abstractNumId w:val="45"/>
  </w:num>
  <w:num w:numId="12" w16cid:durableId="1634481063">
    <w:abstractNumId w:val="35"/>
  </w:num>
  <w:num w:numId="13" w16cid:durableId="1680809959">
    <w:abstractNumId w:val="6"/>
  </w:num>
  <w:num w:numId="14" w16cid:durableId="1928803911">
    <w:abstractNumId w:val="24"/>
  </w:num>
  <w:num w:numId="15" w16cid:durableId="609095703">
    <w:abstractNumId w:val="10"/>
  </w:num>
  <w:num w:numId="16" w16cid:durableId="1809860388">
    <w:abstractNumId w:val="40"/>
  </w:num>
  <w:num w:numId="17" w16cid:durableId="1669747900">
    <w:abstractNumId w:val="20"/>
  </w:num>
  <w:num w:numId="18" w16cid:durableId="1939483638">
    <w:abstractNumId w:val="14"/>
  </w:num>
  <w:num w:numId="19" w16cid:durableId="519584811">
    <w:abstractNumId w:val="46"/>
  </w:num>
  <w:num w:numId="20" w16cid:durableId="957495181">
    <w:abstractNumId w:val="15"/>
  </w:num>
  <w:num w:numId="21" w16cid:durableId="545803309">
    <w:abstractNumId w:val="8"/>
  </w:num>
  <w:num w:numId="22" w16cid:durableId="469439924">
    <w:abstractNumId w:val="43"/>
  </w:num>
  <w:num w:numId="23" w16cid:durableId="147284253">
    <w:abstractNumId w:val="44"/>
  </w:num>
  <w:num w:numId="24" w16cid:durableId="1629047093">
    <w:abstractNumId w:val="36"/>
  </w:num>
  <w:num w:numId="25" w16cid:durableId="1895700734">
    <w:abstractNumId w:val="11"/>
  </w:num>
  <w:num w:numId="26" w16cid:durableId="938638909">
    <w:abstractNumId w:val="25"/>
  </w:num>
  <w:num w:numId="27" w16cid:durableId="502161559">
    <w:abstractNumId w:val="23"/>
  </w:num>
  <w:num w:numId="28" w16cid:durableId="1310090774">
    <w:abstractNumId w:val="17"/>
  </w:num>
  <w:num w:numId="29" w16cid:durableId="93404379">
    <w:abstractNumId w:val="31"/>
  </w:num>
  <w:num w:numId="30" w16cid:durableId="1424033328">
    <w:abstractNumId w:val="3"/>
  </w:num>
  <w:num w:numId="31" w16cid:durableId="561136774">
    <w:abstractNumId w:val="33"/>
  </w:num>
  <w:num w:numId="32" w16cid:durableId="839661211">
    <w:abstractNumId w:val="30"/>
  </w:num>
  <w:num w:numId="33" w16cid:durableId="665322218">
    <w:abstractNumId w:val="13"/>
  </w:num>
  <w:num w:numId="34" w16cid:durableId="1559316388">
    <w:abstractNumId w:val="32"/>
  </w:num>
  <w:num w:numId="35" w16cid:durableId="703671253">
    <w:abstractNumId w:val="7"/>
  </w:num>
  <w:num w:numId="36" w16cid:durableId="368800024">
    <w:abstractNumId w:val="29"/>
  </w:num>
  <w:num w:numId="37" w16cid:durableId="2136747708">
    <w:abstractNumId w:val="41"/>
  </w:num>
  <w:num w:numId="38" w16cid:durableId="1299069678">
    <w:abstractNumId w:val="39"/>
  </w:num>
  <w:num w:numId="39" w16cid:durableId="1874033933">
    <w:abstractNumId w:val="48"/>
  </w:num>
  <w:num w:numId="40" w16cid:durableId="786049216">
    <w:abstractNumId w:val="4"/>
  </w:num>
  <w:num w:numId="41" w16cid:durableId="1302154204">
    <w:abstractNumId w:val="22"/>
  </w:num>
  <w:num w:numId="42" w16cid:durableId="1835484605">
    <w:abstractNumId w:val="1"/>
  </w:num>
  <w:num w:numId="43" w16cid:durableId="154272405">
    <w:abstractNumId w:val="16"/>
  </w:num>
  <w:num w:numId="44" w16cid:durableId="180365923">
    <w:abstractNumId w:val="28"/>
  </w:num>
  <w:num w:numId="45" w16cid:durableId="203249968">
    <w:abstractNumId w:val="27"/>
  </w:num>
  <w:num w:numId="46" w16cid:durableId="1796483999">
    <w:abstractNumId w:val="18"/>
  </w:num>
  <w:num w:numId="47" w16cid:durableId="1077289988">
    <w:abstractNumId w:val="12"/>
  </w:num>
  <w:num w:numId="48" w16cid:durableId="1615942156">
    <w:abstractNumId w:val="34"/>
  </w:num>
  <w:num w:numId="49" w16cid:durableId="537550618">
    <w:abstractNumId w:val="19"/>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11F29"/>
    <w:rsid w:val="00017204"/>
    <w:rsid w:val="000216E8"/>
    <w:rsid w:val="00022BB3"/>
    <w:rsid w:val="00023D65"/>
    <w:rsid w:val="000240B7"/>
    <w:rsid w:val="00025888"/>
    <w:rsid w:val="0002611D"/>
    <w:rsid w:val="000275C2"/>
    <w:rsid w:val="00033308"/>
    <w:rsid w:val="00037C98"/>
    <w:rsid w:val="000443BD"/>
    <w:rsid w:val="00046AE9"/>
    <w:rsid w:val="00052F14"/>
    <w:rsid w:val="0005384F"/>
    <w:rsid w:val="00054B9F"/>
    <w:rsid w:val="00061FA9"/>
    <w:rsid w:val="0006211A"/>
    <w:rsid w:val="000633EF"/>
    <w:rsid w:val="00064130"/>
    <w:rsid w:val="000755B2"/>
    <w:rsid w:val="000773BA"/>
    <w:rsid w:val="00077A47"/>
    <w:rsid w:val="000824F3"/>
    <w:rsid w:val="00085C08"/>
    <w:rsid w:val="000866F0"/>
    <w:rsid w:val="00087665"/>
    <w:rsid w:val="000915CE"/>
    <w:rsid w:val="00096FA2"/>
    <w:rsid w:val="00097B40"/>
    <w:rsid w:val="000A202C"/>
    <w:rsid w:val="000A5318"/>
    <w:rsid w:val="000A64F3"/>
    <w:rsid w:val="000B0B91"/>
    <w:rsid w:val="000B0D00"/>
    <w:rsid w:val="000B1B2A"/>
    <w:rsid w:val="000B5802"/>
    <w:rsid w:val="000C02DD"/>
    <w:rsid w:val="000D0AC3"/>
    <w:rsid w:val="000D246E"/>
    <w:rsid w:val="000D2A1B"/>
    <w:rsid w:val="000D4664"/>
    <w:rsid w:val="000E18B4"/>
    <w:rsid w:val="000E31FA"/>
    <w:rsid w:val="000E5030"/>
    <w:rsid w:val="000E7312"/>
    <w:rsid w:val="000F189D"/>
    <w:rsid w:val="000F3F23"/>
    <w:rsid w:val="000F5813"/>
    <w:rsid w:val="00101AE1"/>
    <w:rsid w:val="00103A0C"/>
    <w:rsid w:val="00104EAC"/>
    <w:rsid w:val="001059EA"/>
    <w:rsid w:val="0010612D"/>
    <w:rsid w:val="001078E3"/>
    <w:rsid w:val="00111202"/>
    <w:rsid w:val="00111E1D"/>
    <w:rsid w:val="0011207F"/>
    <w:rsid w:val="0011312D"/>
    <w:rsid w:val="0011620A"/>
    <w:rsid w:val="00121B38"/>
    <w:rsid w:val="00122047"/>
    <w:rsid w:val="001225B0"/>
    <w:rsid w:val="00126258"/>
    <w:rsid w:val="00126F3A"/>
    <w:rsid w:val="001322FB"/>
    <w:rsid w:val="00132578"/>
    <w:rsid w:val="0014488D"/>
    <w:rsid w:val="00145C84"/>
    <w:rsid w:val="001502B2"/>
    <w:rsid w:val="001516CE"/>
    <w:rsid w:val="00160781"/>
    <w:rsid w:val="00160AF5"/>
    <w:rsid w:val="001640A5"/>
    <w:rsid w:val="001725F9"/>
    <w:rsid w:val="00172A27"/>
    <w:rsid w:val="00173F7A"/>
    <w:rsid w:val="001740AD"/>
    <w:rsid w:val="00174F4D"/>
    <w:rsid w:val="00177B62"/>
    <w:rsid w:val="001802EB"/>
    <w:rsid w:val="00183649"/>
    <w:rsid w:val="001908E6"/>
    <w:rsid w:val="001A5EED"/>
    <w:rsid w:val="001A7C1D"/>
    <w:rsid w:val="001A7C5B"/>
    <w:rsid w:val="001A7F6B"/>
    <w:rsid w:val="001B0388"/>
    <w:rsid w:val="001B238C"/>
    <w:rsid w:val="001B3CB7"/>
    <w:rsid w:val="001B43B7"/>
    <w:rsid w:val="001B569F"/>
    <w:rsid w:val="001B63BE"/>
    <w:rsid w:val="001B6AD5"/>
    <w:rsid w:val="001B7E7E"/>
    <w:rsid w:val="001C00EF"/>
    <w:rsid w:val="001C1C17"/>
    <w:rsid w:val="001C30F7"/>
    <w:rsid w:val="001C464C"/>
    <w:rsid w:val="001C572A"/>
    <w:rsid w:val="001C7D39"/>
    <w:rsid w:val="001D18BE"/>
    <w:rsid w:val="001D33D7"/>
    <w:rsid w:val="001D468F"/>
    <w:rsid w:val="001D5521"/>
    <w:rsid w:val="001D685E"/>
    <w:rsid w:val="001D787E"/>
    <w:rsid w:val="001E40C2"/>
    <w:rsid w:val="001E63C1"/>
    <w:rsid w:val="001E7AE5"/>
    <w:rsid w:val="001F0237"/>
    <w:rsid w:val="001F1A3A"/>
    <w:rsid w:val="001F3B67"/>
    <w:rsid w:val="001F77D3"/>
    <w:rsid w:val="001F7ADB"/>
    <w:rsid w:val="00201685"/>
    <w:rsid w:val="00202660"/>
    <w:rsid w:val="00204DCD"/>
    <w:rsid w:val="002056C5"/>
    <w:rsid w:val="002104BD"/>
    <w:rsid w:val="00211029"/>
    <w:rsid w:val="00216C92"/>
    <w:rsid w:val="0021702D"/>
    <w:rsid w:val="0022061F"/>
    <w:rsid w:val="002211E2"/>
    <w:rsid w:val="00225065"/>
    <w:rsid w:val="00230872"/>
    <w:rsid w:val="00231246"/>
    <w:rsid w:val="002318F4"/>
    <w:rsid w:val="0023332F"/>
    <w:rsid w:val="00233461"/>
    <w:rsid w:val="00241FF5"/>
    <w:rsid w:val="002429D4"/>
    <w:rsid w:val="0024385E"/>
    <w:rsid w:val="00252B68"/>
    <w:rsid w:val="00253FF0"/>
    <w:rsid w:val="00254C60"/>
    <w:rsid w:val="00255EE4"/>
    <w:rsid w:val="002676F9"/>
    <w:rsid w:val="00267798"/>
    <w:rsid w:val="00270929"/>
    <w:rsid w:val="00275915"/>
    <w:rsid w:val="00275BED"/>
    <w:rsid w:val="0027689F"/>
    <w:rsid w:val="00276DEE"/>
    <w:rsid w:val="00276F24"/>
    <w:rsid w:val="0028098F"/>
    <w:rsid w:val="00280E9B"/>
    <w:rsid w:val="0028298B"/>
    <w:rsid w:val="00284B98"/>
    <w:rsid w:val="0028767B"/>
    <w:rsid w:val="00287DAA"/>
    <w:rsid w:val="00290B5D"/>
    <w:rsid w:val="00291DB0"/>
    <w:rsid w:val="00291F16"/>
    <w:rsid w:val="002948BE"/>
    <w:rsid w:val="00294B86"/>
    <w:rsid w:val="002954E1"/>
    <w:rsid w:val="0029564D"/>
    <w:rsid w:val="002A1230"/>
    <w:rsid w:val="002A2D62"/>
    <w:rsid w:val="002A3649"/>
    <w:rsid w:val="002A39C7"/>
    <w:rsid w:val="002A5E47"/>
    <w:rsid w:val="002A64F0"/>
    <w:rsid w:val="002A71D5"/>
    <w:rsid w:val="002A77B8"/>
    <w:rsid w:val="002B0065"/>
    <w:rsid w:val="002B0E33"/>
    <w:rsid w:val="002B1115"/>
    <w:rsid w:val="002B1CE1"/>
    <w:rsid w:val="002B2FA3"/>
    <w:rsid w:val="002B2FEE"/>
    <w:rsid w:val="002B4C89"/>
    <w:rsid w:val="002B6218"/>
    <w:rsid w:val="002B787A"/>
    <w:rsid w:val="002C07C0"/>
    <w:rsid w:val="002C09CE"/>
    <w:rsid w:val="002C14A7"/>
    <w:rsid w:val="002C1F7A"/>
    <w:rsid w:val="002C2450"/>
    <w:rsid w:val="002C29E6"/>
    <w:rsid w:val="002C2E3D"/>
    <w:rsid w:val="002C38BC"/>
    <w:rsid w:val="002C3B96"/>
    <w:rsid w:val="002C3F6A"/>
    <w:rsid w:val="002C5C09"/>
    <w:rsid w:val="002D070D"/>
    <w:rsid w:val="002D29BC"/>
    <w:rsid w:val="002D70A5"/>
    <w:rsid w:val="002E0120"/>
    <w:rsid w:val="002E0614"/>
    <w:rsid w:val="002E2479"/>
    <w:rsid w:val="002E30E8"/>
    <w:rsid w:val="002E4074"/>
    <w:rsid w:val="002F345F"/>
    <w:rsid w:val="002F559A"/>
    <w:rsid w:val="002F6C52"/>
    <w:rsid w:val="002F73A9"/>
    <w:rsid w:val="00300EA1"/>
    <w:rsid w:val="00301834"/>
    <w:rsid w:val="00303B25"/>
    <w:rsid w:val="00303B68"/>
    <w:rsid w:val="00314C04"/>
    <w:rsid w:val="00315D68"/>
    <w:rsid w:val="0031697E"/>
    <w:rsid w:val="00320F11"/>
    <w:rsid w:val="00320FCA"/>
    <w:rsid w:val="00323AF9"/>
    <w:rsid w:val="00323B68"/>
    <w:rsid w:val="00324042"/>
    <w:rsid w:val="00325A56"/>
    <w:rsid w:val="003262D8"/>
    <w:rsid w:val="00330021"/>
    <w:rsid w:val="00330A93"/>
    <w:rsid w:val="003310C6"/>
    <w:rsid w:val="00331340"/>
    <w:rsid w:val="00331ED3"/>
    <w:rsid w:val="00335B58"/>
    <w:rsid w:val="00336201"/>
    <w:rsid w:val="00345B63"/>
    <w:rsid w:val="003501F7"/>
    <w:rsid w:val="00350513"/>
    <w:rsid w:val="00351A8C"/>
    <w:rsid w:val="00352878"/>
    <w:rsid w:val="00352F0C"/>
    <w:rsid w:val="00353A37"/>
    <w:rsid w:val="003559FB"/>
    <w:rsid w:val="00366B94"/>
    <w:rsid w:val="00366E22"/>
    <w:rsid w:val="00367E58"/>
    <w:rsid w:val="003722A6"/>
    <w:rsid w:val="003726BD"/>
    <w:rsid w:val="00381988"/>
    <w:rsid w:val="003829EE"/>
    <w:rsid w:val="00382E37"/>
    <w:rsid w:val="00382FCC"/>
    <w:rsid w:val="00383A55"/>
    <w:rsid w:val="00394FA6"/>
    <w:rsid w:val="003A2DCD"/>
    <w:rsid w:val="003A357A"/>
    <w:rsid w:val="003A5691"/>
    <w:rsid w:val="003A57BA"/>
    <w:rsid w:val="003A7689"/>
    <w:rsid w:val="003B0C27"/>
    <w:rsid w:val="003B1659"/>
    <w:rsid w:val="003B3970"/>
    <w:rsid w:val="003B3E35"/>
    <w:rsid w:val="003B3FC7"/>
    <w:rsid w:val="003C5F66"/>
    <w:rsid w:val="003D472E"/>
    <w:rsid w:val="003D72D5"/>
    <w:rsid w:val="003E0884"/>
    <w:rsid w:val="003E322C"/>
    <w:rsid w:val="003E71DE"/>
    <w:rsid w:val="003F0755"/>
    <w:rsid w:val="003F5FC9"/>
    <w:rsid w:val="003F6EB6"/>
    <w:rsid w:val="004000B5"/>
    <w:rsid w:val="00404532"/>
    <w:rsid w:val="00407098"/>
    <w:rsid w:val="004077BB"/>
    <w:rsid w:val="004111CD"/>
    <w:rsid w:val="004155E7"/>
    <w:rsid w:val="00415B0D"/>
    <w:rsid w:val="00415FB2"/>
    <w:rsid w:val="0041757E"/>
    <w:rsid w:val="004214D9"/>
    <w:rsid w:val="0042192C"/>
    <w:rsid w:val="00425F50"/>
    <w:rsid w:val="004270A1"/>
    <w:rsid w:val="0042735A"/>
    <w:rsid w:val="00432531"/>
    <w:rsid w:val="004330B1"/>
    <w:rsid w:val="00433AAD"/>
    <w:rsid w:val="00437C33"/>
    <w:rsid w:val="00441C00"/>
    <w:rsid w:val="00441DD5"/>
    <w:rsid w:val="00445F80"/>
    <w:rsid w:val="0044691E"/>
    <w:rsid w:val="0045064F"/>
    <w:rsid w:val="00454411"/>
    <w:rsid w:val="00454819"/>
    <w:rsid w:val="00456EC1"/>
    <w:rsid w:val="00464C8E"/>
    <w:rsid w:val="00465F51"/>
    <w:rsid w:val="00472C8F"/>
    <w:rsid w:val="00473C52"/>
    <w:rsid w:val="0047618F"/>
    <w:rsid w:val="00477FF2"/>
    <w:rsid w:val="004859CD"/>
    <w:rsid w:val="00486099"/>
    <w:rsid w:val="00487F96"/>
    <w:rsid w:val="0049086B"/>
    <w:rsid w:val="00490DFD"/>
    <w:rsid w:val="00494A50"/>
    <w:rsid w:val="004A0B32"/>
    <w:rsid w:val="004A2F4D"/>
    <w:rsid w:val="004A500A"/>
    <w:rsid w:val="004B0FDF"/>
    <w:rsid w:val="004B1DE1"/>
    <w:rsid w:val="004B28F8"/>
    <w:rsid w:val="004B73A7"/>
    <w:rsid w:val="004B7768"/>
    <w:rsid w:val="004C4233"/>
    <w:rsid w:val="004C4B91"/>
    <w:rsid w:val="004C77FC"/>
    <w:rsid w:val="004D1EBF"/>
    <w:rsid w:val="004D376C"/>
    <w:rsid w:val="004D3F1F"/>
    <w:rsid w:val="004D4605"/>
    <w:rsid w:val="004D712C"/>
    <w:rsid w:val="004E33FC"/>
    <w:rsid w:val="004E43F2"/>
    <w:rsid w:val="004E5C76"/>
    <w:rsid w:val="004F1743"/>
    <w:rsid w:val="004F507B"/>
    <w:rsid w:val="004F5838"/>
    <w:rsid w:val="004F67F1"/>
    <w:rsid w:val="00501203"/>
    <w:rsid w:val="005018C0"/>
    <w:rsid w:val="0050379E"/>
    <w:rsid w:val="00503977"/>
    <w:rsid w:val="00503E8B"/>
    <w:rsid w:val="00507479"/>
    <w:rsid w:val="00512D26"/>
    <w:rsid w:val="00515DAE"/>
    <w:rsid w:val="005167CE"/>
    <w:rsid w:val="00516E7F"/>
    <w:rsid w:val="0051701B"/>
    <w:rsid w:val="005170ED"/>
    <w:rsid w:val="00520E83"/>
    <w:rsid w:val="00520F5F"/>
    <w:rsid w:val="00521F07"/>
    <w:rsid w:val="00522D0A"/>
    <w:rsid w:val="00522E91"/>
    <w:rsid w:val="00523AEA"/>
    <w:rsid w:val="00523D3A"/>
    <w:rsid w:val="00524C75"/>
    <w:rsid w:val="00524EC6"/>
    <w:rsid w:val="00526C15"/>
    <w:rsid w:val="00531963"/>
    <w:rsid w:val="00532F0B"/>
    <w:rsid w:val="00533A36"/>
    <w:rsid w:val="00537425"/>
    <w:rsid w:val="00537970"/>
    <w:rsid w:val="00537EDB"/>
    <w:rsid w:val="005410CE"/>
    <w:rsid w:val="00543354"/>
    <w:rsid w:val="00543FD2"/>
    <w:rsid w:val="00544F4B"/>
    <w:rsid w:val="00545ED0"/>
    <w:rsid w:val="005579F6"/>
    <w:rsid w:val="00560691"/>
    <w:rsid w:val="00561673"/>
    <w:rsid w:val="00562285"/>
    <w:rsid w:val="0056442B"/>
    <w:rsid w:val="005665EE"/>
    <w:rsid w:val="005666B6"/>
    <w:rsid w:val="0057321F"/>
    <w:rsid w:val="00573E71"/>
    <w:rsid w:val="0057407C"/>
    <w:rsid w:val="00576014"/>
    <w:rsid w:val="00576613"/>
    <w:rsid w:val="00584210"/>
    <w:rsid w:val="00586800"/>
    <w:rsid w:val="00586FB7"/>
    <w:rsid w:val="00587C1C"/>
    <w:rsid w:val="0059578B"/>
    <w:rsid w:val="00595C7B"/>
    <w:rsid w:val="00596A75"/>
    <w:rsid w:val="005A004D"/>
    <w:rsid w:val="005A1745"/>
    <w:rsid w:val="005A2275"/>
    <w:rsid w:val="005A2990"/>
    <w:rsid w:val="005A2B5D"/>
    <w:rsid w:val="005A5F3A"/>
    <w:rsid w:val="005B0597"/>
    <w:rsid w:val="005B0A1C"/>
    <w:rsid w:val="005B48FF"/>
    <w:rsid w:val="005C0763"/>
    <w:rsid w:val="005C1EA7"/>
    <w:rsid w:val="005C27BB"/>
    <w:rsid w:val="005C3141"/>
    <w:rsid w:val="005C3C93"/>
    <w:rsid w:val="005C7AE5"/>
    <w:rsid w:val="005D0582"/>
    <w:rsid w:val="005D0A1E"/>
    <w:rsid w:val="005D1DA5"/>
    <w:rsid w:val="005D1E9B"/>
    <w:rsid w:val="005D6C49"/>
    <w:rsid w:val="005D6DF1"/>
    <w:rsid w:val="005D7177"/>
    <w:rsid w:val="005D7956"/>
    <w:rsid w:val="005D7C84"/>
    <w:rsid w:val="005D7DCE"/>
    <w:rsid w:val="005E505A"/>
    <w:rsid w:val="005E7AC0"/>
    <w:rsid w:val="005F07D5"/>
    <w:rsid w:val="005F51D1"/>
    <w:rsid w:val="005F5E10"/>
    <w:rsid w:val="00600402"/>
    <w:rsid w:val="00605836"/>
    <w:rsid w:val="006067DA"/>
    <w:rsid w:val="006069DD"/>
    <w:rsid w:val="00613480"/>
    <w:rsid w:val="0061539E"/>
    <w:rsid w:val="0061714D"/>
    <w:rsid w:val="00620434"/>
    <w:rsid w:val="00620AFF"/>
    <w:rsid w:val="00621940"/>
    <w:rsid w:val="00621D58"/>
    <w:rsid w:val="00625CB3"/>
    <w:rsid w:val="00626093"/>
    <w:rsid w:val="00632A85"/>
    <w:rsid w:val="00633B16"/>
    <w:rsid w:val="00636EC0"/>
    <w:rsid w:val="00640CBF"/>
    <w:rsid w:val="006463AE"/>
    <w:rsid w:val="006467B1"/>
    <w:rsid w:val="006478B1"/>
    <w:rsid w:val="00651FEC"/>
    <w:rsid w:val="0065371F"/>
    <w:rsid w:val="00653BBF"/>
    <w:rsid w:val="00654907"/>
    <w:rsid w:val="006574BE"/>
    <w:rsid w:val="00657A8E"/>
    <w:rsid w:val="0067262D"/>
    <w:rsid w:val="00674B13"/>
    <w:rsid w:val="00680F91"/>
    <w:rsid w:val="006823CB"/>
    <w:rsid w:val="00686A7B"/>
    <w:rsid w:val="0069261F"/>
    <w:rsid w:val="00695934"/>
    <w:rsid w:val="006961A0"/>
    <w:rsid w:val="006A0ACE"/>
    <w:rsid w:val="006B2F0D"/>
    <w:rsid w:val="006B489A"/>
    <w:rsid w:val="006B5187"/>
    <w:rsid w:val="006B796E"/>
    <w:rsid w:val="006B7F6E"/>
    <w:rsid w:val="006C1FED"/>
    <w:rsid w:val="006C23B9"/>
    <w:rsid w:val="006C3872"/>
    <w:rsid w:val="006C474E"/>
    <w:rsid w:val="006D3B0E"/>
    <w:rsid w:val="006D5B63"/>
    <w:rsid w:val="006D5DB1"/>
    <w:rsid w:val="006D65C2"/>
    <w:rsid w:val="006D6C92"/>
    <w:rsid w:val="006E7EAB"/>
    <w:rsid w:val="006F6991"/>
    <w:rsid w:val="00705B01"/>
    <w:rsid w:val="007077F9"/>
    <w:rsid w:val="00710C77"/>
    <w:rsid w:val="0071129D"/>
    <w:rsid w:val="00715F9A"/>
    <w:rsid w:val="0071697E"/>
    <w:rsid w:val="0072401A"/>
    <w:rsid w:val="0072587C"/>
    <w:rsid w:val="00725CD8"/>
    <w:rsid w:val="007313F6"/>
    <w:rsid w:val="007314B8"/>
    <w:rsid w:val="00736580"/>
    <w:rsid w:val="007371FC"/>
    <w:rsid w:val="00737BE4"/>
    <w:rsid w:val="00742120"/>
    <w:rsid w:val="007437D2"/>
    <w:rsid w:val="007439A1"/>
    <w:rsid w:val="00743C09"/>
    <w:rsid w:val="007443A5"/>
    <w:rsid w:val="0074656C"/>
    <w:rsid w:val="00757F7D"/>
    <w:rsid w:val="00760B43"/>
    <w:rsid w:val="007611BD"/>
    <w:rsid w:val="00761D0D"/>
    <w:rsid w:val="00766FC9"/>
    <w:rsid w:val="00767123"/>
    <w:rsid w:val="00767A36"/>
    <w:rsid w:val="00770417"/>
    <w:rsid w:val="0077337D"/>
    <w:rsid w:val="007739EB"/>
    <w:rsid w:val="007743B3"/>
    <w:rsid w:val="007806C3"/>
    <w:rsid w:val="007818E8"/>
    <w:rsid w:val="007839FD"/>
    <w:rsid w:val="00783A5F"/>
    <w:rsid w:val="00785A6D"/>
    <w:rsid w:val="007867BC"/>
    <w:rsid w:val="0078726E"/>
    <w:rsid w:val="00791543"/>
    <w:rsid w:val="00791A48"/>
    <w:rsid w:val="00796FEE"/>
    <w:rsid w:val="007A5C2D"/>
    <w:rsid w:val="007A709A"/>
    <w:rsid w:val="007B1AD3"/>
    <w:rsid w:val="007B3914"/>
    <w:rsid w:val="007B3F8F"/>
    <w:rsid w:val="007B687C"/>
    <w:rsid w:val="007B745E"/>
    <w:rsid w:val="007C00F1"/>
    <w:rsid w:val="007C0121"/>
    <w:rsid w:val="007C64A5"/>
    <w:rsid w:val="007C682D"/>
    <w:rsid w:val="007C6EAD"/>
    <w:rsid w:val="007D249E"/>
    <w:rsid w:val="007D3B9F"/>
    <w:rsid w:val="007D4DC6"/>
    <w:rsid w:val="007D727F"/>
    <w:rsid w:val="007E0C31"/>
    <w:rsid w:val="007E53C4"/>
    <w:rsid w:val="007E67DF"/>
    <w:rsid w:val="007E73EF"/>
    <w:rsid w:val="007E7D19"/>
    <w:rsid w:val="007F0496"/>
    <w:rsid w:val="007F28EB"/>
    <w:rsid w:val="007F697A"/>
    <w:rsid w:val="007F7E5F"/>
    <w:rsid w:val="007F7EA0"/>
    <w:rsid w:val="008005C6"/>
    <w:rsid w:val="00801C5D"/>
    <w:rsid w:val="008025AD"/>
    <w:rsid w:val="008027A7"/>
    <w:rsid w:val="00810689"/>
    <w:rsid w:val="008138DD"/>
    <w:rsid w:val="00813ACF"/>
    <w:rsid w:val="00814C0B"/>
    <w:rsid w:val="008159E2"/>
    <w:rsid w:val="00816D45"/>
    <w:rsid w:val="008170C7"/>
    <w:rsid w:val="00824F82"/>
    <w:rsid w:val="00825570"/>
    <w:rsid w:val="008312E9"/>
    <w:rsid w:val="00837B11"/>
    <w:rsid w:val="00841880"/>
    <w:rsid w:val="00842A51"/>
    <w:rsid w:val="008437D3"/>
    <w:rsid w:val="00844FEA"/>
    <w:rsid w:val="00846BBF"/>
    <w:rsid w:val="00847E82"/>
    <w:rsid w:val="00851F25"/>
    <w:rsid w:val="008522D2"/>
    <w:rsid w:val="00853797"/>
    <w:rsid w:val="00854D2C"/>
    <w:rsid w:val="00860401"/>
    <w:rsid w:val="00860BE4"/>
    <w:rsid w:val="00862D9A"/>
    <w:rsid w:val="00863D5C"/>
    <w:rsid w:val="00865963"/>
    <w:rsid w:val="00866FE8"/>
    <w:rsid w:val="0086737C"/>
    <w:rsid w:val="008721D9"/>
    <w:rsid w:val="00873831"/>
    <w:rsid w:val="008742EB"/>
    <w:rsid w:val="00874B83"/>
    <w:rsid w:val="00880C58"/>
    <w:rsid w:val="00883C23"/>
    <w:rsid w:val="00883C80"/>
    <w:rsid w:val="008840E1"/>
    <w:rsid w:val="00885649"/>
    <w:rsid w:val="0089159A"/>
    <w:rsid w:val="00893271"/>
    <w:rsid w:val="00893448"/>
    <w:rsid w:val="008961F1"/>
    <w:rsid w:val="008965AB"/>
    <w:rsid w:val="00897AE2"/>
    <w:rsid w:val="00897C46"/>
    <w:rsid w:val="008A0E28"/>
    <w:rsid w:val="008A18B1"/>
    <w:rsid w:val="008A1DC2"/>
    <w:rsid w:val="008A1F25"/>
    <w:rsid w:val="008A277F"/>
    <w:rsid w:val="008A2A19"/>
    <w:rsid w:val="008A2DF0"/>
    <w:rsid w:val="008A4C4C"/>
    <w:rsid w:val="008A581C"/>
    <w:rsid w:val="008A6A3F"/>
    <w:rsid w:val="008A6C7A"/>
    <w:rsid w:val="008A75BE"/>
    <w:rsid w:val="008A7DE2"/>
    <w:rsid w:val="008B2BF8"/>
    <w:rsid w:val="008B378C"/>
    <w:rsid w:val="008B7AA6"/>
    <w:rsid w:val="008C24D3"/>
    <w:rsid w:val="008C6032"/>
    <w:rsid w:val="008C6402"/>
    <w:rsid w:val="008C71FD"/>
    <w:rsid w:val="008C7D94"/>
    <w:rsid w:val="008D038B"/>
    <w:rsid w:val="008D1F14"/>
    <w:rsid w:val="008D20F9"/>
    <w:rsid w:val="008D4A7D"/>
    <w:rsid w:val="008D526B"/>
    <w:rsid w:val="008D568B"/>
    <w:rsid w:val="008D5B02"/>
    <w:rsid w:val="008D5C08"/>
    <w:rsid w:val="008E1842"/>
    <w:rsid w:val="008E268E"/>
    <w:rsid w:val="008E3604"/>
    <w:rsid w:val="008E4401"/>
    <w:rsid w:val="008E4BBF"/>
    <w:rsid w:val="008E687D"/>
    <w:rsid w:val="008F2A78"/>
    <w:rsid w:val="008F4153"/>
    <w:rsid w:val="008F60FC"/>
    <w:rsid w:val="00902DB1"/>
    <w:rsid w:val="00903E14"/>
    <w:rsid w:val="00905EFE"/>
    <w:rsid w:val="00906E0F"/>
    <w:rsid w:val="00907EB8"/>
    <w:rsid w:val="00912631"/>
    <w:rsid w:val="00913B22"/>
    <w:rsid w:val="00914F09"/>
    <w:rsid w:val="009155C9"/>
    <w:rsid w:val="00916412"/>
    <w:rsid w:val="009216CF"/>
    <w:rsid w:val="00922D73"/>
    <w:rsid w:val="00923E9F"/>
    <w:rsid w:val="00926147"/>
    <w:rsid w:val="00927773"/>
    <w:rsid w:val="00927FD4"/>
    <w:rsid w:val="00934CAC"/>
    <w:rsid w:val="0093618C"/>
    <w:rsid w:val="00946F08"/>
    <w:rsid w:val="00946F39"/>
    <w:rsid w:val="00946F49"/>
    <w:rsid w:val="00947D9E"/>
    <w:rsid w:val="00953340"/>
    <w:rsid w:val="00953446"/>
    <w:rsid w:val="00956C7A"/>
    <w:rsid w:val="009642D4"/>
    <w:rsid w:val="0096514B"/>
    <w:rsid w:val="00970D52"/>
    <w:rsid w:val="009719E0"/>
    <w:rsid w:val="0097250A"/>
    <w:rsid w:val="0097386B"/>
    <w:rsid w:val="00975048"/>
    <w:rsid w:val="00985C13"/>
    <w:rsid w:val="00991711"/>
    <w:rsid w:val="00992B6B"/>
    <w:rsid w:val="00994757"/>
    <w:rsid w:val="009A30EE"/>
    <w:rsid w:val="009A4BFC"/>
    <w:rsid w:val="009A6FF4"/>
    <w:rsid w:val="009B1481"/>
    <w:rsid w:val="009B49E3"/>
    <w:rsid w:val="009C1359"/>
    <w:rsid w:val="009C5BD3"/>
    <w:rsid w:val="009C65CF"/>
    <w:rsid w:val="009C67EE"/>
    <w:rsid w:val="009D0968"/>
    <w:rsid w:val="009D1417"/>
    <w:rsid w:val="009D3509"/>
    <w:rsid w:val="009D4EC2"/>
    <w:rsid w:val="009D6854"/>
    <w:rsid w:val="009E0B3C"/>
    <w:rsid w:val="009E4771"/>
    <w:rsid w:val="009F4B24"/>
    <w:rsid w:val="009F57AA"/>
    <w:rsid w:val="00A05295"/>
    <w:rsid w:val="00A05B00"/>
    <w:rsid w:val="00A079A4"/>
    <w:rsid w:val="00A12113"/>
    <w:rsid w:val="00A13EB6"/>
    <w:rsid w:val="00A13F1C"/>
    <w:rsid w:val="00A246A1"/>
    <w:rsid w:val="00A26033"/>
    <w:rsid w:val="00A30EFC"/>
    <w:rsid w:val="00A330DA"/>
    <w:rsid w:val="00A333BD"/>
    <w:rsid w:val="00A33BD4"/>
    <w:rsid w:val="00A341A3"/>
    <w:rsid w:val="00A36A6C"/>
    <w:rsid w:val="00A36E63"/>
    <w:rsid w:val="00A379AC"/>
    <w:rsid w:val="00A415DC"/>
    <w:rsid w:val="00A421D9"/>
    <w:rsid w:val="00A423DB"/>
    <w:rsid w:val="00A42D80"/>
    <w:rsid w:val="00A4352F"/>
    <w:rsid w:val="00A43BEA"/>
    <w:rsid w:val="00A44708"/>
    <w:rsid w:val="00A456D6"/>
    <w:rsid w:val="00A46985"/>
    <w:rsid w:val="00A51020"/>
    <w:rsid w:val="00A5377D"/>
    <w:rsid w:val="00A56171"/>
    <w:rsid w:val="00A56F0C"/>
    <w:rsid w:val="00A61679"/>
    <w:rsid w:val="00A65EF9"/>
    <w:rsid w:val="00A72AB4"/>
    <w:rsid w:val="00A7353A"/>
    <w:rsid w:val="00A75E1C"/>
    <w:rsid w:val="00A81744"/>
    <w:rsid w:val="00A82570"/>
    <w:rsid w:val="00A90A21"/>
    <w:rsid w:val="00A9240A"/>
    <w:rsid w:val="00A95489"/>
    <w:rsid w:val="00AA2511"/>
    <w:rsid w:val="00AA36A3"/>
    <w:rsid w:val="00AA45A3"/>
    <w:rsid w:val="00AB25DD"/>
    <w:rsid w:val="00AB2621"/>
    <w:rsid w:val="00AB38CA"/>
    <w:rsid w:val="00AB3F8B"/>
    <w:rsid w:val="00AB6D25"/>
    <w:rsid w:val="00AC0132"/>
    <w:rsid w:val="00AC2D59"/>
    <w:rsid w:val="00AC4257"/>
    <w:rsid w:val="00AC4A8E"/>
    <w:rsid w:val="00AC4E80"/>
    <w:rsid w:val="00AC586F"/>
    <w:rsid w:val="00AD17D4"/>
    <w:rsid w:val="00AD183E"/>
    <w:rsid w:val="00AD7770"/>
    <w:rsid w:val="00AE00C0"/>
    <w:rsid w:val="00AE0862"/>
    <w:rsid w:val="00AE1E45"/>
    <w:rsid w:val="00AE2DC1"/>
    <w:rsid w:val="00AE77F7"/>
    <w:rsid w:val="00AE7F45"/>
    <w:rsid w:val="00AF012C"/>
    <w:rsid w:val="00AF207D"/>
    <w:rsid w:val="00AF2B21"/>
    <w:rsid w:val="00AF5AB5"/>
    <w:rsid w:val="00AF7072"/>
    <w:rsid w:val="00AF70A8"/>
    <w:rsid w:val="00AF76AE"/>
    <w:rsid w:val="00B000E4"/>
    <w:rsid w:val="00B01910"/>
    <w:rsid w:val="00B02BFA"/>
    <w:rsid w:val="00B04CA4"/>
    <w:rsid w:val="00B05998"/>
    <w:rsid w:val="00B05A25"/>
    <w:rsid w:val="00B06CCD"/>
    <w:rsid w:val="00B073B3"/>
    <w:rsid w:val="00B11466"/>
    <w:rsid w:val="00B121C9"/>
    <w:rsid w:val="00B13E64"/>
    <w:rsid w:val="00B2014E"/>
    <w:rsid w:val="00B25BE8"/>
    <w:rsid w:val="00B26E13"/>
    <w:rsid w:val="00B3122A"/>
    <w:rsid w:val="00B3158C"/>
    <w:rsid w:val="00B31A3B"/>
    <w:rsid w:val="00B32096"/>
    <w:rsid w:val="00B373E7"/>
    <w:rsid w:val="00B409AF"/>
    <w:rsid w:val="00B45CFB"/>
    <w:rsid w:val="00B45DD1"/>
    <w:rsid w:val="00B47F1F"/>
    <w:rsid w:val="00B501B6"/>
    <w:rsid w:val="00B53BC7"/>
    <w:rsid w:val="00B55EC5"/>
    <w:rsid w:val="00B56BB1"/>
    <w:rsid w:val="00B6092E"/>
    <w:rsid w:val="00B631A2"/>
    <w:rsid w:val="00B64AAF"/>
    <w:rsid w:val="00B64F82"/>
    <w:rsid w:val="00B65D5A"/>
    <w:rsid w:val="00B66A04"/>
    <w:rsid w:val="00B67F32"/>
    <w:rsid w:val="00B72025"/>
    <w:rsid w:val="00B76082"/>
    <w:rsid w:val="00B76912"/>
    <w:rsid w:val="00B81129"/>
    <w:rsid w:val="00B838DD"/>
    <w:rsid w:val="00B8733B"/>
    <w:rsid w:val="00B90583"/>
    <w:rsid w:val="00B91FBD"/>
    <w:rsid w:val="00B9246B"/>
    <w:rsid w:val="00B935D2"/>
    <w:rsid w:val="00B95D5F"/>
    <w:rsid w:val="00B97526"/>
    <w:rsid w:val="00B97B74"/>
    <w:rsid w:val="00BA3849"/>
    <w:rsid w:val="00BA7A1E"/>
    <w:rsid w:val="00BB1997"/>
    <w:rsid w:val="00BB2FB2"/>
    <w:rsid w:val="00BB30A8"/>
    <w:rsid w:val="00BC1D73"/>
    <w:rsid w:val="00BC2651"/>
    <w:rsid w:val="00BC4B2C"/>
    <w:rsid w:val="00BC508B"/>
    <w:rsid w:val="00BC5DE8"/>
    <w:rsid w:val="00BD0557"/>
    <w:rsid w:val="00BD08D4"/>
    <w:rsid w:val="00BD0C5D"/>
    <w:rsid w:val="00BD1F95"/>
    <w:rsid w:val="00BD2BDD"/>
    <w:rsid w:val="00BD5CE4"/>
    <w:rsid w:val="00BE3627"/>
    <w:rsid w:val="00BE75C1"/>
    <w:rsid w:val="00BF02DA"/>
    <w:rsid w:val="00BF1E30"/>
    <w:rsid w:val="00BF40D5"/>
    <w:rsid w:val="00BF4968"/>
    <w:rsid w:val="00BF5FBF"/>
    <w:rsid w:val="00BF7E33"/>
    <w:rsid w:val="00C02C19"/>
    <w:rsid w:val="00C04481"/>
    <w:rsid w:val="00C04F8C"/>
    <w:rsid w:val="00C23778"/>
    <w:rsid w:val="00C240A3"/>
    <w:rsid w:val="00C24469"/>
    <w:rsid w:val="00C3044E"/>
    <w:rsid w:val="00C32ACD"/>
    <w:rsid w:val="00C32EBF"/>
    <w:rsid w:val="00C334A4"/>
    <w:rsid w:val="00C348DE"/>
    <w:rsid w:val="00C37C94"/>
    <w:rsid w:val="00C40A48"/>
    <w:rsid w:val="00C40B7B"/>
    <w:rsid w:val="00C42D8E"/>
    <w:rsid w:val="00C45016"/>
    <w:rsid w:val="00C45A3B"/>
    <w:rsid w:val="00C46704"/>
    <w:rsid w:val="00C55557"/>
    <w:rsid w:val="00C570DD"/>
    <w:rsid w:val="00C661E1"/>
    <w:rsid w:val="00C700A6"/>
    <w:rsid w:val="00C71DDA"/>
    <w:rsid w:val="00C7664E"/>
    <w:rsid w:val="00C77BB3"/>
    <w:rsid w:val="00C77C18"/>
    <w:rsid w:val="00C8169F"/>
    <w:rsid w:val="00C81748"/>
    <w:rsid w:val="00C84D17"/>
    <w:rsid w:val="00C8580B"/>
    <w:rsid w:val="00C9332B"/>
    <w:rsid w:val="00C95756"/>
    <w:rsid w:val="00C964F1"/>
    <w:rsid w:val="00C96637"/>
    <w:rsid w:val="00C97430"/>
    <w:rsid w:val="00CA2BD8"/>
    <w:rsid w:val="00CA3C31"/>
    <w:rsid w:val="00CA41AD"/>
    <w:rsid w:val="00CB3B3A"/>
    <w:rsid w:val="00CB4AD0"/>
    <w:rsid w:val="00CB513F"/>
    <w:rsid w:val="00CC16DB"/>
    <w:rsid w:val="00CC31A2"/>
    <w:rsid w:val="00CC4A68"/>
    <w:rsid w:val="00CD014B"/>
    <w:rsid w:val="00CD144A"/>
    <w:rsid w:val="00CD2423"/>
    <w:rsid w:val="00CD4AB0"/>
    <w:rsid w:val="00CD5B23"/>
    <w:rsid w:val="00CD690B"/>
    <w:rsid w:val="00CE3DFE"/>
    <w:rsid w:val="00CE4FF3"/>
    <w:rsid w:val="00D03772"/>
    <w:rsid w:val="00D04451"/>
    <w:rsid w:val="00D057E5"/>
    <w:rsid w:val="00D072A1"/>
    <w:rsid w:val="00D07940"/>
    <w:rsid w:val="00D1097A"/>
    <w:rsid w:val="00D11158"/>
    <w:rsid w:val="00D13BAF"/>
    <w:rsid w:val="00D14784"/>
    <w:rsid w:val="00D15F0C"/>
    <w:rsid w:val="00D17C1F"/>
    <w:rsid w:val="00D17EDE"/>
    <w:rsid w:val="00D2238B"/>
    <w:rsid w:val="00D23772"/>
    <w:rsid w:val="00D24049"/>
    <w:rsid w:val="00D26F7F"/>
    <w:rsid w:val="00D31D83"/>
    <w:rsid w:val="00D3229D"/>
    <w:rsid w:val="00D376E1"/>
    <w:rsid w:val="00D403AB"/>
    <w:rsid w:val="00D40E81"/>
    <w:rsid w:val="00D41572"/>
    <w:rsid w:val="00D439FC"/>
    <w:rsid w:val="00D43F42"/>
    <w:rsid w:val="00D53549"/>
    <w:rsid w:val="00D56832"/>
    <w:rsid w:val="00D56921"/>
    <w:rsid w:val="00D56950"/>
    <w:rsid w:val="00D60361"/>
    <w:rsid w:val="00D603D4"/>
    <w:rsid w:val="00D62AE9"/>
    <w:rsid w:val="00D66240"/>
    <w:rsid w:val="00D66ED4"/>
    <w:rsid w:val="00D67CD7"/>
    <w:rsid w:val="00D70200"/>
    <w:rsid w:val="00D720C1"/>
    <w:rsid w:val="00D72F07"/>
    <w:rsid w:val="00D7331A"/>
    <w:rsid w:val="00D753E6"/>
    <w:rsid w:val="00D80795"/>
    <w:rsid w:val="00D81250"/>
    <w:rsid w:val="00D814B0"/>
    <w:rsid w:val="00D81FD2"/>
    <w:rsid w:val="00D862A7"/>
    <w:rsid w:val="00D871ED"/>
    <w:rsid w:val="00D90012"/>
    <w:rsid w:val="00D94497"/>
    <w:rsid w:val="00D9751D"/>
    <w:rsid w:val="00DA5959"/>
    <w:rsid w:val="00DA62D4"/>
    <w:rsid w:val="00DA6C86"/>
    <w:rsid w:val="00DA6E2C"/>
    <w:rsid w:val="00DA72FB"/>
    <w:rsid w:val="00DA7DA0"/>
    <w:rsid w:val="00DB13BF"/>
    <w:rsid w:val="00DB3A14"/>
    <w:rsid w:val="00DB6B55"/>
    <w:rsid w:val="00DB6D03"/>
    <w:rsid w:val="00DC497E"/>
    <w:rsid w:val="00DD5EF7"/>
    <w:rsid w:val="00DD78D6"/>
    <w:rsid w:val="00DE22CC"/>
    <w:rsid w:val="00DE29A0"/>
    <w:rsid w:val="00DE4A57"/>
    <w:rsid w:val="00DE4A84"/>
    <w:rsid w:val="00DE7220"/>
    <w:rsid w:val="00DF300B"/>
    <w:rsid w:val="00DF3073"/>
    <w:rsid w:val="00DF5A82"/>
    <w:rsid w:val="00DF69E7"/>
    <w:rsid w:val="00E002F9"/>
    <w:rsid w:val="00E025D0"/>
    <w:rsid w:val="00E04AD0"/>
    <w:rsid w:val="00E05722"/>
    <w:rsid w:val="00E066CE"/>
    <w:rsid w:val="00E06A0D"/>
    <w:rsid w:val="00E073FC"/>
    <w:rsid w:val="00E11A96"/>
    <w:rsid w:val="00E13225"/>
    <w:rsid w:val="00E24CC1"/>
    <w:rsid w:val="00E26554"/>
    <w:rsid w:val="00E347E5"/>
    <w:rsid w:val="00E34853"/>
    <w:rsid w:val="00E35224"/>
    <w:rsid w:val="00E37FCC"/>
    <w:rsid w:val="00E44D36"/>
    <w:rsid w:val="00E46A2B"/>
    <w:rsid w:val="00E46EBB"/>
    <w:rsid w:val="00E470B9"/>
    <w:rsid w:val="00E517D6"/>
    <w:rsid w:val="00E52213"/>
    <w:rsid w:val="00E5433D"/>
    <w:rsid w:val="00E546FC"/>
    <w:rsid w:val="00E5557B"/>
    <w:rsid w:val="00E5740C"/>
    <w:rsid w:val="00E714F8"/>
    <w:rsid w:val="00E75795"/>
    <w:rsid w:val="00E77944"/>
    <w:rsid w:val="00E77B65"/>
    <w:rsid w:val="00E8034C"/>
    <w:rsid w:val="00E806BB"/>
    <w:rsid w:val="00E809D6"/>
    <w:rsid w:val="00E812C0"/>
    <w:rsid w:val="00E84470"/>
    <w:rsid w:val="00E84F9C"/>
    <w:rsid w:val="00E859CE"/>
    <w:rsid w:val="00E86E25"/>
    <w:rsid w:val="00E87BDC"/>
    <w:rsid w:val="00E9018B"/>
    <w:rsid w:val="00E9122D"/>
    <w:rsid w:val="00E92409"/>
    <w:rsid w:val="00E92C58"/>
    <w:rsid w:val="00E938E2"/>
    <w:rsid w:val="00E9494F"/>
    <w:rsid w:val="00EA06A0"/>
    <w:rsid w:val="00EA3023"/>
    <w:rsid w:val="00EA3F10"/>
    <w:rsid w:val="00EA53EB"/>
    <w:rsid w:val="00EA79E2"/>
    <w:rsid w:val="00EA7B33"/>
    <w:rsid w:val="00EB0597"/>
    <w:rsid w:val="00EB2078"/>
    <w:rsid w:val="00EB218C"/>
    <w:rsid w:val="00EB67E9"/>
    <w:rsid w:val="00EB7A51"/>
    <w:rsid w:val="00EC1D0E"/>
    <w:rsid w:val="00EC1E9D"/>
    <w:rsid w:val="00EC4E97"/>
    <w:rsid w:val="00EC5CD6"/>
    <w:rsid w:val="00EC6FA1"/>
    <w:rsid w:val="00ED03A7"/>
    <w:rsid w:val="00ED24CE"/>
    <w:rsid w:val="00ED36E2"/>
    <w:rsid w:val="00ED3A06"/>
    <w:rsid w:val="00ED4C73"/>
    <w:rsid w:val="00ED6CCE"/>
    <w:rsid w:val="00ED71AA"/>
    <w:rsid w:val="00ED7283"/>
    <w:rsid w:val="00ED7962"/>
    <w:rsid w:val="00EE2497"/>
    <w:rsid w:val="00EE3E5D"/>
    <w:rsid w:val="00EE6356"/>
    <w:rsid w:val="00EE6D57"/>
    <w:rsid w:val="00EE6F26"/>
    <w:rsid w:val="00EE7B63"/>
    <w:rsid w:val="00EF0751"/>
    <w:rsid w:val="00EF3853"/>
    <w:rsid w:val="00EF391B"/>
    <w:rsid w:val="00EF46F0"/>
    <w:rsid w:val="00EF5C41"/>
    <w:rsid w:val="00EF61E5"/>
    <w:rsid w:val="00EF69A0"/>
    <w:rsid w:val="00F014EF"/>
    <w:rsid w:val="00F03602"/>
    <w:rsid w:val="00F04FF2"/>
    <w:rsid w:val="00F0751B"/>
    <w:rsid w:val="00F10591"/>
    <w:rsid w:val="00F1171B"/>
    <w:rsid w:val="00F14DEB"/>
    <w:rsid w:val="00F21356"/>
    <w:rsid w:val="00F21C90"/>
    <w:rsid w:val="00F242F6"/>
    <w:rsid w:val="00F24D8F"/>
    <w:rsid w:val="00F24EED"/>
    <w:rsid w:val="00F30551"/>
    <w:rsid w:val="00F308B2"/>
    <w:rsid w:val="00F40520"/>
    <w:rsid w:val="00F44C96"/>
    <w:rsid w:val="00F51312"/>
    <w:rsid w:val="00F54E3C"/>
    <w:rsid w:val="00F56D89"/>
    <w:rsid w:val="00F57344"/>
    <w:rsid w:val="00F576FE"/>
    <w:rsid w:val="00F71B20"/>
    <w:rsid w:val="00F76038"/>
    <w:rsid w:val="00F802FC"/>
    <w:rsid w:val="00F814CC"/>
    <w:rsid w:val="00F82631"/>
    <w:rsid w:val="00F85244"/>
    <w:rsid w:val="00F855FD"/>
    <w:rsid w:val="00F91114"/>
    <w:rsid w:val="00F91B66"/>
    <w:rsid w:val="00F937A3"/>
    <w:rsid w:val="00F95D99"/>
    <w:rsid w:val="00FA04EB"/>
    <w:rsid w:val="00FA1F11"/>
    <w:rsid w:val="00FA6CA1"/>
    <w:rsid w:val="00FA736F"/>
    <w:rsid w:val="00FA7584"/>
    <w:rsid w:val="00FB2F76"/>
    <w:rsid w:val="00FB418F"/>
    <w:rsid w:val="00FB47AD"/>
    <w:rsid w:val="00FB5554"/>
    <w:rsid w:val="00FB5B11"/>
    <w:rsid w:val="00FC1E7F"/>
    <w:rsid w:val="00FC674A"/>
    <w:rsid w:val="00FC7530"/>
    <w:rsid w:val="00FD14AF"/>
    <w:rsid w:val="00FD3581"/>
    <w:rsid w:val="00FD7E7E"/>
    <w:rsid w:val="00FF258C"/>
    <w:rsid w:val="00FF27A9"/>
    <w:rsid w:val="00FF2DE9"/>
    <w:rsid w:val="00FF3D71"/>
    <w:rsid w:val="00FF483A"/>
    <w:rsid w:val="00FF658C"/>
    <w:rsid w:val="00FF6614"/>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631"/>
    <w:pPr>
      <w:spacing w:line="276" w:lineRule="auto"/>
    </w:pPr>
    <w:rPr>
      <w:sz w:val="22"/>
      <w:szCs w:val="22"/>
      <w:lang w:val="es-CO" w:eastAsia="ja-JP"/>
    </w:rPr>
  </w:style>
  <w:style w:type="paragraph" w:styleId="Ttulo1">
    <w:name w:val="heading 1"/>
    <w:basedOn w:val="Normal"/>
    <w:next w:val="Normal"/>
    <w:uiPriority w:val="9"/>
    <w:qFormat/>
    <w:rsid w:val="006D5B63"/>
    <w:pPr>
      <w:keepNext/>
      <w:keepLines/>
      <w:spacing w:before="400" w:after="120"/>
      <w:outlineLvl w:val="0"/>
    </w:pPr>
    <w:rPr>
      <w:b/>
      <w:sz w:val="20"/>
      <w:szCs w:val="40"/>
    </w:rPr>
  </w:style>
  <w:style w:type="paragraph" w:styleId="Ttulo2">
    <w:name w:val="heading 2"/>
    <w:basedOn w:val="Normal"/>
    <w:next w:val="Normal"/>
    <w:uiPriority w:val="9"/>
    <w:unhideWhenUsed/>
    <w:qFormat/>
    <w:rsid w:val="006D5B63"/>
    <w:pPr>
      <w:keepNext/>
      <w:keepLines/>
      <w:spacing w:before="360" w:after="120"/>
      <w:outlineLvl w:val="1"/>
    </w:pPr>
    <w:rPr>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katex-mathml">
    <w:name w:val="katex-mathml"/>
    <w:basedOn w:val="Fuentedeprrafopredeter"/>
    <w:rsid w:val="0078726E"/>
  </w:style>
  <w:style w:type="character" w:customStyle="1" w:styleId="mord">
    <w:name w:val="mord"/>
    <w:basedOn w:val="Fuentedeprrafopredeter"/>
    <w:rsid w:val="0078726E"/>
  </w:style>
  <w:style w:type="character" w:customStyle="1" w:styleId="mspace">
    <w:name w:val="mspace"/>
    <w:basedOn w:val="Fuentedeprrafopredeter"/>
    <w:rsid w:val="0078726E"/>
  </w:style>
  <w:style w:type="character" w:customStyle="1" w:styleId="mrel">
    <w:name w:val="mrel"/>
    <w:basedOn w:val="Fuentedeprrafopredeter"/>
    <w:rsid w:val="0078726E"/>
  </w:style>
  <w:style w:type="character" w:customStyle="1" w:styleId="mbin">
    <w:name w:val="mbin"/>
    <w:basedOn w:val="Fuentedeprrafopredeter"/>
    <w:rsid w:val="0078726E"/>
  </w:style>
  <w:style w:type="character" w:customStyle="1" w:styleId="vlist-s">
    <w:name w:val="vlist-s"/>
    <w:basedOn w:val="Fuentedeprrafopredeter"/>
    <w:rsid w:val="0078726E"/>
  </w:style>
  <w:style w:type="character" w:customStyle="1" w:styleId="mpunct">
    <w:name w:val="mpunct"/>
    <w:basedOn w:val="Fuentedeprrafopredeter"/>
    <w:rsid w:val="0078726E"/>
  </w:style>
  <w:style w:type="character" w:styleId="CdigoHTML">
    <w:name w:val="HTML Code"/>
    <w:basedOn w:val="Fuentedeprrafopredeter"/>
    <w:uiPriority w:val="99"/>
    <w:semiHidden/>
    <w:unhideWhenUsed/>
    <w:rsid w:val="0011620A"/>
    <w:rPr>
      <w:rFonts w:ascii="Courier New" w:eastAsia="Times New Roman" w:hAnsi="Courier New" w:cs="Courier New"/>
      <w:sz w:val="20"/>
      <w:szCs w:val="20"/>
    </w:rPr>
  </w:style>
  <w:style w:type="paragraph" w:styleId="z-Principiodelformulario">
    <w:name w:val="HTML Top of Form"/>
    <w:basedOn w:val="Normal"/>
    <w:next w:val="Normal"/>
    <w:link w:val="z-PrincipiodelformularioCar"/>
    <w:hidden/>
    <w:uiPriority w:val="99"/>
    <w:semiHidden/>
    <w:unhideWhenUsed/>
    <w:rsid w:val="00AC2D59"/>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AC2D59"/>
    <w:rPr>
      <w:rFonts w:eastAsia="Times New Roman"/>
      <w:vanish/>
      <w:sz w:val="16"/>
      <w:szCs w:val="16"/>
      <w:lang w:val="es-CO" w:eastAsia="es-CO"/>
    </w:rPr>
  </w:style>
  <w:style w:type="paragraph" w:styleId="z-Finaldelformulario">
    <w:name w:val="HTML Bottom of Form"/>
    <w:basedOn w:val="Normal"/>
    <w:next w:val="Normal"/>
    <w:link w:val="z-FinaldelformularioCar"/>
    <w:hidden/>
    <w:uiPriority w:val="99"/>
    <w:semiHidden/>
    <w:unhideWhenUsed/>
    <w:rsid w:val="00AC2D59"/>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AC2D59"/>
    <w:rPr>
      <w:rFonts w:eastAsia="Times New Roman"/>
      <w:vanish/>
      <w:sz w:val="16"/>
      <w:szCs w:val="16"/>
      <w:lang w:val="es-CO" w:eastAsia="es-CO"/>
    </w:rPr>
  </w:style>
  <w:style w:type="character" w:customStyle="1" w:styleId="relative">
    <w:name w:val="relative"/>
    <w:basedOn w:val="Fuentedeprrafopredeter"/>
    <w:rsid w:val="004C77FC"/>
  </w:style>
  <w:style w:type="paragraph" w:customStyle="1" w:styleId="not-prose">
    <w:name w:val="not-prose"/>
    <w:basedOn w:val="Normal"/>
    <w:rsid w:val="004C77F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laceholder">
    <w:name w:val="placeholder"/>
    <w:basedOn w:val="Normal"/>
    <w:rsid w:val="00E5221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extonotapie">
    <w:name w:val="footnote text"/>
    <w:link w:val="TextonotapieCar"/>
    <w:uiPriority w:val="99"/>
    <w:semiHidden/>
    <w:unhideWhenUsed/>
    <w:rsid w:val="00E546FC"/>
    <w:rPr>
      <w:color w:val="333333"/>
      <w:lang w:val="es-CO" w:eastAsia="es-CO"/>
    </w:rPr>
  </w:style>
  <w:style w:type="character" w:customStyle="1" w:styleId="TextonotapieCar">
    <w:name w:val="Texto nota pie Car"/>
    <w:basedOn w:val="Fuentedeprrafopredeter"/>
    <w:link w:val="Textonotapie"/>
    <w:uiPriority w:val="99"/>
    <w:semiHidden/>
    <w:rsid w:val="00E546FC"/>
    <w:rPr>
      <w:color w:val="333333"/>
      <w:lang w:val="es-CO" w:eastAsia="es-CO"/>
    </w:rPr>
  </w:style>
  <w:style w:type="table" w:styleId="Tabladecuadrcula2">
    <w:name w:val="Grid Table 2"/>
    <w:basedOn w:val="Tablanormal"/>
    <w:uiPriority w:val="47"/>
    <w:rsid w:val="005D717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
    <w:name w:val="List Table 2"/>
    <w:basedOn w:val="Tablanormal"/>
    <w:uiPriority w:val="47"/>
    <w:rsid w:val="00816D4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1">
    <w:name w:val="Plain Table 1"/>
    <w:basedOn w:val="Tablanormal"/>
    <w:uiPriority w:val="41"/>
    <w:rsid w:val="00816D4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816D4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3">
    <w:name w:val="List Table 3"/>
    <w:basedOn w:val="Tablanormal"/>
    <w:uiPriority w:val="48"/>
    <w:rsid w:val="00816D4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4">
    <w:name w:val="List Table 4"/>
    <w:basedOn w:val="Tablanormal"/>
    <w:uiPriority w:val="49"/>
    <w:rsid w:val="00D439F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D439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D439F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335B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1375">
      <w:bodyDiv w:val="1"/>
      <w:marLeft w:val="0"/>
      <w:marRight w:val="0"/>
      <w:marTop w:val="0"/>
      <w:marBottom w:val="0"/>
      <w:divBdr>
        <w:top w:val="none" w:sz="0" w:space="0" w:color="auto"/>
        <w:left w:val="none" w:sz="0" w:space="0" w:color="auto"/>
        <w:bottom w:val="none" w:sz="0" w:space="0" w:color="auto"/>
        <w:right w:val="none" w:sz="0" w:space="0" w:color="auto"/>
      </w:divBdr>
    </w:div>
    <w:div w:id="33384440">
      <w:bodyDiv w:val="1"/>
      <w:marLeft w:val="0"/>
      <w:marRight w:val="0"/>
      <w:marTop w:val="0"/>
      <w:marBottom w:val="0"/>
      <w:divBdr>
        <w:top w:val="none" w:sz="0" w:space="0" w:color="auto"/>
        <w:left w:val="none" w:sz="0" w:space="0" w:color="auto"/>
        <w:bottom w:val="none" w:sz="0" w:space="0" w:color="auto"/>
        <w:right w:val="none" w:sz="0" w:space="0" w:color="auto"/>
      </w:divBdr>
    </w:div>
    <w:div w:id="36008536">
      <w:bodyDiv w:val="1"/>
      <w:marLeft w:val="0"/>
      <w:marRight w:val="0"/>
      <w:marTop w:val="0"/>
      <w:marBottom w:val="0"/>
      <w:divBdr>
        <w:top w:val="none" w:sz="0" w:space="0" w:color="auto"/>
        <w:left w:val="none" w:sz="0" w:space="0" w:color="auto"/>
        <w:bottom w:val="none" w:sz="0" w:space="0" w:color="auto"/>
        <w:right w:val="none" w:sz="0" w:space="0" w:color="auto"/>
      </w:divBdr>
    </w:div>
    <w:div w:id="42483318">
      <w:bodyDiv w:val="1"/>
      <w:marLeft w:val="0"/>
      <w:marRight w:val="0"/>
      <w:marTop w:val="0"/>
      <w:marBottom w:val="0"/>
      <w:divBdr>
        <w:top w:val="none" w:sz="0" w:space="0" w:color="auto"/>
        <w:left w:val="none" w:sz="0" w:space="0" w:color="auto"/>
        <w:bottom w:val="none" w:sz="0" w:space="0" w:color="auto"/>
        <w:right w:val="none" w:sz="0" w:space="0" w:color="auto"/>
      </w:divBdr>
    </w:div>
    <w:div w:id="77682241">
      <w:bodyDiv w:val="1"/>
      <w:marLeft w:val="0"/>
      <w:marRight w:val="0"/>
      <w:marTop w:val="0"/>
      <w:marBottom w:val="0"/>
      <w:divBdr>
        <w:top w:val="none" w:sz="0" w:space="0" w:color="auto"/>
        <w:left w:val="none" w:sz="0" w:space="0" w:color="auto"/>
        <w:bottom w:val="none" w:sz="0" w:space="0" w:color="auto"/>
        <w:right w:val="none" w:sz="0" w:space="0" w:color="auto"/>
      </w:divBdr>
    </w:div>
    <w:div w:id="83503208">
      <w:bodyDiv w:val="1"/>
      <w:marLeft w:val="0"/>
      <w:marRight w:val="0"/>
      <w:marTop w:val="0"/>
      <w:marBottom w:val="0"/>
      <w:divBdr>
        <w:top w:val="none" w:sz="0" w:space="0" w:color="auto"/>
        <w:left w:val="none" w:sz="0" w:space="0" w:color="auto"/>
        <w:bottom w:val="none" w:sz="0" w:space="0" w:color="auto"/>
        <w:right w:val="none" w:sz="0" w:space="0" w:color="auto"/>
      </w:divBdr>
    </w:div>
    <w:div w:id="90709683">
      <w:bodyDiv w:val="1"/>
      <w:marLeft w:val="0"/>
      <w:marRight w:val="0"/>
      <w:marTop w:val="0"/>
      <w:marBottom w:val="0"/>
      <w:divBdr>
        <w:top w:val="none" w:sz="0" w:space="0" w:color="auto"/>
        <w:left w:val="none" w:sz="0" w:space="0" w:color="auto"/>
        <w:bottom w:val="none" w:sz="0" w:space="0" w:color="auto"/>
        <w:right w:val="none" w:sz="0" w:space="0" w:color="auto"/>
      </w:divBdr>
    </w:div>
    <w:div w:id="102236847">
      <w:bodyDiv w:val="1"/>
      <w:marLeft w:val="0"/>
      <w:marRight w:val="0"/>
      <w:marTop w:val="0"/>
      <w:marBottom w:val="0"/>
      <w:divBdr>
        <w:top w:val="none" w:sz="0" w:space="0" w:color="auto"/>
        <w:left w:val="none" w:sz="0" w:space="0" w:color="auto"/>
        <w:bottom w:val="none" w:sz="0" w:space="0" w:color="auto"/>
        <w:right w:val="none" w:sz="0" w:space="0" w:color="auto"/>
      </w:divBdr>
    </w:div>
    <w:div w:id="107626813">
      <w:bodyDiv w:val="1"/>
      <w:marLeft w:val="0"/>
      <w:marRight w:val="0"/>
      <w:marTop w:val="0"/>
      <w:marBottom w:val="0"/>
      <w:divBdr>
        <w:top w:val="none" w:sz="0" w:space="0" w:color="auto"/>
        <w:left w:val="none" w:sz="0" w:space="0" w:color="auto"/>
        <w:bottom w:val="none" w:sz="0" w:space="0" w:color="auto"/>
        <w:right w:val="none" w:sz="0" w:space="0" w:color="auto"/>
      </w:divBdr>
    </w:div>
    <w:div w:id="109474747">
      <w:bodyDiv w:val="1"/>
      <w:marLeft w:val="0"/>
      <w:marRight w:val="0"/>
      <w:marTop w:val="0"/>
      <w:marBottom w:val="0"/>
      <w:divBdr>
        <w:top w:val="none" w:sz="0" w:space="0" w:color="auto"/>
        <w:left w:val="none" w:sz="0" w:space="0" w:color="auto"/>
        <w:bottom w:val="none" w:sz="0" w:space="0" w:color="auto"/>
        <w:right w:val="none" w:sz="0" w:space="0" w:color="auto"/>
      </w:divBdr>
    </w:div>
    <w:div w:id="118300055">
      <w:bodyDiv w:val="1"/>
      <w:marLeft w:val="0"/>
      <w:marRight w:val="0"/>
      <w:marTop w:val="0"/>
      <w:marBottom w:val="0"/>
      <w:divBdr>
        <w:top w:val="none" w:sz="0" w:space="0" w:color="auto"/>
        <w:left w:val="none" w:sz="0" w:space="0" w:color="auto"/>
        <w:bottom w:val="none" w:sz="0" w:space="0" w:color="auto"/>
        <w:right w:val="none" w:sz="0" w:space="0" w:color="auto"/>
      </w:divBdr>
    </w:div>
    <w:div w:id="121002119">
      <w:bodyDiv w:val="1"/>
      <w:marLeft w:val="0"/>
      <w:marRight w:val="0"/>
      <w:marTop w:val="0"/>
      <w:marBottom w:val="0"/>
      <w:divBdr>
        <w:top w:val="none" w:sz="0" w:space="0" w:color="auto"/>
        <w:left w:val="none" w:sz="0" w:space="0" w:color="auto"/>
        <w:bottom w:val="none" w:sz="0" w:space="0" w:color="auto"/>
        <w:right w:val="none" w:sz="0" w:space="0" w:color="auto"/>
      </w:divBdr>
    </w:div>
    <w:div w:id="133640448">
      <w:bodyDiv w:val="1"/>
      <w:marLeft w:val="0"/>
      <w:marRight w:val="0"/>
      <w:marTop w:val="0"/>
      <w:marBottom w:val="0"/>
      <w:divBdr>
        <w:top w:val="none" w:sz="0" w:space="0" w:color="auto"/>
        <w:left w:val="none" w:sz="0" w:space="0" w:color="auto"/>
        <w:bottom w:val="none" w:sz="0" w:space="0" w:color="auto"/>
        <w:right w:val="none" w:sz="0" w:space="0" w:color="auto"/>
      </w:divBdr>
    </w:div>
    <w:div w:id="144904313">
      <w:bodyDiv w:val="1"/>
      <w:marLeft w:val="0"/>
      <w:marRight w:val="0"/>
      <w:marTop w:val="0"/>
      <w:marBottom w:val="0"/>
      <w:divBdr>
        <w:top w:val="none" w:sz="0" w:space="0" w:color="auto"/>
        <w:left w:val="none" w:sz="0" w:space="0" w:color="auto"/>
        <w:bottom w:val="none" w:sz="0" w:space="0" w:color="auto"/>
        <w:right w:val="none" w:sz="0" w:space="0" w:color="auto"/>
      </w:divBdr>
    </w:div>
    <w:div w:id="153499547">
      <w:bodyDiv w:val="1"/>
      <w:marLeft w:val="0"/>
      <w:marRight w:val="0"/>
      <w:marTop w:val="0"/>
      <w:marBottom w:val="0"/>
      <w:divBdr>
        <w:top w:val="none" w:sz="0" w:space="0" w:color="auto"/>
        <w:left w:val="none" w:sz="0" w:space="0" w:color="auto"/>
        <w:bottom w:val="none" w:sz="0" w:space="0" w:color="auto"/>
        <w:right w:val="none" w:sz="0" w:space="0" w:color="auto"/>
      </w:divBdr>
    </w:div>
    <w:div w:id="165438083">
      <w:bodyDiv w:val="1"/>
      <w:marLeft w:val="0"/>
      <w:marRight w:val="0"/>
      <w:marTop w:val="0"/>
      <w:marBottom w:val="0"/>
      <w:divBdr>
        <w:top w:val="none" w:sz="0" w:space="0" w:color="auto"/>
        <w:left w:val="none" w:sz="0" w:space="0" w:color="auto"/>
        <w:bottom w:val="none" w:sz="0" w:space="0" w:color="auto"/>
        <w:right w:val="none" w:sz="0" w:space="0" w:color="auto"/>
      </w:divBdr>
    </w:div>
    <w:div w:id="212621943">
      <w:bodyDiv w:val="1"/>
      <w:marLeft w:val="0"/>
      <w:marRight w:val="0"/>
      <w:marTop w:val="0"/>
      <w:marBottom w:val="0"/>
      <w:divBdr>
        <w:top w:val="none" w:sz="0" w:space="0" w:color="auto"/>
        <w:left w:val="none" w:sz="0" w:space="0" w:color="auto"/>
        <w:bottom w:val="none" w:sz="0" w:space="0" w:color="auto"/>
        <w:right w:val="none" w:sz="0" w:space="0" w:color="auto"/>
      </w:divBdr>
    </w:div>
    <w:div w:id="237832025">
      <w:bodyDiv w:val="1"/>
      <w:marLeft w:val="0"/>
      <w:marRight w:val="0"/>
      <w:marTop w:val="0"/>
      <w:marBottom w:val="0"/>
      <w:divBdr>
        <w:top w:val="none" w:sz="0" w:space="0" w:color="auto"/>
        <w:left w:val="none" w:sz="0" w:space="0" w:color="auto"/>
        <w:bottom w:val="none" w:sz="0" w:space="0" w:color="auto"/>
        <w:right w:val="none" w:sz="0" w:space="0" w:color="auto"/>
      </w:divBdr>
    </w:div>
    <w:div w:id="239487803">
      <w:bodyDiv w:val="1"/>
      <w:marLeft w:val="0"/>
      <w:marRight w:val="0"/>
      <w:marTop w:val="0"/>
      <w:marBottom w:val="0"/>
      <w:divBdr>
        <w:top w:val="none" w:sz="0" w:space="0" w:color="auto"/>
        <w:left w:val="none" w:sz="0" w:space="0" w:color="auto"/>
        <w:bottom w:val="none" w:sz="0" w:space="0" w:color="auto"/>
        <w:right w:val="none" w:sz="0" w:space="0" w:color="auto"/>
      </w:divBdr>
    </w:div>
    <w:div w:id="285702428">
      <w:bodyDiv w:val="1"/>
      <w:marLeft w:val="0"/>
      <w:marRight w:val="0"/>
      <w:marTop w:val="0"/>
      <w:marBottom w:val="0"/>
      <w:divBdr>
        <w:top w:val="none" w:sz="0" w:space="0" w:color="auto"/>
        <w:left w:val="none" w:sz="0" w:space="0" w:color="auto"/>
        <w:bottom w:val="none" w:sz="0" w:space="0" w:color="auto"/>
        <w:right w:val="none" w:sz="0" w:space="0" w:color="auto"/>
      </w:divBdr>
    </w:div>
    <w:div w:id="295573701">
      <w:bodyDiv w:val="1"/>
      <w:marLeft w:val="0"/>
      <w:marRight w:val="0"/>
      <w:marTop w:val="0"/>
      <w:marBottom w:val="0"/>
      <w:divBdr>
        <w:top w:val="none" w:sz="0" w:space="0" w:color="auto"/>
        <w:left w:val="none" w:sz="0" w:space="0" w:color="auto"/>
        <w:bottom w:val="none" w:sz="0" w:space="0" w:color="auto"/>
        <w:right w:val="none" w:sz="0" w:space="0" w:color="auto"/>
      </w:divBdr>
    </w:div>
    <w:div w:id="299069749">
      <w:bodyDiv w:val="1"/>
      <w:marLeft w:val="0"/>
      <w:marRight w:val="0"/>
      <w:marTop w:val="0"/>
      <w:marBottom w:val="0"/>
      <w:divBdr>
        <w:top w:val="none" w:sz="0" w:space="0" w:color="auto"/>
        <w:left w:val="none" w:sz="0" w:space="0" w:color="auto"/>
        <w:bottom w:val="none" w:sz="0" w:space="0" w:color="auto"/>
        <w:right w:val="none" w:sz="0" w:space="0" w:color="auto"/>
      </w:divBdr>
    </w:div>
    <w:div w:id="307982668">
      <w:bodyDiv w:val="1"/>
      <w:marLeft w:val="0"/>
      <w:marRight w:val="0"/>
      <w:marTop w:val="0"/>
      <w:marBottom w:val="0"/>
      <w:divBdr>
        <w:top w:val="none" w:sz="0" w:space="0" w:color="auto"/>
        <w:left w:val="none" w:sz="0" w:space="0" w:color="auto"/>
        <w:bottom w:val="none" w:sz="0" w:space="0" w:color="auto"/>
        <w:right w:val="none" w:sz="0" w:space="0" w:color="auto"/>
      </w:divBdr>
    </w:div>
    <w:div w:id="326249843">
      <w:bodyDiv w:val="1"/>
      <w:marLeft w:val="0"/>
      <w:marRight w:val="0"/>
      <w:marTop w:val="0"/>
      <w:marBottom w:val="0"/>
      <w:divBdr>
        <w:top w:val="none" w:sz="0" w:space="0" w:color="auto"/>
        <w:left w:val="none" w:sz="0" w:space="0" w:color="auto"/>
        <w:bottom w:val="none" w:sz="0" w:space="0" w:color="auto"/>
        <w:right w:val="none" w:sz="0" w:space="0" w:color="auto"/>
      </w:divBdr>
    </w:div>
    <w:div w:id="349377267">
      <w:bodyDiv w:val="1"/>
      <w:marLeft w:val="0"/>
      <w:marRight w:val="0"/>
      <w:marTop w:val="0"/>
      <w:marBottom w:val="0"/>
      <w:divBdr>
        <w:top w:val="none" w:sz="0" w:space="0" w:color="auto"/>
        <w:left w:val="none" w:sz="0" w:space="0" w:color="auto"/>
        <w:bottom w:val="none" w:sz="0" w:space="0" w:color="auto"/>
        <w:right w:val="none" w:sz="0" w:space="0" w:color="auto"/>
      </w:divBdr>
    </w:div>
    <w:div w:id="358775238">
      <w:bodyDiv w:val="1"/>
      <w:marLeft w:val="0"/>
      <w:marRight w:val="0"/>
      <w:marTop w:val="0"/>
      <w:marBottom w:val="0"/>
      <w:divBdr>
        <w:top w:val="none" w:sz="0" w:space="0" w:color="auto"/>
        <w:left w:val="none" w:sz="0" w:space="0" w:color="auto"/>
        <w:bottom w:val="none" w:sz="0" w:space="0" w:color="auto"/>
        <w:right w:val="none" w:sz="0" w:space="0" w:color="auto"/>
      </w:divBdr>
    </w:div>
    <w:div w:id="394163344">
      <w:bodyDiv w:val="1"/>
      <w:marLeft w:val="0"/>
      <w:marRight w:val="0"/>
      <w:marTop w:val="0"/>
      <w:marBottom w:val="0"/>
      <w:divBdr>
        <w:top w:val="none" w:sz="0" w:space="0" w:color="auto"/>
        <w:left w:val="none" w:sz="0" w:space="0" w:color="auto"/>
        <w:bottom w:val="none" w:sz="0" w:space="0" w:color="auto"/>
        <w:right w:val="none" w:sz="0" w:space="0" w:color="auto"/>
      </w:divBdr>
    </w:div>
    <w:div w:id="403994751">
      <w:bodyDiv w:val="1"/>
      <w:marLeft w:val="0"/>
      <w:marRight w:val="0"/>
      <w:marTop w:val="0"/>
      <w:marBottom w:val="0"/>
      <w:divBdr>
        <w:top w:val="none" w:sz="0" w:space="0" w:color="auto"/>
        <w:left w:val="none" w:sz="0" w:space="0" w:color="auto"/>
        <w:bottom w:val="none" w:sz="0" w:space="0" w:color="auto"/>
        <w:right w:val="none" w:sz="0" w:space="0" w:color="auto"/>
      </w:divBdr>
    </w:div>
    <w:div w:id="423958232">
      <w:bodyDiv w:val="1"/>
      <w:marLeft w:val="0"/>
      <w:marRight w:val="0"/>
      <w:marTop w:val="0"/>
      <w:marBottom w:val="0"/>
      <w:divBdr>
        <w:top w:val="none" w:sz="0" w:space="0" w:color="auto"/>
        <w:left w:val="none" w:sz="0" w:space="0" w:color="auto"/>
        <w:bottom w:val="none" w:sz="0" w:space="0" w:color="auto"/>
        <w:right w:val="none" w:sz="0" w:space="0" w:color="auto"/>
      </w:divBdr>
    </w:div>
    <w:div w:id="442699766">
      <w:bodyDiv w:val="1"/>
      <w:marLeft w:val="0"/>
      <w:marRight w:val="0"/>
      <w:marTop w:val="0"/>
      <w:marBottom w:val="0"/>
      <w:divBdr>
        <w:top w:val="none" w:sz="0" w:space="0" w:color="auto"/>
        <w:left w:val="none" w:sz="0" w:space="0" w:color="auto"/>
        <w:bottom w:val="none" w:sz="0" w:space="0" w:color="auto"/>
        <w:right w:val="none" w:sz="0" w:space="0" w:color="auto"/>
      </w:divBdr>
    </w:div>
    <w:div w:id="447506636">
      <w:bodyDiv w:val="1"/>
      <w:marLeft w:val="0"/>
      <w:marRight w:val="0"/>
      <w:marTop w:val="0"/>
      <w:marBottom w:val="0"/>
      <w:divBdr>
        <w:top w:val="none" w:sz="0" w:space="0" w:color="auto"/>
        <w:left w:val="none" w:sz="0" w:space="0" w:color="auto"/>
        <w:bottom w:val="none" w:sz="0" w:space="0" w:color="auto"/>
        <w:right w:val="none" w:sz="0" w:space="0" w:color="auto"/>
      </w:divBdr>
    </w:div>
    <w:div w:id="450049162">
      <w:bodyDiv w:val="1"/>
      <w:marLeft w:val="0"/>
      <w:marRight w:val="0"/>
      <w:marTop w:val="0"/>
      <w:marBottom w:val="0"/>
      <w:divBdr>
        <w:top w:val="none" w:sz="0" w:space="0" w:color="auto"/>
        <w:left w:val="none" w:sz="0" w:space="0" w:color="auto"/>
        <w:bottom w:val="none" w:sz="0" w:space="0" w:color="auto"/>
        <w:right w:val="none" w:sz="0" w:space="0" w:color="auto"/>
      </w:divBdr>
    </w:div>
    <w:div w:id="453600518">
      <w:bodyDiv w:val="1"/>
      <w:marLeft w:val="0"/>
      <w:marRight w:val="0"/>
      <w:marTop w:val="0"/>
      <w:marBottom w:val="0"/>
      <w:divBdr>
        <w:top w:val="none" w:sz="0" w:space="0" w:color="auto"/>
        <w:left w:val="none" w:sz="0" w:space="0" w:color="auto"/>
        <w:bottom w:val="none" w:sz="0" w:space="0" w:color="auto"/>
        <w:right w:val="none" w:sz="0" w:space="0" w:color="auto"/>
      </w:divBdr>
    </w:div>
    <w:div w:id="459038959">
      <w:bodyDiv w:val="1"/>
      <w:marLeft w:val="0"/>
      <w:marRight w:val="0"/>
      <w:marTop w:val="0"/>
      <w:marBottom w:val="0"/>
      <w:divBdr>
        <w:top w:val="none" w:sz="0" w:space="0" w:color="auto"/>
        <w:left w:val="none" w:sz="0" w:space="0" w:color="auto"/>
        <w:bottom w:val="none" w:sz="0" w:space="0" w:color="auto"/>
        <w:right w:val="none" w:sz="0" w:space="0" w:color="auto"/>
      </w:divBdr>
    </w:div>
    <w:div w:id="464007437">
      <w:bodyDiv w:val="1"/>
      <w:marLeft w:val="0"/>
      <w:marRight w:val="0"/>
      <w:marTop w:val="0"/>
      <w:marBottom w:val="0"/>
      <w:divBdr>
        <w:top w:val="none" w:sz="0" w:space="0" w:color="auto"/>
        <w:left w:val="none" w:sz="0" w:space="0" w:color="auto"/>
        <w:bottom w:val="none" w:sz="0" w:space="0" w:color="auto"/>
        <w:right w:val="none" w:sz="0" w:space="0" w:color="auto"/>
      </w:divBdr>
    </w:div>
    <w:div w:id="480005041">
      <w:bodyDiv w:val="1"/>
      <w:marLeft w:val="0"/>
      <w:marRight w:val="0"/>
      <w:marTop w:val="0"/>
      <w:marBottom w:val="0"/>
      <w:divBdr>
        <w:top w:val="none" w:sz="0" w:space="0" w:color="auto"/>
        <w:left w:val="none" w:sz="0" w:space="0" w:color="auto"/>
        <w:bottom w:val="none" w:sz="0" w:space="0" w:color="auto"/>
        <w:right w:val="none" w:sz="0" w:space="0" w:color="auto"/>
      </w:divBdr>
    </w:div>
    <w:div w:id="481046464">
      <w:bodyDiv w:val="1"/>
      <w:marLeft w:val="0"/>
      <w:marRight w:val="0"/>
      <w:marTop w:val="0"/>
      <w:marBottom w:val="0"/>
      <w:divBdr>
        <w:top w:val="none" w:sz="0" w:space="0" w:color="auto"/>
        <w:left w:val="none" w:sz="0" w:space="0" w:color="auto"/>
        <w:bottom w:val="none" w:sz="0" w:space="0" w:color="auto"/>
        <w:right w:val="none" w:sz="0" w:space="0" w:color="auto"/>
      </w:divBdr>
    </w:div>
    <w:div w:id="482891230">
      <w:bodyDiv w:val="1"/>
      <w:marLeft w:val="0"/>
      <w:marRight w:val="0"/>
      <w:marTop w:val="0"/>
      <w:marBottom w:val="0"/>
      <w:divBdr>
        <w:top w:val="none" w:sz="0" w:space="0" w:color="auto"/>
        <w:left w:val="none" w:sz="0" w:space="0" w:color="auto"/>
        <w:bottom w:val="none" w:sz="0" w:space="0" w:color="auto"/>
        <w:right w:val="none" w:sz="0" w:space="0" w:color="auto"/>
      </w:divBdr>
    </w:div>
    <w:div w:id="498539476">
      <w:bodyDiv w:val="1"/>
      <w:marLeft w:val="0"/>
      <w:marRight w:val="0"/>
      <w:marTop w:val="0"/>
      <w:marBottom w:val="0"/>
      <w:divBdr>
        <w:top w:val="none" w:sz="0" w:space="0" w:color="auto"/>
        <w:left w:val="none" w:sz="0" w:space="0" w:color="auto"/>
        <w:bottom w:val="none" w:sz="0" w:space="0" w:color="auto"/>
        <w:right w:val="none" w:sz="0" w:space="0" w:color="auto"/>
      </w:divBdr>
    </w:div>
    <w:div w:id="506097150">
      <w:bodyDiv w:val="1"/>
      <w:marLeft w:val="0"/>
      <w:marRight w:val="0"/>
      <w:marTop w:val="0"/>
      <w:marBottom w:val="0"/>
      <w:divBdr>
        <w:top w:val="none" w:sz="0" w:space="0" w:color="auto"/>
        <w:left w:val="none" w:sz="0" w:space="0" w:color="auto"/>
        <w:bottom w:val="none" w:sz="0" w:space="0" w:color="auto"/>
        <w:right w:val="none" w:sz="0" w:space="0" w:color="auto"/>
      </w:divBdr>
      <w:divsChild>
        <w:div w:id="673649121">
          <w:marLeft w:val="0"/>
          <w:marRight w:val="0"/>
          <w:marTop w:val="0"/>
          <w:marBottom w:val="0"/>
          <w:divBdr>
            <w:top w:val="none" w:sz="0" w:space="0" w:color="auto"/>
            <w:left w:val="none" w:sz="0" w:space="0" w:color="auto"/>
            <w:bottom w:val="none" w:sz="0" w:space="0" w:color="auto"/>
            <w:right w:val="none" w:sz="0" w:space="0" w:color="auto"/>
          </w:divBdr>
          <w:divsChild>
            <w:div w:id="967008377">
              <w:marLeft w:val="0"/>
              <w:marRight w:val="0"/>
              <w:marTop w:val="0"/>
              <w:marBottom w:val="0"/>
              <w:divBdr>
                <w:top w:val="none" w:sz="0" w:space="0" w:color="auto"/>
                <w:left w:val="none" w:sz="0" w:space="0" w:color="auto"/>
                <w:bottom w:val="none" w:sz="0" w:space="0" w:color="auto"/>
                <w:right w:val="none" w:sz="0" w:space="0" w:color="auto"/>
              </w:divBdr>
              <w:divsChild>
                <w:div w:id="1562057511">
                  <w:marLeft w:val="0"/>
                  <w:marRight w:val="0"/>
                  <w:marTop w:val="0"/>
                  <w:marBottom w:val="0"/>
                  <w:divBdr>
                    <w:top w:val="none" w:sz="0" w:space="0" w:color="auto"/>
                    <w:left w:val="none" w:sz="0" w:space="0" w:color="auto"/>
                    <w:bottom w:val="none" w:sz="0" w:space="0" w:color="auto"/>
                    <w:right w:val="none" w:sz="0" w:space="0" w:color="auto"/>
                  </w:divBdr>
                  <w:divsChild>
                    <w:div w:id="786893513">
                      <w:marLeft w:val="0"/>
                      <w:marRight w:val="0"/>
                      <w:marTop w:val="0"/>
                      <w:marBottom w:val="0"/>
                      <w:divBdr>
                        <w:top w:val="none" w:sz="0" w:space="0" w:color="auto"/>
                        <w:left w:val="none" w:sz="0" w:space="0" w:color="auto"/>
                        <w:bottom w:val="none" w:sz="0" w:space="0" w:color="auto"/>
                        <w:right w:val="none" w:sz="0" w:space="0" w:color="auto"/>
                      </w:divBdr>
                      <w:divsChild>
                        <w:div w:id="1150751169">
                          <w:marLeft w:val="0"/>
                          <w:marRight w:val="0"/>
                          <w:marTop w:val="0"/>
                          <w:marBottom w:val="0"/>
                          <w:divBdr>
                            <w:top w:val="none" w:sz="0" w:space="0" w:color="auto"/>
                            <w:left w:val="none" w:sz="0" w:space="0" w:color="auto"/>
                            <w:bottom w:val="none" w:sz="0" w:space="0" w:color="auto"/>
                            <w:right w:val="none" w:sz="0" w:space="0" w:color="auto"/>
                          </w:divBdr>
                          <w:divsChild>
                            <w:div w:id="337850396">
                              <w:marLeft w:val="0"/>
                              <w:marRight w:val="0"/>
                              <w:marTop w:val="0"/>
                              <w:marBottom w:val="0"/>
                              <w:divBdr>
                                <w:top w:val="none" w:sz="0" w:space="0" w:color="auto"/>
                                <w:left w:val="none" w:sz="0" w:space="0" w:color="auto"/>
                                <w:bottom w:val="none" w:sz="0" w:space="0" w:color="auto"/>
                                <w:right w:val="none" w:sz="0" w:space="0" w:color="auto"/>
                              </w:divBdr>
                              <w:divsChild>
                                <w:div w:id="761728388">
                                  <w:marLeft w:val="0"/>
                                  <w:marRight w:val="0"/>
                                  <w:marTop w:val="0"/>
                                  <w:marBottom w:val="0"/>
                                  <w:divBdr>
                                    <w:top w:val="none" w:sz="0" w:space="0" w:color="auto"/>
                                    <w:left w:val="none" w:sz="0" w:space="0" w:color="auto"/>
                                    <w:bottom w:val="none" w:sz="0" w:space="0" w:color="auto"/>
                                    <w:right w:val="none" w:sz="0" w:space="0" w:color="auto"/>
                                  </w:divBdr>
                                  <w:divsChild>
                                    <w:div w:id="18775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090322">
          <w:marLeft w:val="0"/>
          <w:marRight w:val="0"/>
          <w:marTop w:val="0"/>
          <w:marBottom w:val="0"/>
          <w:divBdr>
            <w:top w:val="none" w:sz="0" w:space="0" w:color="auto"/>
            <w:left w:val="none" w:sz="0" w:space="0" w:color="auto"/>
            <w:bottom w:val="none" w:sz="0" w:space="0" w:color="auto"/>
            <w:right w:val="none" w:sz="0" w:space="0" w:color="auto"/>
          </w:divBdr>
          <w:divsChild>
            <w:div w:id="435298306">
              <w:marLeft w:val="0"/>
              <w:marRight w:val="0"/>
              <w:marTop w:val="0"/>
              <w:marBottom w:val="0"/>
              <w:divBdr>
                <w:top w:val="none" w:sz="0" w:space="0" w:color="auto"/>
                <w:left w:val="none" w:sz="0" w:space="0" w:color="auto"/>
                <w:bottom w:val="none" w:sz="0" w:space="0" w:color="auto"/>
                <w:right w:val="none" w:sz="0" w:space="0" w:color="auto"/>
              </w:divBdr>
              <w:divsChild>
                <w:div w:id="642851356">
                  <w:marLeft w:val="0"/>
                  <w:marRight w:val="0"/>
                  <w:marTop w:val="0"/>
                  <w:marBottom w:val="0"/>
                  <w:divBdr>
                    <w:top w:val="none" w:sz="0" w:space="0" w:color="auto"/>
                    <w:left w:val="none" w:sz="0" w:space="0" w:color="auto"/>
                    <w:bottom w:val="none" w:sz="0" w:space="0" w:color="auto"/>
                    <w:right w:val="none" w:sz="0" w:space="0" w:color="auto"/>
                  </w:divBdr>
                  <w:divsChild>
                    <w:div w:id="1262254109">
                      <w:marLeft w:val="0"/>
                      <w:marRight w:val="0"/>
                      <w:marTop w:val="0"/>
                      <w:marBottom w:val="0"/>
                      <w:divBdr>
                        <w:top w:val="none" w:sz="0" w:space="0" w:color="auto"/>
                        <w:left w:val="none" w:sz="0" w:space="0" w:color="auto"/>
                        <w:bottom w:val="none" w:sz="0" w:space="0" w:color="auto"/>
                        <w:right w:val="none" w:sz="0" w:space="0" w:color="auto"/>
                      </w:divBdr>
                      <w:divsChild>
                        <w:div w:id="1167550166">
                          <w:marLeft w:val="0"/>
                          <w:marRight w:val="0"/>
                          <w:marTop w:val="0"/>
                          <w:marBottom w:val="0"/>
                          <w:divBdr>
                            <w:top w:val="none" w:sz="0" w:space="0" w:color="auto"/>
                            <w:left w:val="none" w:sz="0" w:space="0" w:color="auto"/>
                            <w:bottom w:val="none" w:sz="0" w:space="0" w:color="auto"/>
                            <w:right w:val="none" w:sz="0" w:space="0" w:color="auto"/>
                          </w:divBdr>
                          <w:divsChild>
                            <w:div w:id="1057314677">
                              <w:marLeft w:val="0"/>
                              <w:marRight w:val="0"/>
                              <w:marTop w:val="0"/>
                              <w:marBottom w:val="0"/>
                              <w:divBdr>
                                <w:top w:val="none" w:sz="0" w:space="0" w:color="auto"/>
                                <w:left w:val="none" w:sz="0" w:space="0" w:color="auto"/>
                                <w:bottom w:val="none" w:sz="0" w:space="0" w:color="auto"/>
                                <w:right w:val="none" w:sz="0" w:space="0" w:color="auto"/>
                              </w:divBdr>
                              <w:divsChild>
                                <w:div w:id="246503982">
                                  <w:marLeft w:val="0"/>
                                  <w:marRight w:val="0"/>
                                  <w:marTop w:val="0"/>
                                  <w:marBottom w:val="0"/>
                                  <w:divBdr>
                                    <w:top w:val="none" w:sz="0" w:space="0" w:color="auto"/>
                                    <w:left w:val="none" w:sz="0" w:space="0" w:color="auto"/>
                                    <w:bottom w:val="none" w:sz="0" w:space="0" w:color="auto"/>
                                    <w:right w:val="none" w:sz="0" w:space="0" w:color="auto"/>
                                  </w:divBdr>
                                  <w:divsChild>
                                    <w:div w:id="1141070998">
                                      <w:marLeft w:val="0"/>
                                      <w:marRight w:val="0"/>
                                      <w:marTop w:val="0"/>
                                      <w:marBottom w:val="0"/>
                                      <w:divBdr>
                                        <w:top w:val="none" w:sz="0" w:space="0" w:color="auto"/>
                                        <w:left w:val="none" w:sz="0" w:space="0" w:color="auto"/>
                                        <w:bottom w:val="none" w:sz="0" w:space="0" w:color="auto"/>
                                        <w:right w:val="none" w:sz="0" w:space="0" w:color="auto"/>
                                      </w:divBdr>
                                      <w:divsChild>
                                        <w:div w:id="575167960">
                                          <w:marLeft w:val="0"/>
                                          <w:marRight w:val="0"/>
                                          <w:marTop w:val="0"/>
                                          <w:marBottom w:val="0"/>
                                          <w:divBdr>
                                            <w:top w:val="none" w:sz="0" w:space="0" w:color="auto"/>
                                            <w:left w:val="none" w:sz="0" w:space="0" w:color="auto"/>
                                            <w:bottom w:val="none" w:sz="0" w:space="0" w:color="auto"/>
                                            <w:right w:val="none" w:sz="0" w:space="0" w:color="auto"/>
                                          </w:divBdr>
                                          <w:divsChild>
                                            <w:div w:id="17119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4227421">
      <w:bodyDiv w:val="1"/>
      <w:marLeft w:val="0"/>
      <w:marRight w:val="0"/>
      <w:marTop w:val="0"/>
      <w:marBottom w:val="0"/>
      <w:divBdr>
        <w:top w:val="none" w:sz="0" w:space="0" w:color="auto"/>
        <w:left w:val="none" w:sz="0" w:space="0" w:color="auto"/>
        <w:bottom w:val="none" w:sz="0" w:space="0" w:color="auto"/>
        <w:right w:val="none" w:sz="0" w:space="0" w:color="auto"/>
      </w:divBdr>
    </w:div>
    <w:div w:id="517893506">
      <w:bodyDiv w:val="1"/>
      <w:marLeft w:val="0"/>
      <w:marRight w:val="0"/>
      <w:marTop w:val="0"/>
      <w:marBottom w:val="0"/>
      <w:divBdr>
        <w:top w:val="none" w:sz="0" w:space="0" w:color="auto"/>
        <w:left w:val="none" w:sz="0" w:space="0" w:color="auto"/>
        <w:bottom w:val="none" w:sz="0" w:space="0" w:color="auto"/>
        <w:right w:val="none" w:sz="0" w:space="0" w:color="auto"/>
      </w:divBdr>
    </w:div>
    <w:div w:id="520752050">
      <w:bodyDiv w:val="1"/>
      <w:marLeft w:val="0"/>
      <w:marRight w:val="0"/>
      <w:marTop w:val="0"/>
      <w:marBottom w:val="0"/>
      <w:divBdr>
        <w:top w:val="none" w:sz="0" w:space="0" w:color="auto"/>
        <w:left w:val="none" w:sz="0" w:space="0" w:color="auto"/>
        <w:bottom w:val="none" w:sz="0" w:space="0" w:color="auto"/>
        <w:right w:val="none" w:sz="0" w:space="0" w:color="auto"/>
      </w:divBdr>
    </w:div>
    <w:div w:id="533545656">
      <w:bodyDiv w:val="1"/>
      <w:marLeft w:val="0"/>
      <w:marRight w:val="0"/>
      <w:marTop w:val="0"/>
      <w:marBottom w:val="0"/>
      <w:divBdr>
        <w:top w:val="none" w:sz="0" w:space="0" w:color="auto"/>
        <w:left w:val="none" w:sz="0" w:space="0" w:color="auto"/>
        <w:bottom w:val="none" w:sz="0" w:space="0" w:color="auto"/>
        <w:right w:val="none" w:sz="0" w:space="0" w:color="auto"/>
      </w:divBdr>
    </w:div>
    <w:div w:id="536504417">
      <w:bodyDiv w:val="1"/>
      <w:marLeft w:val="0"/>
      <w:marRight w:val="0"/>
      <w:marTop w:val="0"/>
      <w:marBottom w:val="0"/>
      <w:divBdr>
        <w:top w:val="none" w:sz="0" w:space="0" w:color="auto"/>
        <w:left w:val="none" w:sz="0" w:space="0" w:color="auto"/>
        <w:bottom w:val="none" w:sz="0" w:space="0" w:color="auto"/>
        <w:right w:val="none" w:sz="0" w:space="0" w:color="auto"/>
      </w:divBdr>
    </w:div>
    <w:div w:id="542908376">
      <w:bodyDiv w:val="1"/>
      <w:marLeft w:val="0"/>
      <w:marRight w:val="0"/>
      <w:marTop w:val="0"/>
      <w:marBottom w:val="0"/>
      <w:divBdr>
        <w:top w:val="none" w:sz="0" w:space="0" w:color="auto"/>
        <w:left w:val="none" w:sz="0" w:space="0" w:color="auto"/>
        <w:bottom w:val="none" w:sz="0" w:space="0" w:color="auto"/>
        <w:right w:val="none" w:sz="0" w:space="0" w:color="auto"/>
      </w:divBdr>
    </w:div>
    <w:div w:id="557740844">
      <w:bodyDiv w:val="1"/>
      <w:marLeft w:val="0"/>
      <w:marRight w:val="0"/>
      <w:marTop w:val="0"/>
      <w:marBottom w:val="0"/>
      <w:divBdr>
        <w:top w:val="none" w:sz="0" w:space="0" w:color="auto"/>
        <w:left w:val="none" w:sz="0" w:space="0" w:color="auto"/>
        <w:bottom w:val="none" w:sz="0" w:space="0" w:color="auto"/>
        <w:right w:val="none" w:sz="0" w:space="0" w:color="auto"/>
      </w:divBdr>
    </w:div>
    <w:div w:id="558320506">
      <w:bodyDiv w:val="1"/>
      <w:marLeft w:val="0"/>
      <w:marRight w:val="0"/>
      <w:marTop w:val="0"/>
      <w:marBottom w:val="0"/>
      <w:divBdr>
        <w:top w:val="none" w:sz="0" w:space="0" w:color="auto"/>
        <w:left w:val="none" w:sz="0" w:space="0" w:color="auto"/>
        <w:bottom w:val="none" w:sz="0" w:space="0" w:color="auto"/>
        <w:right w:val="none" w:sz="0" w:space="0" w:color="auto"/>
      </w:divBdr>
    </w:div>
    <w:div w:id="562329740">
      <w:bodyDiv w:val="1"/>
      <w:marLeft w:val="0"/>
      <w:marRight w:val="0"/>
      <w:marTop w:val="0"/>
      <w:marBottom w:val="0"/>
      <w:divBdr>
        <w:top w:val="none" w:sz="0" w:space="0" w:color="auto"/>
        <w:left w:val="none" w:sz="0" w:space="0" w:color="auto"/>
        <w:bottom w:val="none" w:sz="0" w:space="0" w:color="auto"/>
        <w:right w:val="none" w:sz="0" w:space="0" w:color="auto"/>
      </w:divBdr>
    </w:div>
    <w:div w:id="572787353">
      <w:bodyDiv w:val="1"/>
      <w:marLeft w:val="0"/>
      <w:marRight w:val="0"/>
      <w:marTop w:val="0"/>
      <w:marBottom w:val="0"/>
      <w:divBdr>
        <w:top w:val="none" w:sz="0" w:space="0" w:color="auto"/>
        <w:left w:val="none" w:sz="0" w:space="0" w:color="auto"/>
        <w:bottom w:val="none" w:sz="0" w:space="0" w:color="auto"/>
        <w:right w:val="none" w:sz="0" w:space="0" w:color="auto"/>
      </w:divBdr>
    </w:div>
    <w:div w:id="577982210">
      <w:bodyDiv w:val="1"/>
      <w:marLeft w:val="0"/>
      <w:marRight w:val="0"/>
      <w:marTop w:val="0"/>
      <w:marBottom w:val="0"/>
      <w:divBdr>
        <w:top w:val="none" w:sz="0" w:space="0" w:color="auto"/>
        <w:left w:val="none" w:sz="0" w:space="0" w:color="auto"/>
        <w:bottom w:val="none" w:sz="0" w:space="0" w:color="auto"/>
        <w:right w:val="none" w:sz="0" w:space="0" w:color="auto"/>
      </w:divBdr>
    </w:div>
    <w:div w:id="594703613">
      <w:bodyDiv w:val="1"/>
      <w:marLeft w:val="0"/>
      <w:marRight w:val="0"/>
      <w:marTop w:val="0"/>
      <w:marBottom w:val="0"/>
      <w:divBdr>
        <w:top w:val="none" w:sz="0" w:space="0" w:color="auto"/>
        <w:left w:val="none" w:sz="0" w:space="0" w:color="auto"/>
        <w:bottom w:val="none" w:sz="0" w:space="0" w:color="auto"/>
        <w:right w:val="none" w:sz="0" w:space="0" w:color="auto"/>
      </w:divBdr>
      <w:divsChild>
        <w:div w:id="631865241">
          <w:marLeft w:val="0"/>
          <w:marRight w:val="0"/>
          <w:marTop w:val="0"/>
          <w:marBottom w:val="0"/>
          <w:divBdr>
            <w:top w:val="none" w:sz="0" w:space="0" w:color="auto"/>
            <w:left w:val="none" w:sz="0" w:space="0" w:color="auto"/>
            <w:bottom w:val="none" w:sz="0" w:space="0" w:color="auto"/>
            <w:right w:val="none" w:sz="0" w:space="0" w:color="auto"/>
          </w:divBdr>
          <w:divsChild>
            <w:div w:id="1832091101">
              <w:marLeft w:val="0"/>
              <w:marRight w:val="0"/>
              <w:marTop w:val="0"/>
              <w:marBottom w:val="0"/>
              <w:divBdr>
                <w:top w:val="none" w:sz="0" w:space="0" w:color="auto"/>
                <w:left w:val="none" w:sz="0" w:space="0" w:color="auto"/>
                <w:bottom w:val="none" w:sz="0" w:space="0" w:color="auto"/>
                <w:right w:val="none" w:sz="0" w:space="0" w:color="auto"/>
              </w:divBdr>
              <w:divsChild>
                <w:div w:id="277446397">
                  <w:marLeft w:val="0"/>
                  <w:marRight w:val="0"/>
                  <w:marTop w:val="0"/>
                  <w:marBottom w:val="0"/>
                  <w:divBdr>
                    <w:top w:val="none" w:sz="0" w:space="0" w:color="auto"/>
                    <w:left w:val="none" w:sz="0" w:space="0" w:color="auto"/>
                    <w:bottom w:val="none" w:sz="0" w:space="0" w:color="auto"/>
                    <w:right w:val="none" w:sz="0" w:space="0" w:color="auto"/>
                  </w:divBdr>
                  <w:divsChild>
                    <w:div w:id="1663389598">
                      <w:marLeft w:val="0"/>
                      <w:marRight w:val="0"/>
                      <w:marTop w:val="0"/>
                      <w:marBottom w:val="0"/>
                      <w:divBdr>
                        <w:top w:val="none" w:sz="0" w:space="0" w:color="auto"/>
                        <w:left w:val="none" w:sz="0" w:space="0" w:color="auto"/>
                        <w:bottom w:val="none" w:sz="0" w:space="0" w:color="auto"/>
                        <w:right w:val="none" w:sz="0" w:space="0" w:color="auto"/>
                      </w:divBdr>
                      <w:divsChild>
                        <w:div w:id="1902136545">
                          <w:marLeft w:val="0"/>
                          <w:marRight w:val="0"/>
                          <w:marTop w:val="0"/>
                          <w:marBottom w:val="0"/>
                          <w:divBdr>
                            <w:top w:val="none" w:sz="0" w:space="0" w:color="auto"/>
                            <w:left w:val="none" w:sz="0" w:space="0" w:color="auto"/>
                            <w:bottom w:val="none" w:sz="0" w:space="0" w:color="auto"/>
                            <w:right w:val="none" w:sz="0" w:space="0" w:color="auto"/>
                          </w:divBdr>
                          <w:divsChild>
                            <w:div w:id="1277101052">
                              <w:marLeft w:val="0"/>
                              <w:marRight w:val="0"/>
                              <w:marTop w:val="0"/>
                              <w:marBottom w:val="0"/>
                              <w:divBdr>
                                <w:top w:val="none" w:sz="0" w:space="0" w:color="auto"/>
                                <w:left w:val="none" w:sz="0" w:space="0" w:color="auto"/>
                                <w:bottom w:val="none" w:sz="0" w:space="0" w:color="auto"/>
                                <w:right w:val="none" w:sz="0" w:space="0" w:color="auto"/>
                              </w:divBdr>
                              <w:divsChild>
                                <w:div w:id="1328751750">
                                  <w:marLeft w:val="0"/>
                                  <w:marRight w:val="0"/>
                                  <w:marTop w:val="0"/>
                                  <w:marBottom w:val="0"/>
                                  <w:divBdr>
                                    <w:top w:val="none" w:sz="0" w:space="0" w:color="auto"/>
                                    <w:left w:val="none" w:sz="0" w:space="0" w:color="auto"/>
                                    <w:bottom w:val="none" w:sz="0" w:space="0" w:color="auto"/>
                                    <w:right w:val="none" w:sz="0" w:space="0" w:color="auto"/>
                                  </w:divBdr>
                                  <w:divsChild>
                                    <w:div w:id="17289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581660">
          <w:marLeft w:val="0"/>
          <w:marRight w:val="0"/>
          <w:marTop w:val="0"/>
          <w:marBottom w:val="0"/>
          <w:divBdr>
            <w:top w:val="none" w:sz="0" w:space="0" w:color="auto"/>
            <w:left w:val="none" w:sz="0" w:space="0" w:color="auto"/>
            <w:bottom w:val="none" w:sz="0" w:space="0" w:color="auto"/>
            <w:right w:val="none" w:sz="0" w:space="0" w:color="auto"/>
          </w:divBdr>
          <w:divsChild>
            <w:div w:id="83111180">
              <w:marLeft w:val="0"/>
              <w:marRight w:val="0"/>
              <w:marTop w:val="0"/>
              <w:marBottom w:val="0"/>
              <w:divBdr>
                <w:top w:val="none" w:sz="0" w:space="0" w:color="auto"/>
                <w:left w:val="none" w:sz="0" w:space="0" w:color="auto"/>
                <w:bottom w:val="none" w:sz="0" w:space="0" w:color="auto"/>
                <w:right w:val="none" w:sz="0" w:space="0" w:color="auto"/>
              </w:divBdr>
              <w:divsChild>
                <w:div w:id="1433354435">
                  <w:marLeft w:val="0"/>
                  <w:marRight w:val="0"/>
                  <w:marTop w:val="0"/>
                  <w:marBottom w:val="0"/>
                  <w:divBdr>
                    <w:top w:val="none" w:sz="0" w:space="0" w:color="auto"/>
                    <w:left w:val="none" w:sz="0" w:space="0" w:color="auto"/>
                    <w:bottom w:val="none" w:sz="0" w:space="0" w:color="auto"/>
                    <w:right w:val="none" w:sz="0" w:space="0" w:color="auto"/>
                  </w:divBdr>
                  <w:divsChild>
                    <w:div w:id="1516339168">
                      <w:marLeft w:val="0"/>
                      <w:marRight w:val="0"/>
                      <w:marTop w:val="0"/>
                      <w:marBottom w:val="0"/>
                      <w:divBdr>
                        <w:top w:val="none" w:sz="0" w:space="0" w:color="auto"/>
                        <w:left w:val="none" w:sz="0" w:space="0" w:color="auto"/>
                        <w:bottom w:val="none" w:sz="0" w:space="0" w:color="auto"/>
                        <w:right w:val="none" w:sz="0" w:space="0" w:color="auto"/>
                      </w:divBdr>
                      <w:divsChild>
                        <w:div w:id="1465535916">
                          <w:marLeft w:val="0"/>
                          <w:marRight w:val="0"/>
                          <w:marTop w:val="0"/>
                          <w:marBottom w:val="0"/>
                          <w:divBdr>
                            <w:top w:val="none" w:sz="0" w:space="0" w:color="auto"/>
                            <w:left w:val="none" w:sz="0" w:space="0" w:color="auto"/>
                            <w:bottom w:val="none" w:sz="0" w:space="0" w:color="auto"/>
                            <w:right w:val="none" w:sz="0" w:space="0" w:color="auto"/>
                          </w:divBdr>
                          <w:divsChild>
                            <w:div w:id="606543182">
                              <w:marLeft w:val="0"/>
                              <w:marRight w:val="0"/>
                              <w:marTop w:val="0"/>
                              <w:marBottom w:val="0"/>
                              <w:divBdr>
                                <w:top w:val="none" w:sz="0" w:space="0" w:color="auto"/>
                                <w:left w:val="none" w:sz="0" w:space="0" w:color="auto"/>
                                <w:bottom w:val="none" w:sz="0" w:space="0" w:color="auto"/>
                                <w:right w:val="none" w:sz="0" w:space="0" w:color="auto"/>
                              </w:divBdr>
                              <w:divsChild>
                                <w:div w:id="1367176391">
                                  <w:marLeft w:val="0"/>
                                  <w:marRight w:val="0"/>
                                  <w:marTop w:val="0"/>
                                  <w:marBottom w:val="0"/>
                                  <w:divBdr>
                                    <w:top w:val="none" w:sz="0" w:space="0" w:color="auto"/>
                                    <w:left w:val="none" w:sz="0" w:space="0" w:color="auto"/>
                                    <w:bottom w:val="none" w:sz="0" w:space="0" w:color="auto"/>
                                    <w:right w:val="none" w:sz="0" w:space="0" w:color="auto"/>
                                  </w:divBdr>
                                  <w:divsChild>
                                    <w:div w:id="771978374">
                                      <w:marLeft w:val="0"/>
                                      <w:marRight w:val="0"/>
                                      <w:marTop w:val="0"/>
                                      <w:marBottom w:val="0"/>
                                      <w:divBdr>
                                        <w:top w:val="none" w:sz="0" w:space="0" w:color="auto"/>
                                        <w:left w:val="none" w:sz="0" w:space="0" w:color="auto"/>
                                        <w:bottom w:val="none" w:sz="0" w:space="0" w:color="auto"/>
                                        <w:right w:val="none" w:sz="0" w:space="0" w:color="auto"/>
                                      </w:divBdr>
                                      <w:divsChild>
                                        <w:div w:id="1071122761">
                                          <w:marLeft w:val="0"/>
                                          <w:marRight w:val="0"/>
                                          <w:marTop w:val="0"/>
                                          <w:marBottom w:val="0"/>
                                          <w:divBdr>
                                            <w:top w:val="none" w:sz="0" w:space="0" w:color="auto"/>
                                            <w:left w:val="none" w:sz="0" w:space="0" w:color="auto"/>
                                            <w:bottom w:val="none" w:sz="0" w:space="0" w:color="auto"/>
                                            <w:right w:val="none" w:sz="0" w:space="0" w:color="auto"/>
                                          </w:divBdr>
                                          <w:divsChild>
                                            <w:div w:id="1262714013">
                                              <w:marLeft w:val="0"/>
                                              <w:marRight w:val="0"/>
                                              <w:marTop w:val="0"/>
                                              <w:marBottom w:val="0"/>
                                              <w:divBdr>
                                                <w:top w:val="none" w:sz="0" w:space="0" w:color="auto"/>
                                                <w:left w:val="none" w:sz="0" w:space="0" w:color="auto"/>
                                                <w:bottom w:val="none" w:sz="0" w:space="0" w:color="auto"/>
                                                <w:right w:val="none" w:sz="0" w:space="0" w:color="auto"/>
                                              </w:divBdr>
                                              <w:divsChild>
                                                <w:div w:id="12754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018310">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07274591">
      <w:bodyDiv w:val="1"/>
      <w:marLeft w:val="0"/>
      <w:marRight w:val="0"/>
      <w:marTop w:val="0"/>
      <w:marBottom w:val="0"/>
      <w:divBdr>
        <w:top w:val="none" w:sz="0" w:space="0" w:color="auto"/>
        <w:left w:val="none" w:sz="0" w:space="0" w:color="auto"/>
        <w:bottom w:val="none" w:sz="0" w:space="0" w:color="auto"/>
        <w:right w:val="none" w:sz="0" w:space="0" w:color="auto"/>
      </w:divBdr>
    </w:div>
    <w:div w:id="614599861">
      <w:bodyDiv w:val="1"/>
      <w:marLeft w:val="0"/>
      <w:marRight w:val="0"/>
      <w:marTop w:val="0"/>
      <w:marBottom w:val="0"/>
      <w:divBdr>
        <w:top w:val="none" w:sz="0" w:space="0" w:color="auto"/>
        <w:left w:val="none" w:sz="0" w:space="0" w:color="auto"/>
        <w:bottom w:val="none" w:sz="0" w:space="0" w:color="auto"/>
        <w:right w:val="none" w:sz="0" w:space="0" w:color="auto"/>
      </w:divBdr>
    </w:div>
    <w:div w:id="630550643">
      <w:bodyDiv w:val="1"/>
      <w:marLeft w:val="0"/>
      <w:marRight w:val="0"/>
      <w:marTop w:val="0"/>
      <w:marBottom w:val="0"/>
      <w:divBdr>
        <w:top w:val="none" w:sz="0" w:space="0" w:color="auto"/>
        <w:left w:val="none" w:sz="0" w:space="0" w:color="auto"/>
        <w:bottom w:val="none" w:sz="0" w:space="0" w:color="auto"/>
        <w:right w:val="none" w:sz="0" w:space="0" w:color="auto"/>
      </w:divBdr>
    </w:div>
    <w:div w:id="640042330">
      <w:bodyDiv w:val="1"/>
      <w:marLeft w:val="0"/>
      <w:marRight w:val="0"/>
      <w:marTop w:val="0"/>
      <w:marBottom w:val="0"/>
      <w:divBdr>
        <w:top w:val="none" w:sz="0" w:space="0" w:color="auto"/>
        <w:left w:val="none" w:sz="0" w:space="0" w:color="auto"/>
        <w:bottom w:val="none" w:sz="0" w:space="0" w:color="auto"/>
        <w:right w:val="none" w:sz="0" w:space="0" w:color="auto"/>
      </w:divBdr>
    </w:div>
    <w:div w:id="664741992">
      <w:bodyDiv w:val="1"/>
      <w:marLeft w:val="0"/>
      <w:marRight w:val="0"/>
      <w:marTop w:val="0"/>
      <w:marBottom w:val="0"/>
      <w:divBdr>
        <w:top w:val="none" w:sz="0" w:space="0" w:color="auto"/>
        <w:left w:val="none" w:sz="0" w:space="0" w:color="auto"/>
        <w:bottom w:val="none" w:sz="0" w:space="0" w:color="auto"/>
        <w:right w:val="none" w:sz="0" w:space="0" w:color="auto"/>
      </w:divBdr>
    </w:div>
    <w:div w:id="675616925">
      <w:bodyDiv w:val="1"/>
      <w:marLeft w:val="0"/>
      <w:marRight w:val="0"/>
      <w:marTop w:val="0"/>
      <w:marBottom w:val="0"/>
      <w:divBdr>
        <w:top w:val="none" w:sz="0" w:space="0" w:color="auto"/>
        <w:left w:val="none" w:sz="0" w:space="0" w:color="auto"/>
        <w:bottom w:val="none" w:sz="0" w:space="0" w:color="auto"/>
        <w:right w:val="none" w:sz="0" w:space="0" w:color="auto"/>
      </w:divBdr>
    </w:div>
    <w:div w:id="682048660">
      <w:bodyDiv w:val="1"/>
      <w:marLeft w:val="0"/>
      <w:marRight w:val="0"/>
      <w:marTop w:val="0"/>
      <w:marBottom w:val="0"/>
      <w:divBdr>
        <w:top w:val="none" w:sz="0" w:space="0" w:color="auto"/>
        <w:left w:val="none" w:sz="0" w:space="0" w:color="auto"/>
        <w:bottom w:val="none" w:sz="0" w:space="0" w:color="auto"/>
        <w:right w:val="none" w:sz="0" w:space="0" w:color="auto"/>
      </w:divBdr>
    </w:div>
    <w:div w:id="706298105">
      <w:bodyDiv w:val="1"/>
      <w:marLeft w:val="0"/>
      <w:marRight w:val="0"/>
      <w:marTop w:val="0"/>
      <w:marBottom w:val="0"/>
      <w:divBdr>
        <w:top w:val="none" w:sz="0" w:space="0" w:color="auto"/>
        <w:left w:val="none" w:sz="0" w:space="0" w:color="auto"/>
        <w:bottom w:val="none" w:sz="0" w:space="0" w:color="auto"/>
        <w:right w:val="none" w:sz="0" w:space="0" w:color="auto"/>
      </w:divBdr>
    </w:div>
    <w:div w:id="708800264">
      <w:bodyDiv w:val="1"/>
      <w:marLeft w:val="0"/>
      <w:marRight w:val="0"/>
      <w:marTop w:val="0"/>
      <w:marBottom w:val="0"/>
      <w:divBdr>
        <w:top w:val="none" w:sz="0" w:space="0" w:color="auto"/>
        <w:left w:val="none" w:sz="0" w:space="0" w:color="auto"/>
        <w:bottom w:val="none" w:sz="0" w:space="0" w:color="auto"/>
        <w:right w:val="none" w:sz="0" w:space="0" w:color="auto"/>
      </w:divBdr>
    </w:div>
    <w:div w:id="715084744">
      <w:bodyDiv w:val="1"/>
      <w:marLeft w:val="0"/>
      <w:marRight w:val="0"/>
      <w:marTop w:val="0"/>
      <w:marBottom w:val="0"/>
      <w:divBdr>
        <w:top w:val="none" w:sz="0" w:space="0" w:color="auto"/>
        <w:left w:val="none" w:sz="0" w:space="0" w:color="auto"/>
        <w:bottom w:val="none" w:sz="0" w:space="0" w:color="auto"/>
        <w:right w:val="none" w:sz="0" w:space="0" w:color="auto"/>
      </w:divBdr>
    </w:div>
    <w:div w:id="726101362">
      <w:bodyDiv w:val="1"/>
      <w:marLeft w:val="0"/>
      <w:marRight w:val="0"/>
      <w:marTop w:val="0"/>
      <w:marBottom w:val="0"/>
      <w:divBdr>
        <w:top w:val="none" w:sz="0" w:space="0" w:color="auto"/>
        <w:left w:val="none" w:sz="0" w:space="0" w:color="auto"/>
        <w:bottom w:val="none" w:sz="0" w:space="0" w:color="auto"/>
        <w:right w:val="none" w:sz="0" w:space="0" w:color="auto"/>
      </w:divBdr>
    </w:div>
    <w:div w:id="726681860">
      <w:bodyDiv w:val="1"/>
      <w:marLeft w:val="0"/>
      <w:marRight w:val="0"/>
      <w:marTop w:val="0"/>
      <w:marBottom w:val="0"/>
      <w:divBdr>
        <w:top w:val="none" w:sz="0" w:space="0" w:color="auto"/>
        <w:left w:val="none" w:sz="0" w:space="0" w:color="auto"/>
        <w:bottom w:val="none" w:sz="0" w:space="0" w:color="auto"/>
        <w:right w:val="none" w:sz="0" w:space="0" w:color="auto"/>
      </w:divBdr>
    </w:div>
    <w:div w:id="731655083">
      <w:bodyDiv w:val="1"/>
      <w:marLeft w:val="0"/>
      <w:marRight w:val="0"/>
      <w:marTop w:val="0"/>
      <w:marBottom w:val="0"/>
      <w:divBdr>
        <w:top w:val="none" w:sz="0" w:space="0" w:color="auto"/>
        <w:left w:val="none" w:sz="0" w:space="0" w:color="auto"/>
        <w:bottom w:val="none" w:sz="0" w:space="0" w:color="auto"/>
        <w:right w:val="none" w:sz="0" w:space="0" w:color="auto"/>
      </w:divBdr>
    </w:div>
    <w:div w:id="743722272">
      <w:bodyDiv w:val="1"/>
      <w:marLeft w:val="0"/>
      <w:marRight w:val="0"/>
      <w:marTop w:val="0"/>
      <w:marBottom w:val="0"/>
      <w:divBdr>
        <w:top w:val="none" w:sz="0" w:space="0" w:color="auto"/>
        <w:left w:val="none" w:sz="0" w:space="0" w:color="auto"/>
        <w:bottom w:val="none" w:sz="0" w:space="0" w:color="auto"/>
        <w:right w:val="none" w:sz="0" w:space="0" w:color="auto"/>
      </w:divBdr>
    </w:div>
    <w:div w:id="749087222">
      <w:bodyDiv w:val="1"/>
      <w:marLeft w:val="0"/>
      <w:marRight w:val="0"/>
      <w:marTop w:val="0"/>
      <w:marBottom w:val="0"/>
      <w:divBdr>
        <w:top w:val="none" w:sz="0" w:space="0" w:color="auto"/>
        <w:left w:val="none" w:sz="0" w:space="0" w:color="auto"/>
        <w:bottom w:val="none" w:sz="0" w:space="0" w:color="auto"/>
        <w:right w:val="none" w:sz="0" w:space="0" w:color="auto"/>
      </w:divBdr>
    </w:div>
    <w:div w:id="755594395">
      <w:bodyDiv w:val="1"/>
      <w:marLeft w:val="0"/>
      <w:marRight w:val="0"/>
      <w:marTop w:val="0"/>
      <w:marBottom w:val="0"/>
      <w:divBdr>
        <w:top w:val="none" w:sz="0" w:space="0" w:color="auto"/>
        <w:left w:val="none" w:sz="0" w:space="0" w:color="auto"/>
        <w:bottom w:val="none" w:sz="0" w:space="0" w:color="auto"/>
        <w:right w:val="none" w:sz="0" w:space="0" w:color="auto"/>
      </w:divBdr>
    </w:div>
    <w:div w:id="759446798">
      <w:bodyDiv w:val="1"/>
      <w:marLeft w:val="0"/>
      <w:marRight w:val="0"/>
      <w:marTop w:val="0"/>
      <w:marBottom w:val="0"/>
      <w:divBdr>
        <w:top w:val="none" w:sz="0" w:space="0" w:color="auto"/>
        <w:left w:val="none" w:sz="0" w:space="0" w:color="auto"/>
        <w:bottom w:val="none" w:sz="0" w:space="0" w:color="auto"/>
        <w:right w:val="none" w:sz="0" w:space="0" w:color="auto"/>
      </w:divBdr>
    </w:div>
    <w:div w:id="763304920">
      <w:bodyDiv w:val="1"/>
      <w:marLeft w:val="0"/>
      <w:marRight w:val="0"/>
      <w:marTop w:val="0"/>
      <w:marBottom w:val="0"/>
      <w:divBdr>
        <w:top w:val="none" w:sz="0" w:space="0" w:color="auto"/>
        <w:left w:val="none" w:sz="0" w:space="0" w:color="auto"/>
        <w:bottom w:val="none" w:sz="0" w:space="0" w:color="auto"/>
        <w:right w:val="none" w:sz="0" w:space="0" w:color="auto"/>
      </w:divBdr>
    </w:div>
    <w:div w:id="778183238">
      <w:bodyDiv w:val="1"/>
      <w:marLeft w:val="0"/>
      <w:marRight w:val="0"/>
      <w:marTop w:val="0"/>
      <w:marBottom w:val="0"/>
      <w:divBdr>
        <w:top w:val="none" w:sz="0" w:space="0" w:color="auto"/>
        <w:left w:val="none" w:sz="0" w:space="0" w:color="auto"/>
        <w:bottom w:val="none" w:sz="0" w:space="0" w:color="auto"/>
        <w:right w:val="none" w:sz="0" w:space="0" w:color="auto"/>
      </w:divBdr>
    </w:div>
    <w:div w:id="795685924">
      <w:bodyDiv w:val="1"/>
      <w:marLeft w:val="0"/>
      <w:marRight w:val="0"/>
      <w:marTop w:val="0"/>
      <w:marBottom w:val="0"/>
      <w:divBdr>
        <w:top w:val="none" w:sz="0" w:space="0" w:color="auto"/>
        <w:left w:val="none" w:sz="0" w:space="0" w:color="auto"/>
        <w:bottom w:val="none" w:sz="0" w:space="0" w:color="auto"/>
        <w:right w:val="none" w:sz="0" w:space="0" w:color="auto"/>
      </w:divBdr>
    </w:div>
    <w:div w:id="800155507">
      <w:bodyDiv w:val="1"/>
      <w:marLeft w:val="0"/>
      <w:marRight w:val="0"/>
      <w:marTop w:val="0"/>
      <w:marBottom w:val="0"/>
      <w:divBdr>
        <w:top w:val="none" w:sz="0" w:space="0" w:color="auto"/>
        <w:left w:val="none" w:sz="0" w:space="0" w:color="auto"/>
        <w:bottom w:val="none" w:sz="0" w:space="0" w:color="auto"/>
        <w:right w:val="none" w:sz="0" w:space="0" w:color="auto"/>
      </w:divBdr>
    </w:div>
    <w:div w:id="811754711">
      <w:bodyDiv w:val="1"/>
      <w:marLeft w:val="0"/>
      <w:marRight w:val="0"/>
      <w:marTop w:val="0"/>
      <w:marBottom w:val="0"/>
      <w:divBdr>
        <w:top w:val="none" w:sz="0" w:space="0" w:color="auto"/>
        <w:left w:val="none" w:sz="0" w:space="0" w:color="auto"/>
        <w:bottom w:val="none" w:sz="0" w:space="0" w:color="auto"/>
        <w:right w:val="none" w:sz="0" w:space="0" w:color="auto"/>
      </w:divBdr>
    </w:div>
    <w:div w:id="825635078">
      <w:bodyDiv w:val="1"/>
      <w:marLeft w:val="0"/>
      <w:marRight w:val="0"/>
      <w:marTop w:val="0"/>
      <w:marBottom w:val="0"/>
      <w:divBdr>
        <w:top w:val="none" w:sz="0" w:space="0" w:color="auto"/>
        <w:left w:val="none" w:sz="0" w:space="0" w:color="auto"/>
        <w:bottom w:val="none" w:sz="0" w:space="0" w:color="auto"/>
        <w:right w:val="none" w:sz="0" w:space="0" w:color="auto"/>
      </w:divBdr>
    </w:div>
    <w:div w:id="841626147">
      <w:bodyDiv w:val="1"/>
      <w:marLeft w:val="0"/>
      <w:marRight w:val="0"/>
      <w:marTop w:val="0"/>
      <w:marBottom w:val="0"/>
      <w:divBdr>
        <w:top w:val="none" w:sz="0" w:space="0" w:color="auto"/>
        <w:left w:val="none" w:sz="0" w:space="0" w:color="auto"/>
        <w:bottom w:val="none" w:sz="0" w:space="0" w:color="auto"/>
        <w:right w:val="none" w:sz="0" w:space="0" w:color="auto"/>
      </w:divBdr>
    </w:div>
    <w:div w:id="842161190">
      <w:bodyDiv w:val="1"/>
      <w:marLeft w:val="0"/>
      <w:marRight w:val="0"/>
      <w:marTop w:val="0"/>
      <w:marBottom w:val="0"/>
      <w:divBdr>
        <w:top w:val="none" w:sz="0" w:space="0" w:color="auto"/>
        <w:left w:val="none" w:sz="0" w:space="0" w:color="auto"/>
        <w:bottom w:val="none" w:sz="0" w:space="0" w:color="auto"/>
        <w:right w:val="none" w:sz="0" w:space="0" w:color="auto"/>
      </w:divBdr>
    </w:div>
    <w:div w:id="849222043">
      <w:bodyDiv w:val="1"/>
      <w:marLeft w:val="0"/>
      <w:marRight w:val="0"/>
      <w:marTop w:val="0"/>
      <w:marBottom w:val="0"/>
      <w:divBdr>
        <w:top w:val="none" w:sz="0" w:space="0" w:color="auto"/>
        <w:left w:val="none" w:sz="0" w:space="0" w:color="auto"/>
        <w:bottom w:val="none" w:sz="0" w:space="0" w:color="auto"/>
        <w:right w:val="none" w:sz="0" w:space="0" w:color="auto"/>
      </w:divBdr>
    </w:div>
    <w:div w:id="859512151">
      <w:bodyDiv w:val="1"/>
      <w:marLeft w:val="0"/>
      <w:marRight w:val="0"/>
      <w:marTop w:val="0"/>
      <w:marBottom w:val="0"/>
      <w:divBdr>
        <w:top w:val="none" w:sz="0" w:space="0" w:color="auto"/>
        <w:left w:val="none" w:sz="0" w:space="0" w:color="auto"/>
        <w:bottom w:val="none" w:sz="0" w:space="0" w:color="auto"/>
        <w:right w:val="none" w:sz="0" w:space="0" w:color="auto"/>
      </w:divBdr>
    </w:div>
    <w:div w:id="871575355">
      <w:bodyDiv w:val="1"/>
      <w:marLeft w:val="0"/>
      <w:marRight w:val="0"/>
      <w:marTop w:val="0"/>
      <w:marBottom w:val="0"/>
      <w:divBdr>
        <w:top w:val="none" w:sz="0" w:space="0" w:color="auto"/>
        <w:left w:val="none" w:sz="0" w:space="0" w:color="auto"/>
        <w:bottom w:val="none" w:sz="0" w:space="0" w:color="auto"/>
        <w:right w:val="none" w:sz="0" w:space="0" w:color="auto"/>
      </w:divBdr>
    </w:div>
    <w:div w:id="878668978">
      <w:bodyDiv w:val="1"/>
      <w:marLeft w:val="0"/>
      <w:marRight w:val="0"/>
      <w:marTop w:val="0"/>
      <w:marBottom w:val="0"/>
      <w:divBdr>
        <w:top w:val="none" w:sz="0" w:space="0" w:color="auto"/>
        <w:left w:val="none" w:sz="0" w:space="0" w:color="auto"/>
        <w:bottom w:val="none" w:sz="0" w:space="0" w:color="auto"/>
        <w:right w:val="none" w:sz="0" w:space="0" w:color="auto"/>
      </w:divBdr>
    </w:div>
    <w:div w:id="878934606">
      <w:bodyDiv w:val="1"/>
      <w:marLeft w:val="0"/>
      <w:marRight w:val="0"/>
      <w:marTop w:val="0"/>
      <w:marBottom w:val="0"/>
      <w:divBdr>
        <w:top w:val="none" w:sz="0" w:space="0" w:color="auto"/>
        <w:left w:val="none" w:sz="0" w:space="0" w:color="auto"/>
        <w:bottom w:val="none" w:sz="0" w:space="0" w:color="auto"/>
        <w:right w:val="none" w:sz="0" w:space="0" w:color="auto"/>
      </w:divBdr>
    </w:div>
    <w:div w:id="881863439">
      <w:bodyDiv w:val="1"/>
      <w:marLeft w:val="0"/>
      <w:marRight w:val="0"/>
      <w:marTop w:val="0"/>
      <w:marBottom w:val="0"/>
      <w:divBdr>
        <w:top w:val="none" w:sz="0" w:space="0" w:color="auto"/>
        <w:left w:val="none" w:sz="0" w:space="0" w:color="auto"/>
        <w:bottom w:val="none" w:sz="0" w:space="0" w:color="auto"/>
        <w:right w:val="none" w:sz="0" w:space="0" w:color="auto"/>
      </w:divBdr>
    </w:div>
    <w:div w:id="884365353">
      <w:bodyDiv w:val="1"/>
      <w:marLeft w:val="0"/>
      <w:marRight w:val="0"/>
      <w:marTop w:val="0"/>
      <w:marBottom w:val="0"/>
      <w:divBdr>
        <w:top w:val="none" w:sz="0" w:space="0" w:color="auto"/>
        <w:left w:val="none" w:sz="0" w:space="0" w:color="auto"/>
        <w:bottom w:val="none" w:sz="0" w:space="0" w:color="auto"/>
        <w:right w:val="none" w:sz="0" w:space="0" w:color="auto"/>
      </w:divBdr>
    </w:div>
    <w:div w:id="888148176">
      <w:bodyDiv w:val="1"/>
      <w:marLeft w:val="0"/>
      <w:marRight w:val="0"/>
      <w:marTop w:val="0"/>
      <w:marBottom w:val="0"/>
      <w:divBdr>
        <w:top w:val="none" w:sz="0" w:space="0" w:color="auto"/>
        <w:left w:val="none" w:sz="0" w:space="0" w:color="auto"/>
        <w:bottom w:val="none" w:sz="0" w:space="0" w:color="auto"/>
        <w:right w:val="none" w:sz="0" w:space="0" w:color="auto"/>
      </w:divBdr>
    </w:div>
    <w:div w:id="890267776">
      <w:bodyDiv w:val="1"/>
      <w:marLeft w:val="0"/>
      <w:marRight w:val="0"/>
      <w:marTop w:val="0"/>
      <w:marBottom w:val="0"/>
      <w:divBdr>
        <w:top w:val="none" w:sz="0" w:space="0" w:color="auto"/>
        <w:left w:val="none" w:sz="0" w:space="0" w:color="auto"/>
        <w:bottom w:val="none" w:sz="0" w:space="0" w:color="auto"/>
        <w:right w:val="none" w:sz="0" w:space="0" w:color="auto"/>
      </w:divBdr>
    </w:div>
    <w:div w:id="923225606">
      <w:bodyDiv w:val="1"/>
      <w:marLeft w:val="0"/>
      <w:marRight w:val="0"/>
      <w:marTop w:val="0"/>
      <w:marBottom w:val="0"/>
      <w:divBdr>
        <w:top w:val="none" w:sz="0" w:space="0" w:color="auto"/>
        <w:left w:val="none" w:sz="0" w:space="0" w:color="auto"/>
        <w:bottom w:val="none" w:sz="0" w:space="0" w:color="auto"/>
        <w:right w:val="none" w:sz="0" w:space="0" w:color="auto"/>
      </w:divBdr>
    </w:div>
    <w:div w:id="931743398">
      <w:bodyDiv w:val="1"/>
      <w:marLeft w:val="0"/>
      <w:marRight w:val="0"/>
      <w:marTop w:val="0"/>
      <w:marBottom w:val="0"/>
      <w:divBdr>
        <w:top w:val="none" w:sz="0" w:space="0" w:color="auto"/>
        <w:left w:val="none" w:sz="0" w:space="0" w:color="auto"/>
        <w:bottom w:val="none" w:sz="0" w:space="0" w:color="auto"/>
        <w:right w:val="none" w:sz="0" w:space="0" w:color="auto"/>
      </w:divBdr>
    </w:div>
    <w:div w:id="932980934">
      <w:bodyDiv w:val="1"/>
      <w:marLeft w:val="0"/>
      <w:marRight w:val="0"/>
      <w:marTop w:val="0"/>
      <w:marBottom w:val="0"/>
      <w:divBdr>
        <w:top w:val="none" w:sz="0" w:space="0" w:color="auto"/>
        <w:left w:val="none" w:sz="0" w:space="0" w:color="auto"/>
        <w:bottom w:val="none" w:sz="0" w:space="0" w:color="auto"/>
        <w:right w:val="none" w:sz="0" w:space="0" w:color="auto"/>
      </w:divBdr>
    </w:div>
    <w:div w:id="936669651">
      <w:bodyDiv w:val="1"/>
      <w:marLeft w:val="0"/>
      <w:marRight w:val="0"/>
      <w:marTop w:val="0"/>
      <w:marBottom w:val="0"/>
      <w:divBdr>
        <w:top w:val="none" w:sz="0" w:space="0" w:color="auto"/>
        <w:left w:val="none" w:sz="0" w:space="0" w:color="auto"/>
        <w:bottom w:val="none" w:sz="0" w:space="0" w:color="auto"/>
        <w:right w:val="none" w:sz="0" w:space="0" w:color="auto"/>
      </w:divBdr>
    </w:div>
    <w:div w:id="948583082">
      <w:bodyDiv w:val="1"/>
      <w:marLeft w:val="0"/>
      <w:marRight w:val="0"/>
      <w:marTop w:val="0"/>
      <w:marBottom w:val="0"/>
      <w:divBdr>
        <w:top w:val="none" w:sz="0" w:space="0" w:color="auto"/>
        <w:left w:val="none" w:sz="0" w:space="0" w:color="auto"/>
        <w:bottom w:val="none" w:sz="0" w:space="0" w:color="auto"/>
        <w:right w:val="none" w:sz="0" w:space="0" w:color="auto"/>
      </w:divBdr>
    </w:div>
    <w:div w:id="949439150">
      <w:bodyDiv w:val="1"/>
      <w:marLeft w:val="0"/>
      <w:marRight w:val="0"/>
      <w:marTop w:val="0"/>
      <w:marBottom w:val="0"/>
      <w:divBdr>
        <w:top w:val="none" w:sz="0" w:space="0" w:color="auto"/>
        <w:left w:val="none" w:sz="0" w:space="0" w:color="auto"/>
        <w:bottom w:val="none" w:sz="0" w:space="0" w:color="auto"/>
        <w:right w:val="none" w:sz="0" w:space="0" w:color="auto"/>
      </w:divBdr>
    </w:div>
    <w:div w:id="951591054">
      <w:bodyDiv w:val="1"/>
      <w:marLeft w:val="0"/>
      <w:marRight w:val="0"/>
      <w:marTop w:val="0"/>
      <w:marBottom w:val="0"/>
      <w:divBdr>
        <w:top w:val="none" w:sz="0" w:space="0" w:color="auto"/>
        <w:left w:val="none" w:sz="0" w:space="0" w:color="auto"/>
        <w:bottom w:val="none" w:sz="0" w:space="0" w:color="auto"/>
        <w:right w:val="none" w:sz="0" w:space="0" w:color="auto"/>
      </w:divBdr>
    </w:div>
    <w:div w:id="951594722">
      <w:bodyDiv w:val="1"/>
      <w:marLeft w:val="0"/>
      <w:marRight w:val="0"/>
      <w:marTop w:val="0"/>
      <w:marBottom w:val="0"/>
      <w:divBdr>
        <w:top w:val="none" w:sz="0" w:space="0" w:color="auto"/>
        <w:left w:val="none" w:sz="0" w:space="0" w:color="auto"/>
        <w:bottom w:val="none" w:sz="0" w:space="0" w:color="auto"/>
        <w:right w:val="none" w:sz="0" w:space="0" w:color="auto"/>
      </w:divBdr>
    </w:div>
    <w:div w:id="954795379">
      <w:bodyDiv w:val="1"/>
      <w:marLeft w:val="0"/>
      <w:marRight w:val="0"/>
      <w:marTop w:val="0"/>
      <w:marBottom w:val="0"/>
      <w:divBdr>
        <w:top w:val="none" w:sz="0" w:space="0" w:color="auto"/>
        <w:left w:val="none" w:sz="0" w:space="0" w:color="auto"/>
        <w:bottom w:val="none" w:sz="0" w:space="0" w:color="auto"/>
        <w:right w:val="none" w:sz="0" w:space="0" w:color="auto"/>
      </w:divBdr>
    </w:div>
    <w:div w:id="975717295">
      <w:bodyDiv w:val="1"/>
      <w:marLeft w:val="0"/>
      <w:marRight w:val="0"/>
      <w:marTop w:val="0"/>
      <w:marBottom w:val="0"/>
      <w:divBdr>
        <w:top w:val="none" w:sz="0" w:space="0" w:color="auto"/>
        <w:left w:val="none" w:sz="0" w:space="0" w:color="auto"/>
        <w:bottom w:val="none" w:sz="0" w:space="0" w:color="auto"/>
        <w:right w:val="none" w:sz="0" w:space="0" w:color="auto"/>
      </w:divBdr>
    </w:div>
    <w:div w:id="985670836">
      <w:bodyDiv w:val="1"/>
      <w:marLeft w:val="0"/>
      <w:marRight w:val="0"/>
      <w:marTop w:val="0"/>
      <w:marBottom w:val="0"/>
      <w:divBdr>
        <w:top w:val="none" w:sz="0" w:space="0" w:color="auto"/>
        <w:left w:val="none" w:sz="0" w:space="0" w:color="auto"/>
        <w:bottom w:val="none" w:sz="0" w:space="0" w:color="auto"/>
        <w:right w:val="none" w:sz="0" w:space="0" w:color="auto"/>
      </w:divBdr>
    </w:div>
    <w:div w:id="986275819">
      <w:bodyDiv w:val="1"/>
      <w:marLeft w:val="0"/>
      <w:marRight w:val="0"/>
      <w:marTop w:val="0"/>
      <w:marBottom w:val="0"/>
      <w:divBdr>
        <w:top w:val="none" w:sz="0" w:space="0" w:color="auto"/>
        <w:left w:val="none" w:sz="0" w:space="0" w:color="auto"/>
        <w:bottom w:val="none" w:sz="0" w:space="0" w:color="auto"/>
        <w:right w:val="none" w:sz="0" w:space="0" w:color="auto"/>
      </w:divBdr>
    </w:div>
    <w:div w:id="987979295">
      <w:bodyDiv w:val="1"/>
      <w:marLeft w:val="0"/>
      <w:marRight w:val="0"/>
      <w:marTop w:val="0"/>
      <w:marBottom w:val="0"/>
      <w:divBdr>
        <w:top w:val="none" w:sz="0" w:space="0" w:color="auto"/>
        <w:left w:val="none" w:sz="0" w:space="0" w:color="auto"/>
        <w:bottom w:val="none" w:sz="0" w:space="0" w:color="auto"/>
        <w:right w:val="none" w:sz="0" w:space="0" w:color="auto"/>
      </w:divBdr>
    </w:div>
    <w:div w:id="990867304">
      <w:bodyDiv w:val="1"/>
      <w:marLeft w:val="0"/>
      <w:marRight w:val="0"/>
      <w:marTop w:val="0"/>
      <w:marBottom w:val="0"/>
      <w:divBdr>
        <w:top w:val="none" w:sz="0" w:space="0" w:color="auto"/>
        <w:left w:val="none" w:sz="0" w:space="0" w:color="auto"/>
        <w:bottom w:val="none" w:sz="0" w:space="0" w:color="auto"/>
        <w:right w:val="none" w:sz="0" w:space="0" w:color="auto"/>
      </w:divBdr>
    </w:div>
    <w:div w:id="1003583537">
      <w:bodyDiv w:val="1"/>
      <w:marLeft w:val="0"/>
      <w:marRight w:val="0"/>
      <w:marTop w:val="0"/>
      <w:marBottom w:val="0"/>
      <w:divBdr>
        <w:top w:val="none" w:sz="0" w:space="0" w:color="auto"/>
        <w:left w:val="none" w:sz="0" w:space="0" w:color="auto"/>
        <w:bottom w:val="none" w:sz="0" w:space="0" w:color="auto"/>
        <w:right w:val="none" w:sz="0" w:space="0" w:color="auto"/>
      </w:divBdr>
    </w:div>
    <w:div w:id="1019963720">
      <w:bodyDiv w:val="1"/>
      <w:marLeft w:val="0"/>
      <w:marRight w:val="0"/>
      <w:marTop w:val="0"/>
      <w:marBottom w:val="0"/>
      <w:divBdr>
        <w:top w:val="none" w:sz="0" w:space="0" w:color="auto"/>
        <w:left w:val="none" w:sz="0" w:space="0" w:color="auto"/>
        <w:bottom w:val="none" w:sz="0" w:space="0" w:color="auto"/>
        <w:right w:val="none" w:sz="0" w:space="0" w:color="auto"/>
      </w:divBdr>
    </w:div>
    <w:div w:id="1050687212">
      <w:bodyDiv w:val="1"/>
      <w:marLeft w:val="0"/>
      <w:marRight w:val="0"/>
      <w:marTop w:val="0"/>
      <w:marBottom w:val="0"/>
      <w:divBdr>
        <w:top w:val="none" w:sz="0" w:space="0" w:color="auto"/>
        <w:left w:val="none" w:sz="0" w:space="0" w:color="auto"/>
        <w:bottom w:val="none" w:sz="0" w:space="0" w:color="auto"/>
        <w:right w:val="none" w:sz="0" w:space="0" w:color="auto"/>
      </w:divBdr>
    </w:div>
    <w:div w:id="1053652386">
      <w:bodyDiv w:val="1"/>
      <w:marLeft w:val="0"/>
      <w:marRight w:val="0"/>
      <w:marTop w:val="0"/>
      <w:marBottom w:val="0"/>
      <w:divBdr>
        <w:top w:val="none" w:sz="0" w:space="0" w:color="auto"/>
        <w:left w:val="none" w:sz="0" w:space="0" w:color="auto"/>
        <w:bottom w:val="none" w:sz="0" w:space="0" w:color="auto"/>
        <w:right w:val="none" w:sz="0" w:space="0" w:color="auto"/>
      </w:divBdr>
    </w:div>
    <w:div w:id="1059136521">
      <w:bodyDiv w:val="1"/>
      <w:marLeft w:val="0"/>
      <w:marRight w:val="0"/>
      <w:marTop w:val="0"/>
      <w:marBottom w:val="0"/>
      <w:divBdr>
        <w:top w:val="none" w:sz="0" w:space="0" w:color="auto"/>
        <w:left w:val="none" w:sz="0" w:space="0" w:color="auto"/>
        <w:bottom w:val="none" w:sz="0" w:space="0" w:color="auto"/>
        <w:right w:val="none" w:sz="0" w:space="0" w:color="auto"/>
      </w:divBdr>
    </w:div>
    <w:div w:id="1062025876">
      <w:bodyDiv w:val="1"/>
      <w:marLeft w:val="0"/>
      <w:marRight w:val="0"/>
      <w:marTop w:val="0"/>
      <w:marBottom w:val="0"/>
      <w:divBdr>
        <w:top w:val="none" w:sz="0" w:space="0" w:color="auto"/>
        <w:left w:val="none" w:sz="0" w:space="0" w:color="auto"/>
        <w:bottom w:val="none" w:sz="0" w:space="0" w:color="auto"/>
        <w:right w:val="none" w:sz="0" w:space="0" w:color="auto"/>
      </w:divBdr>
    </w:div>
    <w:div w:id="1067920156">
      <w:bodyDiv w:val="1"/>
      <w:marLeft w:val="0"/>
      <w:marRight w:val="0"/>
      <w:marTop w:val="0"/>
      <w:marBottom w:val="0"/>
      <w:divBdr>
        <w:top w:val="none" w:sz="0" w:space="0" w:color="auto"/>
        <w:left w:val="none" w:sz="0" w:space="0" w:color="auto"/>
        <w:bottom w:val="none" w:sz="0" w:space="0" w:color="auto"/>
        <w:right w:val="none" w:sz="0" w:space="0" w:color="auto"/>
      </w:divBdr>
    </w:div>
    <w:div w:id="1086927541">
      <w:bodyDiv w:val="1"/>
      <w:marLeft w:val="0"/>
      <w:marRight w:val="0"/>
      <w:marTop w:val="0"/>
      <w:marBottom w:val="0"/>
      <w:divBdr>
        <w:top w:val="none" w:sz="0" w:space="0" w:color="auto"/>
        <w:left w:val="none" w:sz="0" w:space="0" w:color="auto"/>
        <w:bottom w:val="none" w:sz="0" w:space="0" w:color="auto"/>
        <w:right w:val="none" w:sz="0" w:space="0" w:color="auto"/>
      </w:divBdr>
    </w:div>
    <w:div w:id="1094715078">
      <w:bodyDiv w:val="1"/>
      <w:marLeft w:val="0"/>
      <w:marRight w:val="0"/>
      <w:marTop w:val="0"/>
      <w:marBottom w:val="0"/>
      <w:divBdr>
        <w:top w:val="none" w:sz="0" w:space="0" w:color="auto"/>
        <w:left w:val="none" w:sz="0" w:space="0" w:color="auto"/>
        <w:bottom w:val="none" w:sz="0" w:space="0" w:color="auto"/>
        <w:right w:val="none" w:sz="0" w:space="0" w:color="auto"/>
      </w:divBdr>
    </w:div>
    <w:div w:id="1104039738">
      <w:bodyDiv w:val="1"/>
      <w:marLeft w:val="0"/>
      <w:marRight w:val="0"/>
      <w:marTop w:val="0"/>
      <w:marBottom w:val="0"/>
      <w:divBdr>
        <w:top w:val="none" w:sz="0" w:space="0" w:color="auto"/>
        <w:left w:val="none" w:sz="0" w:space="0" w:color="auto"/>
        <w:bottom w:val="none" w:sz="0" w:space="0" w:color="auto"/>
        <w:right w:val="none" w:sz="0" w:space="0" w:color="auto"/>
      </w:divBdr>
    </w:div>
    <w:div w:id="1106147104">
      <w:bodyDiv w:val="1"/>
      <w:marLeft w:val="0"/>
      <w:marRight w:val="0"/>
      <w:marTop w:val="0"/>
      <w:marBottom w:val="0"/>
      <w:divBdr>
        <w:top w:val="none" w:sz="0" w:space="0" w:color="auto"/>
        <w:left w:val="none" w:sz="0" w:space="0" w:color="auto"/>
        <w:bottom w:val="none" w:sz="0" w:space="0" w:color="auto"/>
        <w:right w:val="none" w:sz="0" w:space="0" w:color="auto"/>
      </w:divBdr>
    </w:div>
    <w:div w:id="1109082537">
      <w:bodyDiv w:val="1"/>
      <w:marLeft w:val="0"/>
      <w:marRight w:val="0"/>
      <w:marTop w:val="0"/>
      <w:marBottom w:val="0"/>
      <w:divBdr>
        <w:top w:val="none" w:sz="0" w:space="0" w:color="auto"/>
        <w:left w:val="none" w:sz="0" w:space="0" w:color="auto"/>
        <w:bottom w:val="none" w:sz="0" w:space="0" w:color="auto"/>
        <w:right w:val="none" w:sz="0" w:space="0" w:color="auto"/>
      </w:divBdr>
    </w:div>
    <w:div w:id="1116367506">
      <w:bodyDiv w:val="1"/>
      <w:marLeft w:val="0"/>
      <w:marRight w:val="0"/>
      <w:marTop w:val="0"/>
      <w:marBottom w:val="0"/>
      <w:divBdr>
        <w:top w:val="none" w:sz="0" w:space="0" w:color="auto"/>
        <w:left w:val="none" w:sz="0" w:space="0" w:color="auto"/>
        <w:bottom w:val="none" w:sz="0" w:space="0" w:color="auto"/>
        <w:right w:val="none" w:sz="0" w:space="0" w:color="auto"/>
      </w:divBdr>
    </w:div>
    <w:div w:id="1121611601">
      <w:bodyDiv w:val="1"/>
      <w:marLeft w:val="0"/>
      <w:marRight w:val="0"/>
      <w:marTop w:val="0"/>
      <w:marBottom w:val="0"/>
      <w:divBdr>
        <w:top w:val="none" w:sz="0" w:space="0" w:color="auto"/>
        <w:left w:val="none" w:sz="0" w:space="0" w:color="auto"/>
        <w:bottom w:val="none" w:sz="0" w:space="0" w:color="auto"/>
        <w:right w:val="none" w:sz="0" w:space="0" w:color="auto"/>
      </w:divBdr>
    </w:div>
    <w:div w:id="1148472186">
      <w:bodyDiv w:val="1"/>
      <w:marLeft w:val="0"/>
      <w:marRight w:val="0"/>
      <w:marTop w:val="0"/>
      <w:marBottom w:val="0"/>
      <w:divBdr>
        <w:top w:val="none" w:sz="0" w:space="0" w:color="auto"/>
        <w:left w:val="none" w:sz="0" w:space="0" w:color="auto"/>
        <w:bottom w:val="none" w:sz="0" w:space="0" w:color="auto"/>
        <w:right w:val="none" w:sz="0" w:space="0" w:color="auto"/>
      </w:divBdr>
    </w:div>
    <w:div w:id="1149129756">
      <w:bodyDiv w:val="1"/>
      <w:marLeft w:val="0"/>
      <w:marRight w:val="0"/>
      <w:marTop w:val="0"/>
      <w:marBottom w:val="0"/>
      <w:divBdr>
        <w:top w:val="none" w:sz="0" w:space="0" w:color="auto"/>
        <w:left w:val="none" w:sz="0" w:space="0" w:color="auto"/>
        <w:bottom w:val="none" w:sz="0" w:space="0" w:color="auto"/>
        <w:right w:val="none" w:sz="0" w:space="0" w:color="auto"/>
      </w:divBdr>
    </w:div>
    <w:div w:id="1151215617">
      <w:bodyDiv w:val="1"/>
      <w:marLeft w:val="0"/>
      <w:marRight w:val="0"/>
      <w:marTop w:val="0"/>
      <w:marBottom w:val="0"/>
      <w:divBdr>
        <w:top w:val="none" w:sz="0" w:space="0" w:color="auto"/>
        <w:left w:val="none" w:sz="0" w:space="0" w:color="auto"/>
        <w:bottom w:val="none" w:sz="0" w:space="0" w:color="auto"/>
        <w:right w:val="none" w:sz="0" w:space="0" w:color="auto"/>
      </w:divBdr>
    </w:div>
    <w:div w:id="1170367440">
      <w:bodyDiv w:val="1"/>
      <w:marLeft w:val="0"/>
      <w:marRight w:val="0"/>
      <w:marTop w:val="0"/>
      <w:marBottom w:val="0"/>
      <w:divBdr>
        <w:top w:val="none" w:sz="0" w:space="0" w:color="auto"/>
        <w:left w:val="none" w:sz="0" w:space="0" w:color="auto"/>
        <w:bottom w:val="none" w:sz="0" w:space="0" w:color="auto"/>
        <w:right w:val="none" w:sz="0" w:space="0" w:color="auto"/>
      </w:divBdr>
    </w:div>
    <w:div w:id="1170876437">
      <w:bodyDiv w:val="1"/>
      <w:marLeft w:val="0"/>
      <w:marRight w:val="0"/>
      <w:marTop w:val="0"/>
      <w:marBottom w:val="0"/>
      <w:divBdr>
        <w:top w:val="none" w:sz="0" w:space="0" w:color="auto"/>
        <w:left w:val="none" w:sz="0" w:space="0" w:color="auto"/>
        <w:bottom w:val="none" w:sz="0" w:space="0" w:color="auto"/>
        <w:right w:val="none" w:sz="0" w:space="0" w:color="auto"/>
      </w:divBdr>
    </w:div>
    <w:div w:id="1172333386">
      <w:bodyDiv w:val="1"/>
      <w:marLeft w:val="0"/>
      <w:marRight w:val="0"/>
      <w:marTop w:val="0"/>
      <w:marBottom w:val="0"/>
      <w:divBdr>
        <w:top w:val="none" w:sz="0" w:space="0" w:color="auto"/>
        <w:left w:val="none" w:sz="0" w:space="0" w:color="auto"/>
        <w:bottom w:val="none" w:sz="0" w:space="0" w:color="auto"/>
        <w:right w:val="none" w:sz="0" w:space="0" w:color="auto"/>
      </w:divBdr>
    </w:div>
    <w:div w:id="1176386033">
      <w:bodyDiv w:val="1"/>
      <w:marLeft w:val="0"/>
      <w:marRight w:val="0"/>
      <w:marTop w:val="0"/>
      <w:marBottom w:val="0"/>
      <w:divBdr>
        <w:top w:val="none" w:sz="0" w:space="0" w:color="auto"/>
        <w:left w:val="none" w:sz="0" w:space="0" w:color="auto"/>
        <w:bottom w:val="none" w:sz="0" w:space="0" w:color="auto"/>
        <w:right w:val="none" w:sz="0" w:space="0" w:color="auto"/>
      </w:divBdr>
    </w:div>
    <w:div w:id="1184830865">
      <w:bodyDiv w:val="1"/>
      <w:marLeft w:val="0"/>
      <w:marRight w:val="0"/>
      <w:marTop w:val="0"/>
      <w:marBottom w:val="0"/>
      <w:divBdr>
        <w:top w:val="none" w:sz="0" w:space="0" w:color="auto"/>
        <w:left w:val="none" w:sz="0" w:space="0" w:color="auto"/>
        <w:bottom w:val="none" w:sz="0" w:space="0" w:color="auto"/>
        <w:right w:val="none" w:sz="0" w:space="0" w:color="auto"/>
      </w:divBdr>
    </w:div>
    <w:div w:id="1188325329">
      <w:bodyDiv w:val="1"/>
      <w:marLeft w:val="0"/>
      <w:marRight w:val="0"/>
      <w:marTop w:val="0"/>
      <w:marBottom w:val="0"/>
      <w:divBdr>
        <w:top w:val="none" w:sz="0" w:space="0" w:color="auto"/>
        <w:left w:val="none" w:sz="0" w:space="0" w:color="auto"/>
        <w:bottom w:val="none" w:sz="0" w:space="0" w:color="auto"/>
        <w:right w:val="none" w:sz="0" w:space="0" w:color="auto"/>
      </w:divBdr>
    </w:div>
    <w:div w:id="1189297749">
      <w:bodyDiv w:val="1"/>
      <w:marLeft w:val="0"/>
      <w:marRight w:val="0"/>
      <w:marTop w:val="0"/>
      <w:marBottom w:val="0"/>
      <w:divBdr>
        <w:top w:val="none" w:sz="0" w:space="0" w:color="auto"/>
        <w:left w:val="none" w:sz="0" w:space="0" w:color="auto"/>
        <w:bottom w:val="none" w:sz="0" w:space="0" w:color="auto"/>
        <w:right w:val="none" w:sz="0" w:space="0" w:color="auto"/>
      </w:divBdr>
    </w:div>
    <w:div w:id="1202476335">
      <w:bodyDiv w:val="1"/>
      <w:marLeft w:val="0"/>
      <w:marRight w:val="0"/>
      <w:marTop w:val="0"/>
      <w:marBottom w:val="0"/>
      <w:divBdr>
        <w:top w:val="none" w:sz="0" w:space="0" w:color="auto"/>
        <w:left w:val="none" w:sz="0" w:space="0" w:color="auto"/>
        <w:bottom w:val="none" w:sz="0" w:space="0" w:color="auto"/>
        <w:right w:val="none" w:sz="0" w:space="0" w:color="auto"/>
      </w:divBdr>
    </w:div>
    <w:div w:id="1202979445">
      <w:bodyDiv w:val="1"/>
      <w:marLeft w:val="0"/>
      <w:marRight w:val="0"/>
      <w:marTop w:val="0"/>
      <w:marBottom w:val="0"/>
      <w:divBdr>
        <w:top w:val="none" w:sz="0" w:space="0" w:color="auto"/>
        <w:left w:val="none" w:sz="0" w:space="0" w:color="auto"/>
        <w:bottom w:val="none" w:sz="0" w:space="0" w:color="auto"/>
        <w:right w:val="none" w:sz="0" w:space="0" w:color="auto"/>
      </w:divBdr>
    </w:div>
    <w:div w:id="1209999399">
      <w:bodyDiv w:val="1"/>
      <w:marLeft w:val="0"/>
      <w:marRight w:val="0"/>
      <w:marTop w:val="0"/>
      <w:marBottom w:val="0"/>
      <w:divBdr>
        <w:top w:val="none" w:sz="0" w:space="0" w:color="auto"/>
        <w:left w:val="none" w:sz="0" w:space="0" w:color="auto"/>
        <w:bottom w:val="none" w:sz="0" w:space="0" w:color="auto"/>
        <w:right w:val="none" w:sz="0" w:space="0" w:color="auto"/>
      </w:divBdr>
    </w:div>
    <w:div w:id="1216771325">
      <w:bodyDiv w:val="1"/>
      <w:marLeft w:val="0"/>
      <w:marRight w:val="0"/>
      <w:marTop w:val="0"/>
      <w:marBottom w:val="0"/>
      <w:divBdr>
        <w:top w:val="none" w:sz="0" w:space="0" w:color="auto"/>
        <w:left w:val="none" w:sz="0" w:space="0" w:color="auto"/>
        <w:bottom w:val="none" w:sz="0" w:space="0" w:color="auto"/>
        <w:right w:val="none" w:sz="0" w:space="0" w:color="auto"/>
      </w:divBdr>
    </w:div>
    <w:div w:id="1222591729">
      <w:bodyDiv w:val="1"/>
      <w:marLeft w:val="0"/>
      <w:marRight w:val="0"/>
      <w:marTop w:val="0"/>
      <w:marBottom w:val="0"/>
      <w:divBdr>
        <w:top w:val="none" w:sz="0" w:space="0" w:color="auto"/>
        <w:left w:val="none" w:sz="0" w:space="0" w:color="auto"/>
        <w:bottom w:val="none" w:sz="0" w:space="0" w:color="auto"/>
        <w:right w:val="none" w:sz="0" w:space="0" w:color="auto"/>
      </w:divBdr>
    </w:div>
    <w:div w:id="1231965968">
      <w:bodyDiv w:val="1"/>
      <w:marLeft w:val="0"/>
      <w:marRight w:val="0"/>
      <w:marTop w:val="0"/>
      <w:marBottom w:val="0"/>
      <w:divBdr>
        <w:top w:val="none" w:sz="0" w:space="0" w:color="auto"/>
        <w:left w:val="none" w:sz="0" w:space="0" w:color="auto"/>
        <w:bottom w:val="none" w:sz="0" w:space="0" w:color="auto"/>
        <w:right w:val="none" w:sz="0" w:space="0" w:color="auto"/>
      </w:divBdr>
    </w:div>
    <w:div w:id="1251935345">
      <w:bodyDiv w:val="1"/>
      <w:marLeft w:val="0"/>
      <w:marRight w:val="0"/>
      <w:marTop w:val="0"/>
      <w:marBottom w:val="0"/>
      <w:divBdr>
        <w:top w:val="none" w:sz="0" w:space="0" w:color="auto"/>
        <w:left w:val="none" w:sz="0" w:space="0" w:color="auto"/>
        <w:bottom w:val="none" w:sz="0" w:space="0" w:color="auto"/>
        <w:right w:val="none" w:sz="0" w:space="0" w:color="auto"/>
      </w:divBdr>
    </w:div>
    <w:div w:id="1253705420">
      <w:bodyDiv w:val="1"/>
      <w:marLeft w:val="0"/>
      <w:marRight w:val="0"/>
      <w:marTop w:val="0"/>
      <w:marBottom w:val="0"/>
      <w:divBdr>
        <w:top w:val="none" w:sz="0" w:space="0" w:color="auto"/>
        <w:left w:val="none" w:sz="0" w:space="0" w:color="auto"/>
        <w:bottom w:val="none" w:sz="0" w:space="0" w:color="auto"/>
        <w:right w:val="none" w:sz="0" w:space="0" w:color="auto"/>
      </w:divBdr>
    </w:div>
    <w:div w:id="1256404626">
      <w:bodyDiv w:val="1"/>
      <w:marLeft w:val="0"/>
      <w:marRight w:val="0"/>
      <w:marTop w:val="0"/>
      <w:marBottom w:val="0"/>
      <w:divBdr>
        <w:top w:val="none" w:sz="0" w:space="0" w:color="auto"/>
        <w:left w:val="none" w:sz="0" w:space="0" w:color="auto"/>
        <w:bottom w:val="none" w:sz="0" w:space="0" w:color="auto"/>
        <w:right w:val="none" w:sz="0" w:space="0" w:color="auto"/>
      </w:divBdr>
    </w:div>
    <w:div w:id="1260866885">
      <w:bodyDiv w:val="1"/>
      <w:marLeft w:val="0"/>
      <w:marRight w:val="0"/>
      <w:marTop w:val="0"/>
      <w:marBottom w:val="0"/>
      <w:divBdr>
        <w:top w:val="none" w:sz="0" w:space="0" w:color="auto"/>
        <w:left w:val="none" w:sz="0" w:space="0" w:color="auto"/>
        <w:bottom w:val="none" w:sz="0" w:space="0" w:color="auto"/>
        <w:right w:val="none" w:sz="0" w:space="0" w:color="auto"/>
      </w:divBdr>
    </w:div>
    <w:div w:id="1261180737">
      <w:bodyDiv w:val="1"/>
      <w:marLeft w:val="0"/>
      <w:marRight w:val="0"/>
      <w:marTop w:val="0"/>
      <w:marBottom w:val="0"/>
      <w:divBdr>
        <w:top w:val="none" w:sz="0" w:space="0" w:color="auto"/>
        <w:left w:val="none" w:sz="0" w:space="0" w:color="auto"/>
        <w:bottom w:val="none" w:sz="0" w:space="0" w:color="auto"/>
        <w:right w:val="none" w:sz="0" w:space="0" w:color="auto"/>
      </w:divBdr>
    </w:div>
    <w:div w:id="1271083911">
      <w:bodyDiv w:val="1"/>
      <w:marLeft w:val="0"/>
      <w:marRight w:val="0"/>
      <w:marTop w:val="0"/>
      <w:marBottom w:val="0"/>
      <w:divBdr>
        <w:top w:val="none" w:sz="0" w:space="0" w:color="auto"/>
        <w:left w:val="none" w:sz="0" w:space="0" w:color="auto"/>
        <w:bottom w:val="none" w:sz="0" w:space="0" w:color="auto"/>
        <w:right w:val="none" w:sz="0" w:space="0" w:color="auto"/>
      </w:divBdr>
    </w:div>
    <w:div w:id="1293053285">
      <w:bodyDiv w:val="1"/>
      <w:marLeft w:val="0"/>
      <w:marRight w:val="0"/>
      <w:marTop w:val="0"/>
      <w:marBottom w:val="0"/>
      <w:divBdr>
        <w:top w:val="none" w:sz="0" w:space="0" w:color="auto"/>
        <w:left w:val="none" w:sz="0" w:space="0" w:color="auto"/>
        <w:bottom w:val="none" w:sz="0" w:space="0" w:color="auto"/>
        <w:right w:val="none" w:sz="0" w:space="0" w:color="auto"/>
      </w:divBdr>
    </w:div>
    <w:div w:id="1297176859">
      <w:bodyDiv w:val="1"/>
      <w:marLeft w:val="0"/>
      <w:marRight w:val="0"/>
      <w:marTop w:val="0"/>
      <w:marBottom w:val="0"/>
      <w:divBdr>
        <w:top w:val="none" w:sz="0" w:space="0" w:color="auto"/>
        <w:left w:val="none" w:sz="0" w:space="0" w:color="auto"/>
        <w:bottom w:val="none" w:sz="0" w:space="0" w:color="auto"/>
        <w:right w:val="none" w:sz="0" w:space="0" w:color="auto"/>
      </w:divBdr>
    </w:div>
    <w:div w:id="1298880459">
      <w:bodyDiv w:val="1"/>
      <w:marLeft w:val="0"/>
      <w:marRight w:val="0"/>
      <w:marTop w:val="0"/>
      <w:marBottom w:val="0"/>
      <w:divBdr>
        <w:top w:val="none" w:sz="0" w:space="0" w:color="auto"/>
        <w:left w:val="none" w:sz="0" w:space="0" w:color="auto"/>
        <w:bottom w:val="none" w:sz="0" w:space="0" w:color="auto"/>
        <w:right w:val="none" w:sz="0" w:space="0" w:color="auto"/>
      </w:divBdr>
    </w:div>
    <w:div w:id="1304507137">
      <w:bodyDiv w:val="1"/>
      <w:marLeft w:val="0"/>
      <w:marRight w:val="0"/>
      <w:marTop w:val="0"/>
      <w:marBottom w:val="0"/>
      <w:divBdr>
        <w:top w:val="none" w:sz="0" w:space="0" w:color="auto"/>
        <w:left w:val="none" w:sz="0" w:space="0" w:color="auto"/>
        <w:bottom w:val="none" w:sz="0" w:space="0" w:color="auto"/>
        <w:right w:val="none" w:sz="0" w:space="0" w:color="auto"/>
      </w:divBdr>
    </w:div>
    <w:div w:id="1331904143">
      <w:bodyDiv w:val="1"/>
      <w:marLeft w:val="0"/>
      <w:marRight w:val="0"/>
      <w:marTop w:val="0"/>
      <w:marBottom w:val="0"/>
      <w:divBdr>
        <w:top w:val="none" w:sz="0" w:space="0" w:color="auto"/>
        <w:left w:val="none" w:sz="0" w:space="0" w:color="auto"/>
        <w:bottom w:val="none" w:sz="0" w:space="0" w:color="auto"/>
        <w:right w:val="none" w:sz="0" w:space="0" w:color="auto"/>
      </w:divBdr>
    </w:div>
    <w:div w:id="1336496058">
      <w:bodyDiv w:val="1"/>
      <w:marLeft w:val="0"/>
      <w:marRight w:val="0"/>
      <w:marTop w:val="0"/>
      <w:marBottom w:val="0"/>
      <w:divBdr>
        <w:top w:val="none" w:sz="0" w:space="0" w:color="auto"/>
        <w:left w:val="none" w:sz="0" w:space="0" w:color="auto"/>
        <w:bottom w:val="none" w:sz="0" w:space="0" w:color="auto"/>
        <w:right w:val="none" w:sz="0" w:space="0" w:color="auto"/>
      </w:divBdr>
    </w:div>
    <w:div w:id="1340544351">
      <w:bodyDiv w:val="1"/>
      <w:marLeft w:val="0"/>
      <w:marRight w:val="0"/>
      <w:marTop w:val="0"/>
      <w:marBottom w:val="0"/>
      <w:divBdr>
        <w:top w:val="none" w:sz="0" w:space="0" w:color="auto"/>
        <w:left w:val="none" w:sz="0" w:space="0" w:color="auto"/>
        <w:bottom w:val="none" w:sz="0" w:space="0" w:color="auto"/>
        <w:right w:val="none" w:sz="0" w:space="0" w:color="auto"/>
      </w:divBdr>
    </w:div>
    <w:div w:id="1353534714">
      <w:bodyDiv w:val="1"/>
      <w:marLeft w:val="0"/>
      <w:marRight w:val="0"/>
      <w:marTop w:val="0"/>
      <w:marBottom w:val="0"/>
      <w:divBdr>
        <w:top w:val="none" w:sz="0" w:space="0" w:color="auto"/>
        <w:left w:val="none" w:sz="0" w:space="0" w:color="auto"/>
        <w:bottom w:val="none" w:sz="0" w:space="0" w:color="auto"/>
        <w:right w:val="none" w:sz="0" w:space="0" w:color="auto"/>
      </w:divBdr>
    </w:div>
    <w:div w:id="1356539752">
      <w:bodyDiv w:val="1"/>
      <w:marLeft w:val="0"/>
      <w:marRight w:val="0"/>
      <w:marTop w:val="0"/>
      <w:marBottom w:val="0"/>
      <w:divBdr>
        <w:top w:val="none" w:sz="0" w:space="0" w:color="auto"/>
        <w:left w:val="none" w:sz="0" w:space="0" w:color="auto"/>
        <w:bottom w:val="none" w:sz="0" w:space="0" w:color="auto"/>
        <w:right w:val="none" w:sz="0" w:space="0" w:color="auto"/>
      </w:divBdr>
    </w:div>
    <w:div w:id="1366714600">
      <w:bodyDiv w:val="1"/>
      <w:marLeft w:val="0"/>
      <w:marRight w:val="0"/>
      <w:marTop w:val="0"/>
      <w:marBottom w:val="0"/>
      <w:divBdr>
        <w:top w:val="none" w:sz="0" w:space="0" w:color="auto"/>
        <w:left w:val="none" w:sz="0" w:space="0" w:color="auto"/>
        <w:bottom w:val="none" w:sz="0" w:space="0" w:color="auto"/>
        <w:right w:val="none" w:sz="0" w:space="0" w:color="auto"/>
      </w:divBdr>
    </w:div>
    <w:div w:id="1368067752">
      <w:bodyDiv w:val="1"/>
      <w:marLeft w:val="0"/>
      <w:marRight w:val="0"/>
      <w:marTop w:val="0"/>
      <w:marBottom w:val="0"/>
      <w:divBdr>
        <w:top w:val="none" w:sz="0" w:space="0" w:color="auto"/>
        <w:left w:val="none" w:sz="0" w:space="0" w:color="auto"/>
        <w:bottom w:val="none" w:sz="0" w:space="0" w:color="auto"/>
        <w:right w:val="none" w:sz="0" w:space="0" w:color="auto"/>
      </w:divBdr>
    </w:div>
    <w:div w:id="1368793554">
      <w:bodyDiv w:val="1"/>
      <w:marLeft w:val="0"/>
      <w:marRight w:val="0"/>
      <w:marTop w:val="0"/>
      <w:marBottom w:val="0"/>
      <w:divBdr>
        <w:top w:val="none" w:sz="0" w:space="0" w:color="auto"/>
        <w:left w:val="none" w:sz="0" w:space="0" w:color="auto"/>
        <w:bottom w:val="none" w:sz="0" w:space="0" w:color="auto"/>
        <w:right w:val="none" w:sz="0" w:space="0" w:color="auto"/>
      </w:divBdr>
    </w:div>
    <w:div w:id="1369332827">
      <w:bodyDiv w:val="1"/>
      <w:marLeft w:val="0"/>
      <w:marRight w:val="0"/>
      <w:marTop w:val="0"/>
      <w:marBottom w:val="0"/>
      <w:divBdr>
        <w:top w:val="none" w:sz="0" w:space="0" w:color="auto"/>
        <w:left w:val="none" w:sz="0" w:space="0" w:color="auto"/>
        <w:bottom w:val="none" w:sz="0" w:space="0" w:color="auto"/>
        <w:right w:val="none" w:sz="0" w:space="0" w:color="auto"/>
      </w:divBdr>
    </w:div>
    <w:div w:id="1375929975">
      <w:bodyDiv w:val="1"/>
      <w:marLeft w:val="0"/>
      <w:marRight w:val="0"/>
      <w:marTop w:val="0"/>
      <w:marBottom w:val="0"/>
      <w:divBdr>
        <w:top w:val="none" w:sz="0" w:space="0" w:color="auto"/>
        <w:left w:val="none" w:sz="0" w:space="0" w:color="auto"/>
        <w:bottom w:val="none" w:sz="0" w:space="0" w:color="auto"/>
        <w:right w:val="none" w:sz="0" w:space="0" w:color="auto"/>
      </w:divBdr>
    </w:div>
    <w:div w:id="1409572766">
      <w:bodyDiv w:val="1"/>
      <w:marLeft w:val="0"/>
      <w:marRight w:val="0"/>
      <w:marTop w:val="0"/>
      <w:marBottom w:val="0"/>
      <w:divBdr>
        <w:top w:val="none" w:sz="0" w:space="0" w:color="auto"/>
        <w:left w:val="none" w:sz="0" w:space="0" w:color="auto"/>
        <w:bottom w:val="none" w:sz="0" w:space="0" w:color="auto"/>
        <w:right w:val="none" w:sz="0" w:space="0" w:color="auto"/>
      </w:divBdr>
    </w:div>
    <w:div w:id="1420328350">
      <w:bodyDiv w:val="1"/>
      <w:marLeft w:val="0"/>
      <w:marRight w:val="0"/>
      <w:marTop w:val="0"/>
      <w:marBottom w:val="0"/>
      <w:divBdr>
        <w:top w:val="none" w:sz="0" w:space="0" w:color="auto"/>
        <w:left w:val="none" w:sz="0" w:space="0" w:color="auto"/>
        <w:bottom w:val="none" w:sz="0" w:space="0" w:color="auto"/>
        <w:right w:val="none" w:sz="0" w:space="0" w:color="auto"/>
      </w:divBdr>
    </w:div>
    <w:div w:id="1425607616">
      <w:bodyDiv w:val="1"/>
      <w:marLeft w:val="0"/>
      <w:marRight w:val="0"/>
      <w:marTop w:val="0"/>
      <w:marBottom w:val="0"/>
      <w:divBdr>
        <w:top w:val="none" w:sz="0" w:space="0" w:color="auto"/>
        <w:left w:val="none" w:sz="0" w:space="0" w:color="auto"/>
        <w:bottom w:val="none" w:sz="0" w:space="0" w:color="auto"/>
        <w:right w:val="none" w:sz="0" w:space="0" w:color="auto"/>
      </w:divBdr>
    </w:div>
    <w:div w:id="1444764237">
      <w:bodyDiv w:val="1"/>
      <w:marLeft w:val="0"/>
      <w:marRight w:val="0"/>
      <w:marTop w:val="0"/>
      <w:marBottom w:val="0"/>
      <w:divBdr>
        <w:top w:val="none" w:sz="0" w:space="0" w:color="auto"/>
        <w:left w:val="none" w:sz="0" w:space="0" w:color="auto"/>
        <w:bottom w:val="none" w:sz="0" w:space="0" w:color="auto"/>
        <w:right w:val="none" w:sz="0" w:space="0" w:color="auto"/>
      </w:divBdr>
    </w:div>
    <w:div w:id="1476870374">
      <w:bodyDiv w:val="1"/>
      <w:marLeft w:val="0"/>
      <w:marRight w:val="0"/>
      <w:marTop w:val="0"/>
      <w:marBottom w:val="0"/>
      <w:divBdr>
        <w:top w:val="none" w:sz="0" w:space="0" w:color="auto"/>
        <w:left w:val="none" w:sz="0" w:space="0" w:color="auto"/>
        <w:bottom w:val="none" w:sz="0" w:space="0" w:color="auto"/>
        <w:right w:val="none" w:sz="0" w:space="0" w:color="auto"/>
      </w:divBdr>
    </w:div>
    <w:div w:id="1477837266">
      <w:bodyDiv w:val="1"/>
      <w:marLeft w:val="0"/>
      <w:marRight w:val="0"/>
      <w:marTop w:val="0"/>
      <w:marBottom w:val="0"/>
      <w:divBdr>
        <w:top w:val="none" w:sz="0" w:space="0" w:color="auto"/>
        <w:left w:val="none" w:sz="0" w:space="0" w:color="auto"/>
        <w:bottom w:val="none" w:sz="0" w:space="0" w:color="auto"/>
        <w:right w:val="none" w:sz="0" w:space="0" w:color="auto"/>
      </w:divBdr>
    </w:div>
    <w:div w:id="1486317153">
      <w:bodyDiv w:val="1"/>
      <w:marLeft w:val="0"/>
      <w:marRight w:val="0"/>
      <w:marTop w:val="0"/>
      <w:marBottom w:val="0"/>
      <w:divBdr>
        <w:top w:val="none" w:sz="0" w:space="0" w:color="auto"/>
        <w:left w:val="none" w:sz="0" w:space="0" w:color="auto"/>
        <w:bottom w:val="none" w:sz="0" w:space="0" w:color="auto"/>
        <w:right w:val="none" w:sz="0" w:space="0" w:color="auto"/>
      </w:divBdr>
    </w:div>
    <w:div w:id="1498571520">
      <w:bodyDiv w:val="1"/>
      <w:marLeft w:val="0"/>
      <w:marRight w:val="0"/>
      <w:marTop w:val="0"/>
      <w:marBottom w:val="0"/>
      <w:divBdr>
        <w:top w:val="none" w:sz="0" w:space="0" w:color="auto"/>
        <w:left w:val="none" w:sz="0" w:space="0" w:color="auto"/>
        <w:bottom w:val="none" w:sz="0" w:space="0" w:color="auto"/>
        <w:right w:val="none" w:sz="0" w:space="0" w:color="auto"/>
      </w:divBdr>
    </w:div>
    <w:div w:id="1503859958">
      <w:bodyDiv w:val="1"/>
      <w:marLeft w:val="0"/>
      <w:marRight w:val="0"/>
      <w:marTop w:val="0"/>
      <w:marBottom w:val="0"/>
      <w:divBdr>
        <w:top w:val="none" w:sz="0" w:space="0" w:color="auto"/>
        <w:left w:val="none" w:sz="0" w:space="0" w:color="auto"/>
        <w:bottom w:val="none" w:sz="0" w:space="0" w:color="auto"/>
        <w:right w:val="none" w:sz="0" w:space="0" w:color="auto"/>
      </w:divBdr>
    </w:div>
    <w:div w:id="1505313834">
      <w:bodyDiv w:val="1"/>
      <w:marLeft w:val="0"/>
      <w:marRight w:val="0"/>
      <w:marTop w:val="0"/>
      <w:marBottom w:val="0"/>
      <w:divBdr>
        <w:top w:val="none" w:sz="0" w:space="0" w:color="auto"/>
        <w:left w:val="none" w:sz="0" w:space="0" w:color="auto"/>
        <w:bottom w:val="none" w:sz="0" w:space="0" w:color="auto"/>
        <w:right w:val="none" w:sz="0" w:space="0" w:color="auto"/>
      </w:divBdr>
    </w:div>
    <w:div w:id="1519388017">
      <w:bodyDiv w:val="1"/>
      <w:marLeft w:val="0"/>
      <w:marRight w:val="0"/>
      <w:marTop w:val="0"/>
      <w:marBottom w:val="0"/>
      <w:divBdr>
        <w:top w:val="none" w:sz="0" w:space="0" w:color="auto"/>
        <w:left w:val="none" w:sz="0" w:space="0" w:color="auto"/>
        <w:bottom w:val="none" w:sz="0" w:space="0" w:color="auto"/>
        <w:right w:val="none" w:sz="0" w:space="0" w:color="auto"/>
      </w:divBdr>
    </w:div>
    <w:div w:id="1520851407">
      <w:bodyDiv w:val="1"/>
      <w:marLeft w:val="0"/>
      <w:marRight w:val="0"/>
      <w:marTop w:val="0"/>
      <w:marBottom w:val="0"/>
      <w:divBdr>
        <w:top w:val="none" w:sz="0" w:space="0" w:color="auto"/>
        <w:left w:val="none" w:sz="0" w:space="0" w:color="auto"/>
        <w:bottom w:val="none" w:sz="0" w:space="0" w:color="auto"/>
        <w:right w:val="none" w:sz="0" w:space="0" w:color="auto"/>
      </w:divBdr>
      <w:divsChild>
        <w:div w:id="1828282771">
          <w:marLeft w:val="0"/>
          <w:marRight w:val="0"/>
          <w:marTop w:val="0"/>
          <w:marBottom w:val="0"/>
          <w:divBdr>
            <w:top w:val="none" w:sz="0" w:space="0" w:color="auto"/>
            <w:left w:val="none" w:sz="0" w:space="0" w:color="auto"/>
            <w:bottom w:val="none" w:sz="0" w:space="0" w:color="auto"/>
            <w:right w:val="none" w:sz="0" w:space="0" w:color="auto"/>
          </w:divBdr>
          <w:divsChild>
            <w:div w:id="1335960801">
              <w:marLeft w:val="0"/>
              <w:marRight w:val="0"/>
              <w:marTop w:val="0"/>
              <w:marBottom w:val="0"/>
              <w:divBdr>
                <w:top w:val="none" w:sz="0" w:space="0" w:color="auto"/>
                <w:left w:val="none" w:sz="0" w:space="0" w:color="auto"/>
                <w:bottom w:val="none" w:sz="0" w:space="0" w:color="auto"/>
                <w:right w:val="none" w:sz="0" w:space="0" w:color="auto"/>
              </w:divBdr>
              <w:divsChild>
                <w:div w:id="482048000">
                  <w:marLeft w:val="0"/>
                  <w:marRight w:val="0"/>
                  <w:marTop w:val="0"/>
                  <w:marBottom w:val="0"/>
                  <w:divBdr>
                    <w:top w:val="none" w:sz="0" w:space="0" w:color="auto"/>
                    <w:left w:val="none" w:sz="0" w:space="0" w:color="auto"/>
                    <w:bottom w:val="none" w:sz="0" w:space="0" w:color="auto"/>
                    <w:right w:val="none" w:sz="0" w:space="0" w:color="auto"/>
                  </w:divBdr>
                  <w:divsChild>
                    <w:div w:id="1396662233">
                      <w:marLeft w:val="0"/>
                      <w:marRight w:val="0"/>
                      <w:marTop w:val="0"/>
                      <w:marBottom w:val="0"/>
                      <w:divBdr>
                        <w:top w:val="none" w:sz="0" w:space="0" w:color="auto"/>
                        <w:left w:val="none" w:sz="0" w:space="0" w:color="auto"/>
                        <w:bottom w:val="none" w:sz="0" w:space="0" w:color="auto"/>
                        <w:right w:val="none" w:sz="0" w:space="0" w:color="auto"/>
                      </w:divBdr>
                      <w:divsChild>
                        <w:div w:id="1247153772">
                          <w:marLeft w:val="0"/>
                          <w:marRight w:val="0"/>
                          <w:marTop w:val="0"/>
                          <w:marBottom w:val="0"/>
                          <w:divBdr>
                            <w:top w:val="none" w:sz="0" w:space="0" w:color="auto"/>
                            <w:left w:val="none" w:sz="0" w:space="0" w:color="auto"/>
                            <w:bottom w:val="none" w:sz="0" w:space="0" w:color="auto"/>
                            <w:right w:val="none" w:sz="0" w:space="0" w:color="auto"/>
                          </w:divBdr>
                          <w:divsChild>
                            <w:div w:id="8195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841355">
      <w:bodyDiv w:val="1"/>
      <w:marLeft w:val="0"/>
      <w:marRight w:val="0"/>
      <w:marTop w:val="0"/>
      <w:marBottom w:val="0"/>
      <w:divBdr>
        <w:top w:val="none" w:sz="0" w:space="0" w:color="auto"/>
        <w:left w:val="none" w:sz="0" w:space="0" w:color="auto"/>
        <w:bottom w:val="none" w:sz="0" w:space="0" w:color="auto"/>
        <w:right w:val="none" w:sz="0" w:space="0" w:color="auto"/>
      </w:divBdr>
    </w:div>
    <w:div w:id="1583486157">
      <w:bodyDiv w:val="1"/>
      <w:marLeft w:val="0"/>
      <w:marRight w:val="0"/>
      <w:marTop w:val="0"/>
      <w:marBottom w:val="0"/>
      <w:divBdr>
        <w:top w:val="none" w:sz="0" w:space="0" w:color="auto"/>
        <w:left w:val="none" w:sz="0" w:space="0" w:color="auto"/>
        <w:bottom w:val="none" w:sz="0" w:space="0" w:color="auto"/>
        <w:right w:val="none" w:sz="0" w:space="0" w:color="auto"/>
      </w:divBdr>
    </w:div>
    <w:div w:id="1583952305">
      <w:bodyDiv w:val="1"/>
      <w:marLeft w:val="0"/>
      <w:marRight w:val="0"/>
      <w:marTop w:val="0"/>
      <w:marBottom w:val="0"/>
      <w:divBdr>
        <w:top w:val="none" w:sz="0" w:space="0" w:color="auto"/>
        <w:left w:val="none" w:sz="0" w:space="0" w:color="auto"/>
        <w:bottom w:val="none" w:sz="0" w:space="0" w:color="auto"/>
        <w:right w:val="none" w:sz="0" w:space="0" w:color="auto"/>
      </w:divBdr>
    </w:div>
    <w:div w:id="1589146492">
      <w:bodyDiv w:val="1"/>
      <w:marLeft w:val="0"/>
      <w:marRight w:val="0"/>
      <w:marTop w:val="0"/>
      <w:marBottom w:val="0"/>
      <w:divBdr>
        <w:top w:val="none" w:sz="0" w:space="0" w:color="auto"/>
        <w:left w:val="none" w:sz="0" w:space="0" w:color="auto"/>
        <w:bottom w:val="none" w:sz="0" w:space="0" w:color="auto"/>
        <w:right w:val="none" w:sz="0" w:space="0" w:color="auto"/>
      </w:divBdr>
    </w:div>
    <w:div w:id="1590040790">
      <w:bodyDiv w:val="1"/>
      <w:marLeft w:val="0"/>
      <w:marRight w:val="0"/>
      <w:marTop w:val="0"/>
      <w:marBottom w:val="0"/>
      <w:divBdr>
        <w:top w:val="none" w:sz="0" w:space="0" w:color="auto"/>
        <w:left w:val="none" w:sz="0" w:space="0" w:color="auto"/>
        <w:bottom w:val="none" w:sz="0" w:space="0" w:color="auto"/>
        <w:right w:val="none" w:sz="0" w:space="0" w:color="auto"/>
      </w:divBdr>
    </w:div>
    <w:div w:id="1613515531">
      <w:bodyDiv w:val="1"/>
      <w:marLeft w:val="0"/>
      <w:marRight w:val="0"/>
      <w:marTop w:val="0"/>
      <w:marBottom w:val="0"/>
      <w:divBdr>
        <w:top w:val="none" w:sz="0" w:space="0" w:color="auto"/>
        <w:left w:val="none" w:sz="0" w:space="0" w:color="auto"/>
        <w:bottom w:val="none" w:sz="0" w:space="0" w:color="auto"/>
        <w:right w:val="none" w:sz="0" w:space="0" w:color="auto"/>
      </w:divBdr>
    </w:div>
    <w:div w:id="1615596281">
      <w:bodyDiv w:val="1"/>
      <w:marLeft w:val="0"/>
      <w:marRight w:val="0"/>
      <w:marTop w:val="0"/>
      <w:marBottom w:val="0"/>
      <w:divBdr>
        <w:top w:val="none" w:sz="0" w:space="0" w:color="auto"/>
        <w:left w:val="none" w:sz="0" w:space="0" w:color="auto"/>
        <w:bottom w:val="none" w:sz="0" w:space="0" w:color="auto"/>
        <w:right w:val="none" w:sz="0" w:space="0" w:color="auto"/>
      </w:divBdr>
    </w:div>
    <w:div w:id="1618826245">
      <w:bodyDiv w:val="1"/>
      <w:marLeft w:val="0"/>
      <w:marRight w:val="0"/>
      <w:marTop w:val="0"/>
      <w:marBottom w:val="0"/>
      <w:divBdr>
        <w:top w:val="none" w:sz="0" w:space="0" w:color="auto"/>
        <w:left w:val="none" w:sz="0" w:space="0" w:color="auto"/>
        <w:bottom w:val="none" w:sz="0" w:space="0" w:color="auto"/>
        <w:right w:val="none" w:sz="0" w:space="0" w:color="auto"/>
      </w:divBdr>
    </w:div>
    <w:div w:id="1642153278">
      <w:bodyDiv w:val="1"/>
      <w:marLeft w:val="0"/>
      <w:marRight w:val="0"/>
      <w:marTop w:val="0"/>
      <w:marBottom w:val="0"/>
      <w:divBdr>
        <w:top w:val="none" w:sz="0" w:space="0" w:color="auto"/>
        <w:left w:val="none" w:sz="0" w:space="0" w:color="auto"/>
        <w:bottom w:val="none" w:sz="0" w:space="0" w:color="auto"/>
        <w:right w:val="none" w:sz="0" w:space="0" w:color="auto"/>
      </w:divBdr>
    </w:div>
    <w:div w:id="1693872023">
      <w:bodyDiv w:val="1"/>
      <w:marLeft w:val="0"/>
      <w:marRight w:val="0"/>
      <w:marTop w:val="0"/>
      <w:marBottom w:val="0"/>
      <w:divBdr>
        <w:top w:val="none" w:sz="0" w:space="0" w:color="auto"/>
        <w:left w:val="none" w:sz="0" w:space="0" w:color="auto"/>
        <w:bottom w:val="none" w:sz="0" w:space="0" w:color="auto"/>
        <w:right w:val="none" w:sz="0" w:space="0" w:color="auto"/>
      </w:divBdr>
    </w:div>
    <w:div w:id="1696032387">
      <w:bodyDiv w:val="1"/>
      <w:marLeft w:val="0"/>
      <w:marRight w:val="0"/>
      <w:marTop w:val="0"/>
      <w:marBottom w:val="0"/>
      <w:divBdr>
        <w:top w:val="none" w:sz="0" w:space="0" w:color="auto"/>
        <w:left w:val="none" w:sz="0" w:space="0" w:color="auto"/>
        <w:bottom w:val="none" w:sz="0" w:space="0" w:color="auto"/>
        <w:right w:val="none" w:sz="0" w:space="0" w:color="auto"/>
      </w:divBdr>
    </w:div>
    <w:div w:id="1697346635">
      <w:bodyDiv w:val="1"/>
      <w:marLeft w:val="0"/>
      <w:marRight w:val="0"/>
      <w:marTop w:val="0"/>
      <w:marBottom w:val="0"/>
      <w:divBdr>
        <w:top w:val="none" w:sz="0" w:space="0" w:color="auto"/>
        <w:left w:val="none" w:sz="0" w:space="0" w:color="auto"/>
        <w:bottom w:val="none" w:sz="0" w:space="0" w:color="auto"/>
        <w:right w:val="none" w:sz="0" w:space="0" w:color="auto"/>
      </w:divBdr>
    </w:div>
    <w:div w:id="1700664764">
      <w:bodyDiv w:val="1"/>
      <w:marLeft w:val="0"/>
      <w:marRight w:val="0"/>
      <w:marTop w:val="0"/>
      <w:marBottom w:val="0"/>
      <w:divBdr>
        <w:top w:val="none" w:sz="0" w:space="0" w:color="auto"/>
        <w:left w:val="none" w:sz="0" w:space="0" w:color="auto"/>
        <w:bottom w:val="none" w:sz="0" w:space="0" w:color="auto"/>
        <w:right w:val="none" w:sz="0" w:space="0" w:color="auto"/>
      </w:divBdr>
    </w:div>
    <w:div w:id="1701205297">
      <w:bodyDiv w:val="1"/>
      <w:marLeft w:val="0"/>
      <w:marRight w:val="0"/>
      <w:marTop w:val="0"/>
      <w:marBottom w:val="0"/>
      <w:divBdr>
        <w:top w:val="none" w:sz="0" w:space="0" w:color="auto"/>
        <w:left w:val="none" w:sz="0" w:space="0" w:color="auto"/>
        <w:bottom w:val="none" w:sz="0" w:space="0" w:color="auto"/>
        <w:right w:val="none" w:sz="0" w:space="0" w:color="auto"/>
      </w:divBdr>
    </w:div>
    <w:div w:id="1707215139">
      <w:bodyDiv w:val="1"/>
      <w:marLeft w:val="0"/>
      <w:marRight w:val="0"/>
      <w:marTop w:val="0"/>
      <w:marBottom w:val="0"/>
      <w:divBdr>
        <w:top w:val="none" w:sz="0" w:space="0" w:color="auto"/>
        <w:left w:val="none" w:sz="0" w:space="0" w:color="auto"/>
        <w:bottom w:val="none" w:sz="0" w:space="0" w:color="auto"/>
        <w:right w:val="none" w:sz="0" w:space="0" w:color="auto"/>
      </w:divBdr>
    </w:div>
    <w:div w:id="1709186053">
      <w:bodyDiv w:val="1"/>
      <w:marLeft w:val="0"/>
      <w:marRight w:val="0"/>
      <w:marTop w:val="0"/>
      <w:marBottom w:val="0"/>
      <w:divBdr>
        <w:top w:val="none" w:sz="0" w:space="0" w:color="auto"/>
        <w:left w:val="none" w:sz="0" w:space="0" w:color="auto"/>
        <w:bottom w:val="none" w:sz="0" w:space="0" w:color="auto"/>
        <w:right w:val="none" w:sz="0" w:space="0" w:color="auto"/>
      </w:divBdr>
    </w:div>
    <w:div w:id="1711221957">
      <w:bodyDiv w:val="1"/>
      <w:marLeft w:val="0"/>
      <w:marRight w:val="0"/>
      <w:marTop w:val="0"/>
      <w:marBottom w:val="0"/>
      <w:divBdr>
        <w:top w:val="none" w:sz="0" w:space="0" w:color="auto"/>
        <w:left w:val="none" w:sz="0" w:space="0" w:color="auto"/>
        <w:bottom w:val="none" w:sz="0" w:space="0" w:color="auto"/>
        <w:right w:val="none" w:sz="0" w:space="0" w:color="auto"/>
      </w:divBdr>
    </w:div>
    <w:div w:id="1711760795">
      <w:bodyDiv w:val="1"/>
      <w:marLeft w:val="0"/>
      <w:marRight w:val="0"/>
      <w:marTop w:val="0"/>
      <w:marBottom w:val="0"/>
      <w:divBdr>
        <w:top w:val="none" w:sz="0" w:space="0" w:color="auto"/>
        <w:left w:val="none" w:sz="0" w:space="0" w:color="auto"/>
        <w:bottom w:val="none" w:sz="0" w:space="0" w:color="auto"/>
        <w:right w:val="none" w:sz="0" w:space="0" w:color="auto"/>
      </w:divBdr>
    </w:div>
    <w:div w:id="1741974657">
      <w:bodyDiv w:val="1"/>
      <w:marLeft w:val="0"/>
      <w:marRight w:val="0"/>
      <w:marTop w:val="0"/>
      <w:marBottom w:val="0"/>
      <w:divBdr>
        <w:top w:val="none" w:sz="0" w:space="0" w:color="auto"/>
        <w:left w:val="none" w:sz="0" w:space="0" w:color="auto"/>
        <w:bottom w:val="none" w:sz="0" w:space="0" w:color="auto"/>
        <w:right w:val="none" w:sz="0" w:space="0" w:color="auto"/>
      </w:divBdr>
    </w:div>
    <w:div w:id="1755323487">
      <w:bodyDiv w:val="1"/>
      <w:marLeft w:val="0"/>
      <w:marRight w:val="0"/>
      <w:marTop w:val="0"/>
      <w:marBottom w:val="0"/>
      <w:divBdr>
        <w:top w:val="none" w:sz="0" w:space="0" w:color="auto"/>
        <w:left w:val="none" w:sz="0" w:space="0" w:color="auto"/>
        <w:bottom w:val="none" w:sz="0" w:space="0" w:color="auto"/>
        <w:right w:val="none" w:sz="0" w:space="0" w:color="auto"/>
      </w:divBdr>
    </w:div>
    <w:div w:id="1773088785">
      <w:bodyDiv w:val="1"/>
      <w:marLeft w:val="0"/>
      <w:marRight w:val="0"/>
      <w:marTop w:val="0"/>
      <w:marBottom w:val="0"/>
      <w:divBdr>
        <w:top w:val="none" w:sz="0" w:space="0" w:color="auto"/>
        <w:left w:val="none" w:sz="0" w:space="0" w:color="auto"/>
        <w:bottom w:val="none" w:sz="0" w:space="0" w:color="auto"/>
        <w:right w:val="none" w:sz="0" w:space="0" w:color="auto"/>
      </w:divBdr>
    </w:div>
    <w:div w:id="1794131950">
      <w:bodyDiv w:val="1"/>
      <w:marLeft w:val="0"/>
      <w:marRight w:val="0"/>
      <w:marTop w:val="0"/>
      <w:marBottom w:val="0"/>
      <w:divBdr>
        <w:top w:val="none" w:sz="0" w:space="0" w:color="auto"/>
        <w:left w:val="none" w:sz="0" w:space="0" w:color="auto"/>
        <w:bottom w:val="none" w:sz="0" w:space="0" w:color="auto"/>
        <w:right w:val="none" w:sz="0" w:space="0" w:color="auto"/>
      </w:divBdr>
    </w:div>
    <w:div w:id="1794908372">
      <w:bodyDiv w:val="1"/>
      <w:marLeft w:val="0"/>
      <w:marRight w:val="0"/>
      <w:marTop w:val="0"/>
      <w:marBottom w:val="0"/>
      <w:divBdr>
        <w:top w:val="none" w:sz="0" w:space="0" w:color="auto"/>
        <w:left w:val="none" w:sz="0" w:space="0" w:color="auto"/>
        <w:bottom w:val="none" w:sz="0" w:space="0" w:color="auto"/>
        <w:right w:val="none" w:sz="0" w:space="0" w:color="auto"/>
      </w:divBdr>
    </w:div>
    <w:div w:id="1822693715">
      <w:bodyDiv w:val="1"/>
      <w:marLeft w:val="0"/>
      <w:marRight w:val="0"/>
      <w:marTop w:val="0"/>
      <w:marBottom w:val="0"/>
      <w:divBdr>
        <w:top w:val="none" w:sz="0" w:space="0" w:color="auto"/>
        <w:left w:val="none" w:sz="0" w:space="0" w:color="auto"/>
        <w:bottom w:val="none" w:sz="0" w:space="0" w:color="auto"/>
        <w:right w:val="none" w:sz="0" w:space="0" w:color="auto"/>
      </w:divBdr>
    </w:div>
    <w:div w:id="1830635006">
      <w:bodyDiv w:val="1"/>
      <w:marLeft w:val="0"/>
      <w:marRight w:val="0"/>
      <w:marTop w:val="0"/>
      <w:marBottom w:val="0"/>
      <w:divBdr>
        <w:top w:val="none" w:sz="0" w:space="0" w:color="auto"/>
        <w:left w:val="none" w:sz="0" w:space="0" w:color="auto"/>
        <w:bottom w:val="none" w:sz="0" w:space="0" w:color="auto"/>
        <w:right w:val="none" w:sz="0" w:space="0" w:color="auto"/>
      </w:divBdr>
    </w:div>
    <w:div w:id="1845168608">
      <w:bodyDiv w:val="1"/>
      <w:marLeft w:val="0"/>
      <w:marRight w:val="0"/>
      <w:marTop w:val="0"/>
      <w:marBottom w:val="0"/>
      <w:divBdr>
        <w:top w:val="none" w:sz="0" w:space="0" w:color="auto"/>
        <w:left w:val="none" w:sz="0" w:space="0" w:color="auto"/>
        <w:bottom w:val="none" w:sz="0" w:space="0" w:color="auto"/>
        <w:right w:val="none" w:sz="0" w:space="0" w:color="auto"/>
      </w:divBdr>
    </w:div>
    <w:div w:id="1849252071">
      <w:bodyDiv w:val="1"/>
      <w:marLeft w:val="0"/>
      <w:marRight w:val="0"/>
      <w:marTop w:val="0"/>
      <w:marBottom w:val="0"/>
      <w:divBdr>
        <w:top w:val="none" w:sz="0" w:space="0" w:color="auto"/>
        <w:left w:val="none" w:sz="0" w:space="0" w:color="auto"/>
        <w:bottom w:val="none" w:sz="0" w:space="0" w:color="auto"/>
        <w:right w:val="none" w:sz="0" w:space="0" w:color="auto"/>
      </w:divBdr>
    </w:div>
    <w:div w:id="1855344567">
      <w:bodyDiv w:val="1"/>
      <w:marLeft w:val="0"/>
      <w:marRight w:val="0"/>
      <w:marTop w:val="0"/>
      <w:marBottom w:val="0"/>
      <w:divBdr>
        <w:top w:val="none" w:sz="0" w:space="0" w:color="auto"/>
        <w:left w:val="none" w:sz="0" w:space="0" w:color="auto"/>
        <w:bottom w:val="none" w:sz="0" w:space="0" w:color="auto"/>
        <w:right w:val="none" w:sz="0" w:space="0" w:color="auto"/>
      </w:divBdr>
    </w:div>
    <w:div w:id="1855803552">
      <w:bodyDiv w:val="1"/>
      <w:marLeft w:val="0"/>
      <w:marRight w:val="0"/>
      <w:marTop w:val="0"/>
      <w:marBottom w:val="0"/>
      <w:divBdr>
        <w:top w:val="none" w:sz="0" w:space="0" w:color="auto"/>
        <w:left w:val="none" w:sz="0" w:space="0" w:color="auto"/>
        <w:bottom w:val="none" w:sz="0" w:space="0" w:color="auto"/>
        <w:right w:val="none" w:sz="0" w:space="0" w:color="auto"/>
      </w:divBdr>
    </w:div>
    <w:div w:id="1874154851">
      <w:bodyDiv w:val="1"/>
      <w:marLeft w:val="0"/>
      <w:marRight w:val="0"/>
      <w:marTop w:val="0"/>
      <w:marBottom w:val="0"/>
      <w:divBdr>
        <w:top w:val="none" w:sz="0" w:space="0" w:color="auto"/>
        <w:left w:val="none" w:sz="0" w:space="0" w:color="auto"/>
        <w:bottom w:val="none" w:sz="0" w:space="0" w:color="auto"/>
        <w:right w:val="none" w:sz="0" w:space="0" w:color="auto"/>
      </w:divBdr>
    </w:div>
    <w:div w:id="1876430359">
      <w:bodyDiv w:val="1"/>
      <w:marLeft w:val="0"/>
      <w:marRight w:val="0"/>
      <w:marTop w:val="0"/>
      <w:marBottom w:val="0"/>
      <w:divBdr>
        <w:top w:val="none" w:sz="0" w:space="0" w:color="auto"/>
        <w:left w:val="none" w:sz="0" w:space="0" w:color="auto"/>
        <w:bottom w:val="none" w:sz="0" w:space="0" w:color="auto"/>
        <w:right w:val="none" w:sz="0" w:space="0" w:color="auto"/>
      </w:divBdr>
    </w:div>
    <w:div w:id="1881167664">
      <w:bodyDiv w:val="1"/>
      <w:marLeft w:val="0"/>
      <w:marRight w:val="0"/>
      <w:marTop w:val="0"/>
      <w:marBottom w:val="0"/>
      <w:divBdr>
        <w:top w:val="none" w:sz="0" w:space="0" w:color="auto"/>
        <w:left w:val="none" w:sz="0" w:space="0" w:color="auto"/>
        <w:bottom w:val="none" w:sz="0" w:space="0" w:color="auto"/>
        <w:right w:val="none" w:sz="0" w:space="0" w:color="auto"/>
      </w:divBdr>
    </w:div>
    <w:div w:id="1888951920">
      <w:bodyDiv w:val="1"/>
      <w:marLeft w:val="0"/>
      <w:marRight w:val="0"/>
      <w:marTop w:val="0"/>
      <w:marBottom w:val="0"/>
      <w:divBdr>
        <w:top w:val="none" w:sz="0" w:space="0" w:color="auto"/>
        <w:left w:val="none" w:sz="0" w:space="0" w:color="auto"/>
        <w:bottom w:val="none" w:sz="0" w:space="0" w:color="auto"/>
        <w:right w:val="none" w:sz="0" w:space="0" w:color="auto"/>
      </w:divBdr>
    </w:div>
    <w:div w:id="1891574752">
      <w:bodyDiv w:val="1"/>
      <w:marLeft w:val="0"/>
      <w:marRight w:val="0"/>
      <w:marTop w:val="0"/>
      <w:marBottom w:val="0"/>
      <w:divBdr>
        <w:top w:val="none" w:sz="0" w:space="0" w:color="auto"/>
        <w:left w:val="none" w:sz="0" w:space="0" w:color="auto"/>
        <w:bottom w:val="none" w:sz="0" w:space="0" w:color="auto"/>
        <w:right w:val="none" w:sz="0" w:space="0" w:color="auto"/>
      </w:divBdr>
    </w:div>
    <w:div w:id="1893881194">
      <w:bodyDiv w:val="1"/>
      <w:marLeft w:val="0"/>
      <w:marRight w:val="0"/>
      <w:marTop w:val="0"/>
      <w:marBottom w:val="0"/>
      <w:divBdr>
        <w:top w:val="none" w:sz="0" w:space="0" w:color="auto"/>
        <w:left w:val="none" w:sz="0" w:space="0" w:color="auto"/>
        <w:bottom w:val="none" w:sz="0" w:space="0" w:color="auto"/>
        <w:right w:val="none" w:sz="0" w:space="0" w:color="auto"/>
      </w:divBdr>
    </w:div>
    <w:div w:id="1895388853">
      <w:bodyDiv w:val="1"/>
      <w:marLeft w:val="0"/>
      <w:marRight w:val="0"/>
      <w:marTop w:val="0"/>
      <w:marBottom w:val="0"/>
      <w:divBdr>
        <w:top w:val="none" w:sz="0" w:space="0" w:color="auto"/>
        <w:left w:val="none" w:sz="0" w:space="0" w:color="auto"/>
        <w:bottom w:val="none" w:sz="0" w:space="0" w:color="auto"/>
        <w:right w:val="none" w:sz="0" w:space="0" w:color="auto"/>
      </w:divBdr>
    </w:div>
    <w:div w:id="1918054088">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3373240">
      <w:bodyDiv w:val="1"/>
      <w:marLeft w:val="0"/>
      <w:marRight w:val="0"/>
      <w:marTop w:val="0"/>
      <w:marBottom w:val="0"/>
      <w:divBdr>
        <w:top w:val="none" w:sz="0" w:space="0" w:color="auto"/>
        <w:left w:val="none" w:sz="0" w:space="0" w:color="auto"/>
        <w:bottom w:val="none" w:sz="0" w:space="0" w:color="auto"/>
        <w:right w:val="none" w:sz="0" w:space="0" w:color="auto"/>
      </w:divBdr>
    </w:div>
    <w:div w:id="1924601336">
      <w:bodyDiv w:val="1"/>
      <w:marLeft w:val="0"/>
      <w:marRight w:val="0"/>
      <w:marTop w:val="0"/>
      <w:marBottom w:val="0"/>
      <w:divBdr>
        <w:top w:val="none" w:sz="0" w:space="0" w:color="auto"/>
        <w:left w:val="none" w:sz="0" w:space="0" w:color="auto"/>
        <w:bottom w:val="none" w:sz="0" w:space="0" w:color="auto"/>
        <w:right w:val="none" w:sz="0" w:space="0" w:color="auto"/>
      </w:divBdr>
    </w:div>
    <w:div w:id="1932274383">
      <w:bodyDiv w:val="1"/>
      <w:marLeft w:val="0"/>
      <w:marRight w:val="0"/>
      <w:marTop w:val="0"/>
      <w:marBottom w:val="0"/>
      <w:divBdr>
        <w:top w:val="none" w:sz="0" w:space="0" w:color="auto"/>
        <w:left w:val="none" w:sz="0" w:space="0" w:color="auto"/>
        <w:bottom w:val="none" w:sz="0" w:space="0" w:color="auto"/>
        <w:right w:val="none" w:sz="0" w:space="0" w:color="auto"/>
      </w:divBdr>
    </w:div>
    <w:div w:id="1948348612">
      <w:bodyDiv w:val="1"/>
      <w:marLeft w:val="0"/>
      <w:marRight w:val="0"/>
      <w:marTop w:val="0"/>
      <w:marBottom w:val="0"/>
      <w:divBdr>
        <w:top w:val="none" w:sz="0" w:space="0" w:color="auto"/>
        <w:left w:val="none" w:sz="0" w:space="0" w:color="auto"/>
        <w:bottom w:val="none" w:sz="0" w:space="0" w:color="auto"/>
        <w:right w:val="none" w:sz="0" w:space="0" w:color="auto"/>
      </w:divBdr>
    </w:div>
    <w:div w:id="1956213384">
      <w:bodyDiv w:val="1"/>
      <w:marLeft w:val="0"/>
      <w:marRight w:val="0"/>
      <w:marTop w:val="0"/>
      <w:marBottom w:val="0"/>
      <w:divBdr>
        <w:top w:val="none" w:sz="0" w:space="0" w:color="auto"/>
        <w:left w:val="none" w:sz="0" w:space="0" w:color="auto"/>
        <w:bottom w:val="none" w:sz="0" w:space="0" w:color="auto"/>
        <w:right w:val="none" w:sz="0" w:space="0" w:color="auto"/>
      </w:divBdr>
    </w:div>
    <w:div w:id="1963337136">
      <w:bodyDiv w:val="1"/>
      <w:marLeft w:val="0"/>
      <w:marRight w:val="0"/>
      <w:marTop w:val="0"/>
      <w:marBottom w:val="0"/>
      <w:divBdr>
        <w:top w:val="none" w:sz="0" w:space="0" w:color="auto"/>
        <w:left w:val="none" w:sz="0" w:space="0" w:color="auto"/>
        <w:bottom w:val="none" w:sz="0" w:space="0" w:color="auto"/>
        <w:right w:val="none" w:sz="0" w:space="0" w:color="auto"/>
      </w:divBdr>
    </w:div>
    <w:div w:id="1967466692">
      <w:bodyDiv w:val="1"/>
      <w:marLeft w:val="0"/>
      <w:marRight w:val="0"/>
      <w:marTop w:val="0"/>
      <w:marBottom w:val="0"/>
      <w:divBdr>
        <w:top w:val="none" w:sz="0" w:space="0" w:color="auto"/>
        <w:left w:val="none" w:sz="0" w:space="0" w:color="auto"/>
        <w:bottom w:val="none" w:sz="0" w:space="0" w:color="auto"/>
        <w:right w:val="none" w:sz="0" w:space="0" w:color="auto"/>
      </w:divBdr>
    </w:div>
    <w:div w:id="2003897456">
      <w:bodyDiv w:val="1"/>
      <w:marLeft w:val="0"/>
      <w:marRight w:val="0"/>
      <w:marTop w:val="0"/>
      <w:marBottom w:val="0"/>
      <w:divBdr>
        <w:top w:val="none" w:sz="0" w:space="0" w:color="auto"/>
        <w:left w:val="none" w:sz="0" w:space="0" w:color="auto"/>
        <w:bottom w:val="none" w:sz="0" w:space="0" w:color="auto"/>
        <w:right w:val="none" w:sz="0" w:space="0" w:color="auto"/>
      </w:divBdr>
    </w:div>
    <w:div w:id="2012831158">
      <w:bodyDiv w:val="1"/>
      <w:marLeft w:val="0"/>
      <w:marRight w:val="0"/>
      <w:marTop w:val="0"/>
      <w:marBottom w:val="0"/>
      <w:divBdr>
        <w:top w:val="none" w:sz="0" w:space="0" w:color="auto"/>
        <w:left w:val="none" w:sz="0" w:space="0" w:color="auto"/>
        <w:bottom w:val="none" w:sz="0" w:space="0" w:color="auto"/>
        <w:right w:val="none" w:sz="0" w:space="0" w:color="auto"/>
      </w:divBdr>
    </w:div>
    <w:div w:id="2022077608">
      <w:bodyDiv w:val="1"/>
      <w:marLeft w:val="0"/>
      <w:marRight w:val="0"/>
      <w:marTop w:val="0"/>
      <w:marBottom w:val="0"/>
      <w:divBdr>
        <w:top w:val="none" w:sz="0" w:space="0" w:color="auto"/>
        <w:left w:val="none" w:sz="0" w:space="0" w:color="auto"/>
        <w:bottom w:val="none" w:sz="0" w:space="0" w:color="auto"/>
        <w:right w:val="none" w:sz="0" w:space="0" w:color="auto"/>
      </w:divBdr>
    </w:div>
    <w:div w:id="2023820567">
      <w:bodyDiv w:val="1"/>
      <w:marLeft w:val="0"/>
      <w:marRight w:val="0"/>
      <w:marTop w:val="0"/>
      <w:marBottom w:val="0"/>
      <w:divBdr>
        <w:top w:val="none" w:sz="0" w:space="0" w:color="auto"/>
        <w:left w:val="none" w:sz="0" w:space="0" w:color="auto"/>
        <w:bottom w:val="none" w:sz="0" w:space="0" w:color="auto"/>
        <w:right w:val="none" w:sz="0" w:space="0" w:color="auto"/>
      </w:divBdr>
    </w:div>
    <w:div w:id="2053649559">
      <w:bodyDiv w:val="1"/>
      <w:marLeft w:val="0"/>
      <w:marRight w:val="0"/>
      <w:marTop w:val="0"/>
      <w:marBottom w:val="0"/>
      <w:divBdr>
        <w:top w:val="none" w:sz="0" w:space="0" w:color="auto"/>
        <w:left w:val="none" w:sz="0" w:space="0" w:color="auto"/>
        <w:bottom w:val="none" w:sz="0" w:space="0" w:color="auto"/>
        <w:right w:val="none" w:sz="0" w:space="0" w:color="auto"/>
      </w:divBdr>
    </w:div>
    <w:div w:id="2063945863">
      <w:bodyDiv w:val="1"/>
      <w:marLeft w:val="0"/>
      <w:marRight w:val="0"/>
      <w:marTop w:val="0"/>
      <w:marBottom w:val="0"/>
      <w:divBdr>
        <w:top w:val="none" w:sz="0" w:space="0" w:color="auto"/>
        <w:left w:val="none" w:sz="0" w:space="0" w:color="auto"/>
        <w:bottom w:val="none" w:sz="0" w:space="0" w:color="auto"/>
        <w:right w:val="none" w:sz="0" w:space="0" w:color="auto"/>
      </w:divBdr>
    </w:div>
    <w:div w:id="208090854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12313824">
      <w:bodyDiv w:val="1"/>
      <w:marLeft w:val="0"/>
      <w:marRight w:val="0"/>
      <w:marTop w:val="0"/>
      <w:marBottom w:val="0"/>
      <w:divBdr>
        <w:top w:val="none" w:sz="0" w:space="0" w:color="auto"/>
        <w:left w:val="none" w:sz="0" w:space="0" w:color="auto"/>
        <w:bottom w:val="none" w:sz="0" w:space="0" w:color="auto"/>
        <w:right w:val="none" w:sz="0" w:space="0" w:color="auto"/>
      </w:divBdr>
    </w:div>
    <w:div w:id="2114280735">
      <w:bodyDiv w:val="1"/>
      <w:marLeft w:val="0"/>
      <w:marRight w:val="0"/>
      <w:marTop w:val="0"/>
      <w:marBottom w:val="0"/>
      <w:divBdr>
        <w:top w:val="none" w:sz="0" w:space="0" w:color="auto"/>
        <w:left w:val="none" w:sz="0" w:space="0" w:color="auto"/>
        <w:bottom w:val="none" w:sz="0" w:space="0" w:color="auto"/>
        <w:right w:val="none" w:sz="0" w:space="0" w:color="auto"/>
      </w:divBdr>
    </w:div>
    <w:div w:id="2125883323">
      <w:bodyDiv w:val="1"/>
      <w:marLeft w:val="0"/>
      <w:marRight w:val="0"/>
      <w:marTop w:val="0"/>
      <w:marBottom w:val="0"/>
      <w:divBdr>
        <w:top w:val="none" w:sz="0" w:space="0" w:color="auto"/>
        <w:left w:val="none" w:sz="0" w:space="0" w:color="auto"/>
        <w:bottom w:val="none" w:sz="0" w:space="0" w:color="auto"/>
        <w:right w:val="none" w:sz="0" w:space="0" w:color="auto"/>
      </w:divBdr>
    </w:div>
    <w:div w:id="2129545391">
      <w:bodyDiv w:val="1"/>
      <w:marLeft w:val="0"/>
      <w:marRight w:val="0"/>
      <w:marTop w:val="0"/>
      <w:marBottom w:val="0"/>
      <w:divBdr>
        <w:top w:val="none" w:sz="0" w:space="0" w:color="auto"/>
        <w:left w:val="none" w:sz="0" w:space="0" w:color="auto"/>
        <w:bottom w:val="none" w:sz="0" w:space="0" w:color="auto"/>
        <w:right w:val="none" w:sz="0" w:space="0" w:color="auto"/>
      </w:divBdr>
    </w:div>
    <w:div w:id="2133287600">
      <w:bodyDiv w:val="1"/>
      <w:marLeft w:val="0"/>
      <w:marRight w:val="0"/>
      <w:marTop w:val="0"/>
      <w:marBottom w:val="0"/>
      <w:divBdr>
        <w:top w:val="none" w:sz="0" w:space="0" w:color="auto"/>
        <w:left w:val="none" w:sz="0" w:space="0" w:color="auto"/>
        <w:bottom w:val="none" w:sz="0" w:space="0" w:color="auto"/>
        <w:right w:val="none" w:sz="0" w:space="0" w:color="auto"/>
      </w:divBdr>
    </w:div>
    <w:div w:id="2133548769">
      <w:bodyDiv w:val="1"/>
      <w:marLeft w:val="0"/>
      <w:marRight w:val="0"/>
      <w:marTop w:val="0"/>
      <w:marBottom w:val="0"/>
      <w:divBdr>
        <w:top w:val="none" w:sz="0" w:space="0" w:color="auto"/>
        <w:left w:val="none" w:sz="0" w:space="0" w:color="auto"/>
        <w:bottom w:val="none" w:sz="0" w:space="0" w:color="auto"/>
        <w:right w:val="none" w:sz="0" w:space="0" w:color="auto"/>
      </w:divBdr>
    </w:div>
    <w:div w:id="2147163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34" Type="http://schemas.openxmlformats.org/officeDocument/2006/relationships/image" Target="media/image34.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hyperlink" Target="https://www.magnific.com/es/vector-gratis/plantilla-diseno-diagrama-flujo-infografia-6-pasos_409842896.htm#fromView=search&amp;page=1&amp;position=17&amp;uuid=64161a5e-dd51-43d3-bbd7-64dea3119516&amp;query=infografia+de+6+modales+cobranza+cartera" TargetMode="External"/><Relationship Id="rId25" Type="http://schemas.openxmlformats.org/officeDocument/2006/relationships/image" Target="media/image25.png"/><Relationship Id="rId33" Type="http://schemas.openxmlformats.org/officeDocument/2006/relationships/image" Target="media/image33.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9.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32" Type="http://schemas.openxmlformats.org/officeDocument/2006/relationships/image" Target="media/image32.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10" Type="http://schemas.openxmlformats.org/officeDocument/2006/relationships/image" Target="media/image10.png"/><Relationship Id="rId19" Type="http://schemas.openxmlformats.org/officeDocument/2006/relationships/image" Target="media/image19.png"/><Relationship Id="rId31" Type="http://schemas.openxmlformats.org/officeDocument/2006/relationships/image" Target="media/image31.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 Id="rId35" Type="http://schemas.openxmlformats.org/officeDocument/2006/relationships/image" Target="media/image35.png"/><Relationship Id="rId8" Type="http://schemas.openxmlformats.org/officeDocument/2006/relationships/image" Target="media/image8.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7.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www.superfinanciera.gov.co"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7.png"/><Relationship Id="rId20" Type="http://schemas.openxmlformats.org/officeDocument/2006/relationships/hyperlink" Target="https://www.superfinanciera.gov.co"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www.suin-juriscol.gov.co"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s://www.superfinanciera.gov.co"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D4DF01DB-3B7F-47B0-9729-04095E9330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45</Pages>
  <Words>20141</Words>
  <Characters>110579</Characters>
  <Application>Microsoft Office Word</Application>
  <DocSecurity>0</DocSecurity>
  <Lines>4423</Lines>
  <Paragraphs>3039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127681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Gloria Alzate</cp:lastModifiedBy>
  <cp:revision>159</cp:revision>
  <cp:lastPrinted>2026-05-22T18:14:00Z</cp:lastPrinted>
  <dcterms:created xsi:type="dcterms:W3CDTF">2026-04-24T21:30:00Z</dcterms:created>
  <dcterms:modified xsi:type="dcterms:W3CDTF">2026-05-23T16:10:00Z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