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1A4D4" w14:textId="77777777" w:rsidR="0025417E" w:rsidRDefault="0025417E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890"/>
        <w:gridCol w:w="4635"/>
      </w:tblGrid>
      <w:tr w:rsidR="0025417E" w14:paraId="47B5BB96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2A8A" w14:textId="77777777" w:rsidR="0025417E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(Simple)</w:t>
            </w:r>
          </w:p>
        </w:tc>
      </w:tr>
      <w:tr w:rsidR="0025417E" w14:paraId="6B7DD3D9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3FF6" w14:textId="77777777" w:rsidR="0025417E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252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8B5F" w14:textId="77777777" w:rsidR="0025417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6D838E88" w14:textId="77777777" w:rsidR="0025417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6AFFDB22" w14:textId="77777777" w:rsidR="0025417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74869E8F" w14:textId="77777777" w:rsidR="0025417E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25417E" w14:paraId="4E9DE150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52E6E" w14:textId="77777777" w:rsidR="0025417E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Título 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22E0" w14:textId="3C131C0D" w:rsidR="0025417E" w:rsidRPr="002D3CA9" w:rsidRDefault="002D3CA9" w:rsidP="002D3CA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Cs/>
                <w:color w:val="000000"/>
                <w:sz w:val="20"/>
                <w:szCs w:val="20"/>
              </w:rPr>
            </w:pPr>
            <w:r w:rsidRPr="002D3CA9">
              <w:rPr>
                <w:bCs/>
                <w:color w:val="000000"/>
                <w:sz w:val="20"/>
                <w:szCs w:val="20"/>
              </w:rPr>
              <w:t>Inventario turístico de Colombia.</w:t>
            </w:r>
          </w:p>
        </w:tc>
      </w:tr>
      <w:tr w:rsidR="0025417E" w14:paraId="73005D7E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904F" w14:textId="77777777" w:rsidR="0025417E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DCCC" w14:textId="5A7ABBD9" w:rsidR="0025417E" w:rsidRDefault="002D3CA9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2D3CA9">
              <w:rPr>
                <w:color w:val="434343"/>
                <w:sz w:val="20"/>
                <w:szCs w:val="20"/>
              </w:rPr>
              <w:t>Los inventarios de sitios turísticos en Colombia son fundamentales para promover un turismo sostenible, preservando la biodiversidad y la cultura local en destinos diversos.</w:t>
            </w:r>
          </w:p>
        </w:tc>
      </w:tr>
      <w:tr w:rsidR="0025417E" w14:paraId="3AD069AA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C796" w14:textId="7C5B8A9D" w:rsidR="002D3CA9" w:rsidRPr="002D3CA9" w:rsidRDefault="002D3CA9" w:rsidP="002D3CA9">
            <w:pPr>
              <w:jc w:val="both"/>
              <w:rPr>
                <w:b/>
                <w:bCs/>
                <w:sz w:val="20"/>
                <w:szCs w:val="20"/>
              </w:rPr>
            </w:pPr>
            <w:r w:rsidRPr="002D3CA9">
              <w:rPr>
                <w:b/>
                <w:bCs/>
                <w:sz w:val="20"/>
                <w:szCs w:val="20"/>
              </w:rPr>
              <w:t>Inventario</w:t>
            </w:r>
            <w:r w:rsidR="003061F1">
              <w:rPr>
                <w:b/>
                <w:bCs/>
                <w:sz w:val="20"/>
                <w:szCs w:val="20"/>
              </w:rPr>
              <w:t>:</w:t>
            </w:r>
          </w:p>
          <w:p w14:paraId="700F8D60" w14:textId="6F3C8C93" w:rsidR="0025417E" w:rsidRDefault="0025417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61A1" w14:textId="128DD641" w:rsidR="002D3CA9" w:rsidRPr="002D3CA9" w:rsidRDefault="003061F1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2D3CA9" w:rsidRPr="002D3CA9">
              <w:rPr>
                <w:sz w:val="20"/>
                <w:szCs w:val="20"/>
              </w:rPr>
              <w:t>s el proceso por el cual se registran ordenadamente los factores físicos y culturales como un conjunto de atractivos, que sirven para elaborar productos turísticos de una región. Es necesario diferenciar entre recurso y atractivo:</w:t>
            </w:r>
          </w:p>
          <w:p w14:paraId="06A830BD" w14:textId="77777777" w:rsidR="002D3CA9" w:rsidRPr="002D3CA9" w:rsidRDefault="002D3CA9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2D3CA9">
              <w:rPr>
                <w:b/>
                <w:bCs/>
                <w:sz w:val="20"/>
                <w:szCs w:val="20"/>
              </w:rPr>
              <w:t>Recurso:</w:t>
            </w:r>
            <w:r w:rsidRPr="002D3CA9">
              <w:rPr>
                <w:sz w:val="20"/>
                <w:szCs w:val="20"/>
              </w:rPr>
              <w:t xml:space="preserve"> Factores físicos y culturales potencialmente explotables por el turismo.</w:t>
            </w:r>
          </w:p>
          <w:p w14:paraId="7D626E91" w14:textId="1F15C1CD" w:rsidR="002D3CA9" w:rsidRPr="002D3CA9" w:rsidRDefault="002D3CA9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2D3CA9">
              <w:rPr>
                <w:b/>
                <w:bCs/>
                <w:sz w:val="20"/>
                <w:szCs w:val="20"/>
              </w:rPr>
              <w:t>Atractivo</w:t>
            </w:r>
            <w:r w:rsidRPr="002D3CA9">
              <w:rPr>
                <w:sz w:val="20"/>
                <w:szCs w:val="20"/>
              </w:rPr>
              <w:t>: Factores físicos y culturales que reúnen las condiciones para ser integrados</w:t>
            </w:r>
            <w:r>
              <w:rPr>
                <w:sz w:val="20"/>
                <w:szCs w:val="20"/>
              </w:rPr>
              <w:t xml:space="preserve"> </w:t>
            </w:r>
            <w:r w:rsidRPr="002D3CA9">
              <w:rPr>
                <w:sz w:val="20"/>
                <w:szCs w:val="20"/>
              </w:rPr>
              <w:t>de inmediato a los productos turísticos.</w:t>
            </w:r>
          </w:p>
          <w:p w14:paraId="44389B73" w14:textId="77777777" w:rsidR="002D3CA9" w:rsidRPr="002D3CA9" w:rsidRDefault="002D3CA9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2D3CA9">
              <w:rPr>
                <w:sz w:val="20"/>
                <w:szCs w:val="20"/>
              </w:rPr>
              <w:t>El objetivo de un inventario de atractivos turísticos es realizar una evaluación objetiva (cualitativa y cuantitativa) de los atractivos y recursos con los cuales se dispone, seleccionando aquellos susceptibles</w:t>
            </w:r>
          </w:p>
          <w:p w14:paraId="4AB05E79" w14:textId="77777777" w:rsidR="002D3CA9" w:rsidRPr="002D3CA9" w:rsidRDefault="002D3CA9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2D3CA9">
              <w:rPr>
                <w:sz w:val="20"/>
                <w:szCs w:val="20"/>
              </w:rPr>
              <w:t>de aprovechamiento turístico inmediato, o para establecer acciones de mejoramiento sobre ellos, haciéndolos visibles para su inclusión en el diseño de productos turísticos.</w:t>
            </w:r>
          </w:p>
          <w:p w14:paraId="6B251DAC" w14:textId="2DFB5C6E" w:rsidR="002D3CA9" w:rsidRPr="002D3CA9" w:rsidRDefault="002D3CA9" w:rsidP="002D3CA9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2D3CA9">
              <w:rPr>
                <w:sz w:val="20"/>
                <w:szCs w:val="20"/>
              </w:rPr>
              <w:t>FAVA - Formación en Ambientes Virtuales de Aprendizaje SENA - Servicio Nacional de Aprendizaje</w:t>
            </w:r>
            <w:r>
              <w:rPr>
                <w:sz w:val="20"/>
                <w:szCs w:val="20"/>
              </w:rPr>
              <w:t>.</w:t>
            </w:r>
          </w:p>
          <w:p w14:paraId="51600243" w14:textId="77777777" w:rsidR="0025417E" w:rsidRDefault="0025417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EA9C" w14:textId="77777777" w:rsidR="0025417E" w:rsidRDefault="0025417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1C43506" w14:textId="1F51909F" w:rsidR="0025417E" w:rsidRDefault="0035320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142F0A" wp14:editId="0B643BAA">
                  <wp:extent cx="2816225" cy="1588135"/>
                  <wp:effectExtent l="0" t="0" r="3175" b="0"/>
                  <wp:docPr id="151707741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58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266EF" w14:textId="77777777" w:rsidR="00353201" w:rsidRDefault="00353201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5F32CC31" w14:textId="29A635E2" w:rsidR="0025417E" w:rsidRPr="00353201" w:rsidRDefault="0035320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" w:history="1">
              <w:r w:rsidRPr="00353201">
                <w:rPr>
                  <w:rStyle w:val="Hipervnculo"/>
                  <w:b/>
                  <w:sz w:val="16"/>
                  <w:szCs w:val="16"/>
                </w:rPr>
                <w:t>https://colombiatours.travel/los-10-mejores-lugares-turisticos-de-colombia/</w:t>
              </w:r>
            </w:hyperlink>
            <w:r w:rsidRPr="00353201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25417E" w14:paraId="5AAD34EC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01CCD" w14:textId="514BA205" w:rsidR="003061F1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lastRenderedPageBreak/>
              <w:t xml:space="preserve">Clasificación de los bienes y </w:t>
            </w:r>
            <w:r w:rsidRPr="003061F1">
              <w:rPr>
                <w:b/>
                <w:bCs/>
                <w:sz w:val="20"/>
                <w:szCs w:val="20"/>
              </w:rPr>
              <w:t>atractivos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  <w:p w14:paraId="687284E2" w14:textId="2227E746" w:rsidR="0025417E" w:rsidRDefault="0025417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39E5B" w14:textId="7EE6DA1B" w:rsidR="002D3CA9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</w:t>
            </w:r>
            <w:r w:rsidR="002D3CA9" w:rsidRPr="003061F1">
              <w:rPr>
                <w:sz w:val="20"/>
                <w:szCs w:val="20"/>
              </w:rPr>
              <w:t>a región donde se realiza el levantamiento del inventario debe evaluar objetivamente los recursos y atractivos susceptibles de uso turístico, los cuales se clasifican en dos grupos: patrimonio cultural y sitios naturales.</w:t>
            </w:r>
          </w:p>
          <w:p w14:paraId="195EADC7" w14:textId="77777777" w:rsidR="002D3CA9" w:rsidRPr="00377431" w:rsidRDefault="002D3CA9" w:rsidP="002D3CA9">
            <w:pPr>
              <w:pStyle w:val="Prrafodelista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  <w:p w14:paraId="77010812" w14:textId="77777777" w:rsidR="0025417E" w:rsidRDefault="0025417E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</w:rPr>
            </w:pPr>
          </w:p>
          <w:p w14:paraId="7D9F7FD7" w14:textId="77777777" w:rsidR="0025417E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1877" w14:textId="10F2CBB7" w:rsidR="0025417E" w:rsidRDefault="0035320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D9B628" wp14:editId="17284B03">
                  <wp:extent cx="2816225" cy="1877695"/>
                  <wp:effectExtent l="0" t="0" r="3175" b="8255"/>
                  <wp:docPr id="47587536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5F5A1C" w14:textId="4D7DF6A2" w:rsidR="0025417E" w:rsidRDefault="0025417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510A596" w14:textId="585B7EAF" w:rsidR="0025417E" w:rsidRPr="00353201" w:rsidRDefault="0035320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0" w:history="1">
              <w:r w:rsidRPr="00353201">
                <w:rPr>
                  <w:rStyle w:val="Hipervnculo"/>
                  <w:b/>
                  <w:sz w:val="16"/>
                  <w:szCs w:val="16"/>
                </w:rPr>
                <w:t>https://investwe.co/wp-content/uploads/2023/05/colombia-turismo.jpg</w:t>
              </w:r>
            </w:hyperlink>
            <w:r w:rsidRPr="00353201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25417E" w14:paraId="296968F9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50FC" w14:textId="559F5175" w:rsidR="003061F1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t xml:space="preserve">Patrimonio </w:t>
            </w:r>
            <w:r>
              <w:rPr>
                <w:b/>
                <w:bCs/>
                <w:sz w:val="20"/>
                <w:szCs w:val="20"/>
              </w:rPr>
              <w:t>C</w:t>
            </w:r>
            <w:r w:rsidRPr="003061F1">
              <w:rPr>
                <w:b/>
                <w:bCs/>
                <w:sz w:val="20"/>
                <w:szCs w:val="20"/>
              </w:rPr>
              <w:t>ultural:</w:t>
            </w:r>
          </w:p>
          <w:p w14:paraId="41D41BE0" w14:textId="46956D99" w:rsidR="0025417E" w:rsidRDefault="0025417E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06CA" w14:textId="7F018192" w:rsidR="002D3CA9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2D3CA9" w:rsidRPr="003061F1">
              <w:rPr>
                <w:sz w:val="20"/>
                <w:szCs w:val="20"/>
              </w:rPr>
              <w:t>e define como el conjunto de bienes y manifestaciones culturales, materiales e inmateriales, que se encuentra en permanente construcción sobre el territorio transformado por las comunidades. Dichos bienes y manifestaciones se constituyen en valores que conforman sentido y lazo de permanencia, identidad y memoria para un grupo o colectivo humano.</w:t>
            </w:r>
          </w:p>
          <w:p w14:paraId="0036DE4A" w14:textId="77777777" w:rsidR="0025417E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881E1" w14:textId="77777777" w:rsidR="0025417E" w:rsidRDefault="0025417E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05B575A" w14:textId="7B03F203" w:rsidR="0025417E" w:rsidRDefault="0035320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AAAB42" wp14:editId="5784A7DA">
                  <wp:extent cx="2816225" cy="1737995"/>
                  <wp:effectExtent l="0" t="0" r="3175" b="0"/>
                  <wp:docPr id="17269781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7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43326" w14:textId="77777777" w:rsidR="00353201" w:rsidRDefault="00353201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</w:p>
          <w:p w14:paraId="3B32DD87" w14:textId="5E2C2CE9" w:rsidR="0025417E" w:rsidRPr="00353201" w:rsidRDefault="0035320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2" w:history="1">
              <w:r w:rsidRPr="00353201">
                <w:rPr>
                  <w:rStyle w:val="Hipervnculo"/>
                  <w:b/>
                  <w:sz w:val="16"/>
                  <w:szCs w:val="16"/>
                </w:rPr>
                <w:t>https://noticartagena.com.co/estas-son-las-declaratorias-de-patrimonio-de-la-humanidad-de-la-unesco-a-colombia/</w:t>
              </w:r>
            </w:hyperlink>
            <w:r w:rsidRPr="00353201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2D3CA9" w14:paraId="4173C719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E2FC" w14:textId="77777777" w:rsidR="003061F1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lastRenderedPageBreak/>
              <w:t>Patrimonio material</w:t>
            </w:r>
            <w:r w:rsidRPr="003061F1">
              <w:rPr>
                <w:sz w:val="20"/>
                <w:szCs w:val="20"/>
              </w:rPr>
              <w:t xml:space="preserve">: </w:t>
            </w:r>
          </w:p>
          <w:p w14:paraId="4DBE9A1A" w14:textId="77777777" w:rsidR="002D3CA9" w:rsidRDefault="002D3CA9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FE93" w14:textId="25A65165" w:rsidR="002D3CA9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2D3CA9" w:rsidRPr="003061F1">
              <w:rPr>
                <w:sz w:val="20"/>
                <w:szCs w:val="20"/>
              </w:rPr>
              <w:t>aracterizado por tener un cuerpo físico que puede ser dimensionado y percibido sensorialmente. Está constituido por el territorio geográfico, por los recursos ambientales y naturales como hábitat humano, por los hechos allí construidos, por las manifestaciones físicas de su estructura de producción, por los procesos de poblamiento, por los sistemas de transporte y las obras de infraestructura; y, todo el universo de herramientas, utensilios, máquinas y demás objetos que apoyan la vida productiva y cotidiana de los seres humanos. El patrimonio material agrupa dos grandes áreas: la inmueble y la mueble.</w:t>
            </w:r>
          </w:p>
          <w:p w14:paraId="010AFB90" w14:textId="77777777" w:rsidR="002D3CA9" w:rsidRPr="00377431" w:rsidRDefault="002D3CA9" w:rsidP="002D3CA9">
            <w:pPr>
              <w:pStyle w:val="Prrafodelista"/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242AB209" w14:textId="77777777" w:rsidR="002D3CA9" w:rsidRDefault="002D3CA9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7E74" w14:textId="77777777" w:rsidR="002D3CA9" w:rsidRDefault="00F715F1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1F69B9" wp14:editId="204F9037">
                  <wp:extent cx="2816225" cy="1584325"/>
                  <wp:effectExtent l="0" t="0" r="3175" b="0"/>
                  <wp:docPr id="318568430" name="Imagen 5" descr="Torre del Reloj de Cartag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orre del Reloj de Cartag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0E6D1" w14:textId="77777777" w:rsidR="00F715F1" w:rsidRDefault="00F715F1">
            <w:pPr>
              <w:widowControl w:val="0"/>
              <w:rPr>
                <w:sz w:val="20"/>
                <w:szCs w:val="20"/>
              </w:rPr>
            </w:pPr>
          </w:p>
          <w:p w14:paraId="14FCCDE7" w14:textId="44B05FD9" w:rsidR="00F715F1" w:rsidRPr="00F715F1" w:rsidRDefault="00F715F1">
            <w:pPr>
              <w:widowControl w:val="0"/>
              <w:rPr>
                <w:sz w:val="16"/>
                <w:szCs w:val="16"/>
              </w:rPr>
            </w:pPr>
            <w:hyperlink r:id="rId14" w:history="1">
              <w:r w:rsidRPr="00F715F1">
                <w:rPr>
                  <w:rStyle w:val="Hipervnculo"/>
                  <w:sz w:val="16"/>
                  <w:szCs w:val="16"/>
                </w:rPr>
                <w:t>https://colombiavisible.com/conoce-los-nueve-lugares-de-colombia-que-han-sido-declarados-patrimonio-de-la-humanidad/</w:t>
              </w:r>
            </w:hyperlink>
            <w:r w:rsidRPr="00F715F1">
              <w:rPr>
                <w:sz w:val="16"/>
                <w:szCs w:val="16"/>
              </w:rPr>
              <w:t xml:space="preserve"> </w:t>
            </w:r>
          </w:p>
        </w:tc>
      </w:tr>
      <w:tr w:rsidR="002D3CA9" w14:paraId="6CB8F9D0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29EA" w14:textId="098E9A16" w:rsidR="002D3CA9" w:rsidRDefault="003061F1">
            <w:pPr>
              <w:widowControl w:val="0"/>
              <w:spacing w:line="240" w:lineRule="auto"/>
              <w:rPr>
                <w:b/>
              </w:rPr>
            </w:pPr>
            <w:r w:rsidRPr="00377431">
              <w:rPr>
                <w:b/>
                <w:bCs/>
                <w:sz w:val="20"/>
                <w:szCs w:val="20"/>
              </w:rPr>
              <w:t>Patrimonio inmaterial: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058B" w14:textId="77777777" w:rsidR="002D3CA9" w:rsidRPr="003061F1" w:rsidRDefault="002D3CA9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3061F1">
              <w:rPr>
                <w:sz w:val="20"/>
                <w:szCs w:val="20"/>
              </w:rPr>
              <w:t>Comprende las tradiciones y expresiones orales, las prácticas sociales, los rituales y actos festivos, el conocimiento y prácticas sobre la naturaleza y el universo, y expresiones artísticas, entre otras.  Continuamente se están recreando en la sociedad y reproduciendo generacionalmente. Estas manifestaciones pueden agruparse bajo la denominación de folklore (entendido como la sabiduría del pueblo), y deben ajustarse a ciertas características, como lo son: la colectividad, tradición, anonimato, espontaneidad y popularidad.</w:t>
            </w:r>
          </w:p>
          <w:p w14:paraId="424300A0" w14:textId="77777777" w:rsidR="002D3CA9" w:rsidRDefault="002D3CA9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AE13" w14:textId="77777777" w:rsidR="002D3CA9" w:rsidRDefault="00F715F1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E0ADB6" wp14:editId="0F8C9C29">
                  <wp:extent cx="2816225" cy="2112010"/>
                  <wp:effectExtent l="0" t="0" r="3175" b="2540"/>
                  <wp:docPr id="1587802789" name="Imagen 6" descr="Patrimonio cultural inmaterial de la humanidad en Colomb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atrimonio cultural inmaterial de la humanidad en Colomb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211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AF630" w14:textId="77777777" w:rsidR="00F715F1" w:rsidRDefault="00F715F1">
            <w:pPr>
              <w:widowControl w:val="0"/>
              <w:rPr>
                <w:sz w:val="20"/>
                <w:szCs w:val="20"/>
              </w:rPr>
            </w:pPr>
          </w:p>
          <w:p w14:paraId="1F7BD577" w14:textId="35F82B1F" w:rsidR="00F715F1" w:rsidRPr="00F715F1" w:rsidRDefault="00F715F1">
            <w:pPr>
              <w:widowControl w:val="0"/>
              <w:rPr>
                <w:sz w:val="16"/>
                <w:szCs w:val="16"/>
              </w:rPr>
            </w:pPr>
            <w:hyperlink r:id="rId16" w:history="1">
              <w:r w:rsidRPr="00F715F1">
                <w:rPr>
                  <w:rStyle w:val="Hipervnculo"/>
                  <w:sz w:val="16"/>
                  <w:szCs w:val="16"/>
                </w:rPr>
                <w:t>https://www.senalcolombia.tv/cultura/patrimonio-cultural-inmaterial-colombia</w:t>
              </w:r>
            </w:hyperlink>
            <w:r w:rsidRPr="00F715F1">
              <w:rPr>
                <w:sz w:val="16"/>
                <w:szCs w:val="16"/>
              </w:rPr>
              <w:t xml:space="preserve"> </w:t>
            </w:r>
          </w:p>
        </w:tc>
      </w:tr>
      <w:tr w:rsidR="002D3CA9" w14:paraId="7F4AB1B3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8D53" w14:textId="77777777" w:rsidR="003061F1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lastRenderedPageBreak/>
              <w:t>Festividades y eventos</w:t>
            </w:r>
            <w:r w:rsidRPr="003061F1">
              <w:rPr>
                <w:sz w:val="20"/>
                <w:szCs w:val="20"/>
              </w:rPr>
              <w:t xml:space="preserve">: </w:t>
            </w:r>
          </w:p>
          <w:p w14:paraId="51CE38B1" w14:textId="77777777" w:rsidR="002D3CA9" w:rsidRDefault="002D3CA9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40572" w14:textId="16ED9C61" w:rsidR="002D3CA9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2D3CA9" w:rsidRPr="003061F1">
              <w:rPr>
                <w:sz w:val="20"/>
                <w:szCs w:val="20"/>
              </w:rPr>
              <w:t>on atractivos que se generan en la realización de eventos con contenido actual o tradicional, en los cuales, la población es actora o espectadora.</w:t>
            </w:r>
          </w:p>
          <w:p w14:paraId="44C1DC34" w14:textId="77777777" w:rsidR="002D3CA9" w:rsidRPr="003061F1" w:rsidRDefault="002D3CA9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t>Grupos de especial interés</w:t>
            </w:r>
            <w:r w:rsidRPr="003061F1">
              <w:rPr>
                <w:sz w:val="20"/>
                <w:szCs w:val="20"/>
              </w:rPr>
              <w:t>: Constituidos por comunidades indígenas, comunidades negras y comunidades raizales, en las cuales se valora el respeto por sus costumbres como una forma de conservación auténtica de su legado cultural.</w:t>
            </w:r>
          </w:p>
          <w:p w14:paraId="6F61BEA8" w14:textId="77777777" w:rsidR="002D3CA9" w:rsidRDefault="002D3CA9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ECFA" w14:textId="77777777" w:rsidR="002D3CA9" w:rsidRDefault="00884C72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FE8033" wp14:editId="1B1FFFF5">
                  <wp:extent cx="2816225" cy="1584325"/>
                  <wp:effectExtent l="0" t="0" r="3175" b="0"/>
                  <wp:docPr id="1771549086" name="Imagen 7" descr="Destinos 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estinos 2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603A7" w14:textId="77777777" w:rsidR="00884C72" w:rsidRDefault="00884C72">
            <w:pPr>
              <w:widowControl w:val="0"/>
              <w:rPr>
                <w:sz w:val="20"/>
                <w:szCs w:val="20"/>
              </w:rPr>
            </w:pPr>
          </w:p>
          <w:p w14:paraId="13DC2380" w14:textId="38F5B758" w:rsidR="00884C72" w:rsidRPr="00884C72" w:rsidRDefault="00884C72">
            <w:pPr>
              <w:widowControl w:val="0"/>
              <w:rPr>
                <w:sz w:val="16"/>
                <w:szCs w:val="16"/>
              </w:rPr>
            </w:pPr>
            <w:hyperlink r:id="rId18" w:history="1">
              <w:r w:rsidRPr="00884C72">
                <w:rPr>
                  <w:rStyle w:val="Hipervnculo"/>
                  <w:sz w:val="16"/>
                  <w:szCs w:val="16"/>
                </w:rPr>
                <w:t>https://colombiavisible.com/12-ferias-y-fiestas-colombianas-que-tiene-que-vivir-al-menos-una-vez-en-la-vida/</w:t>
              </w:r>
            </w:hyperlink>
            <w:r w:rsidRPr="00884C72">
              <w:rPr>
                <w:sz w:val="16"/>
                <w:szCs w:val="16"/>
              </w:rPr>
              <w:t xml:space="preserve"> </w:t>
            </w:r>
          </w:p>
        </w:tc>
      </w:tr>
      <w:tr w:rsidR="002D3CA9" w14:paraId="20199FE9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11756" w14:textId="77777777" w:rsidR="003061F1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3061F1">
              <w:rPr>
                <w:b/>
                <w:bCs/>
                <w:sz w:val="20"/>
                <w:szCs w:val="20"/>
              </w:rPr>
              <w:t>Sitios naturales:</w:t>
            </w:r>
          </w:p>
          <w:p w14:paraId="27604871" w14:textId="77777777" w:rsidR="002D3CA9" w:rsidRDefault="002D3CA9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5C6F" w14:textId="47064383" w:rsidR="002D3CA9" w:rsidRPr="003061F1" w:rsidRDefault="003061F1" w:rsidP="003061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2D3CA9" w:rsidRPr="003061F1">
              <w:rPr>
                <w:sz w:val="20"/>
                <w:szCs w:val="20"/>
              </w:rPr>
              <w:t>ontemplan las áreas geográficas (conjunto de atractivos con sus componentes), y los recursos naturales (que por sus características no permiten estar agrupados); resultan de gran importancia e interés para el turismo.</w:t>
            </w:r>
          </w:p>
          <w:p w14:paraId="13C5F86D" w14:textId="77777777" w:rsidR="002D3CA9" w:rsidRPr="00377431" w:rsidRDefault="002D3CA9" w:rsidP="002D3CA9">
            <w:pPr>
              <w:pStyle w:val="Prrafodelista"/>
              <w:autoSpaceDE w:val="0"/>
              <w:autoSpaceDN w:val="0"/>
              <w:adjustRightInd w:val="0"/>
              <w:spacing w:line="240" w:lineRule="auto"/>
              <w:jc w:val="both"/>
              <w:rPr>
                <w:sz w:val="20"/>
                <w:szCs w:val="20"/>
              </w:rPr>
            </w:pPr>
          </w:p>
          <w:p w14:paraId="33C7D578" w14:textId="77777777" w:rsidR="002D3CA9" w:rsidRDefault="002D3CA9">
            <w:pPr>
              <w:widowControl w:val="0"/>
              <w:spacing w:line="240" w:lineRule="auto"/>
              <w:rPr>
                <w:i/>
                <w:color w:val="434343"/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79484" w14:textId="77777777" w:rsidR="002D3CA9" w:rsidRDefault="00884C72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823609" wp14:editId="0DA3DF36">
                  <wp:extent cx="2816225" cy="1877695"/>
                  <wp:effectExtent l="0" t="0" r="3175" b="8255"/>
                  <wp:docPr id="68509438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32894" w14:textId="77777777" w:rsidR="00884C72" w:rsidRDefault="00884C72">
            <w:pPr>
              <w:widowControl w:val="0"/>
              <w:rPr>
                <w:sz w:val="20"/>
                <w:szCs w:val="20"/>
              </w:rPr>
            </w:pPr>
          </w:p>
          <w:p w14:paraId="14551BD6" w14:textId="7AB8AACD" w:rsidR="00884C72" w:rsidRPr="00884C72" w:rsidRDefault="00884C72">
            <w:pPr>
              <w:widowControl w:val="0"/>
              <w:rPr>
                <w:sz w:val="16"/>
                <w:szCs w:val="16"/>
              </w:rPr>
            </w:pPr>
            <w:hyperlink r:id="rId20" w:history="1">
              <w:r w:rsidRPr="00884C72">
                <w:rPr>
                  <w:rStyle w:val="Hipervnculo"/>
                  <w:sz w:val="16"/>
                  <w:szCs w:val="16"/>
                </w:rPr>
                <w:t>https://www.tripadvisor.co/AttractionProductReview-g297478-d25429724-Full_day_to_Guatape_from_Medellin-Medellin_Antioquia_Department.html</w:t>
              </w:r>
            </w:hyperlink>
            <w:r w:rsidRPr="00884C72">
              <w:rPr>
                <w:sz w:val="16"/>
                <w:szCs w:val="16"/>
              </w:rPr>
              <w:t xml:space="preserve"> </w:t>
            </w:r>
          </w:p>
        </w:tc>
      </w:tr>
    </w:tbl>
    <w:p w14:paraId="4BECE5A2" w14:textId="77777777" w:rsidR="0025417E" w:rsidRDefault="0025417E">
      <w:pPr>
        <w:spacing w:line="240" w:lineRule="auto"/>
        <w:rPr>
          <w:b/>
        </w:rPr>
      </w:pPr>
    </w:p>
    <w:sectPr w:rsidR="0025417E">
      <w:headerReference w:type="default" r:id="rId21"/>
      <w:footerReference w:type="default" r:id="rId2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81EC5" w14:textId="77777777" w:rsidR="000E37B9" w:rsidRDefault="000E37B9">
      <w:pPr>
        <w:spacing w:line="240" w:lineRule="auto"/>
      </w:pPr>
      <w:r>
        <w:separator/>
      </w:r>
    </w:p>
  </w:endnote>
  <w:endnote w:type="continuationSeparator" w:id="0">
    <w:p w14:paraId="183F85D9" w14:textId="77777777" w:rsidR="000E37B9" w:rsidRDefault="000E3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505EB9C-72A9-4BA8-A092-5225AB667A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D43470-01C5-4598-A921-DAC029FDFD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BEEE4EF-43F9-4842-979A-F181DCDDC5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B1B68" w14:textId="77777777" w:rsidR="0025417E" w:rsidRDefault="0025417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2721E" w14:textId="77777777" w:rsidR="000E37B9" w:rsidRDefault="000E37B9">
      <w:pPr>
        <w:spacing w:line="240" w:lineRule="auto"/>
      </w:pPr>
      <w:r>
        <w:separator/>
      </w:r>
    </w:p>
  </w:footnote>
  <w:footnote w:type="continuationSeparator" w:id="0">
    <w:p w14:paraId="09F8C2B7" w14:textId="77777777" w:rsidR="000E37B9" w:rsidRDefault="000E37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20750" w14:textId="77777777" w:rsidR="002541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16A1DC" wp14:editId="6C4C5F78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48F763AC" wp14:editId="55B798AC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68DA7E" w14:textId="77777777" w:rsidR="0025417E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4931612" w14:textId="77777777" w:rsidR="0025417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49C2ABF2" w14:textId="77777777" w:rsidR="0025417E" w:rsidRDefault="0025417E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8F763AC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7F68DA7E" w14:textId="77777777" w:rsidR="0025417E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74931612" w14:textId="77777777" w:rsidR="0025417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49C2ABF2" w14:textId="77777777" w:rsidR="0025417E" w:rsidRDefault="0025417E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A2E04"/>
    <w:multiLevelType w:val="multilevel"/>
    <w:tmpl w:val="11184C8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261194"/>
    <w:multiLevelType w:val="multilevel"/>
    <w:tmpl w:val="D40695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120" w:hanging="360"/>
      </w:pPr>
      <w:rPr>
        <w:rFonts w:hint="default"/>
      </w:rPr>
    </w:lvl>
  </w:abstractNum>
  <w:num w:numId="1" w16cid:durableId="798374544">
    <w:abstractNumId w:val="0"/>
  </w:num>
  <w:num w:numId="2" w16cid:durableId="2094813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17E"/>
    <w:rsid w:val="000E37B9"/>
    <w:rsid w:val="0024596B"/>
    <w:rsid w:val="0025417E"/>
    <w:rsid w:val="002D3CA9"/>
    <w:rsid w:val="003061F1"/>
    <w:rsid w:val="00353201"/>
    <w:rsid w:val="00757067"/>
    <w:rsid w:val="00884C72"/>
    <w:rsid w:val="00F7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9847A"/>
  <w15:docId w15:val="{21F7C493-1AB3-47F3-A58C-2002E6215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2D3CA9"/>
    <w:rPr>
      <w:lang w:val="es-CO" w:eastAsia="ja-JP"/>
    </w:rPr>
  </w:style>
  <w:style w:type="paragraph" w:styleId="Prrafodelista">
    <w:name w:val="List Paragraph"/>
    <w:basedOn w:val="Normal"/>
    <w:uiPriority w:val="34"/>
    <w:qFormat/>
    <w:rsid w:val="002D3CA9"/>
    <w:pPr>
      <w:ind w:left="720"/>
      <w:contextualSpacing/>
    </w:pPr>
    <w:rPr>
      <w:lang w:val="es-CO" w:eastAsia="ja-JP"/>
    </w:rPr>
  </w:style>
  <w:style w:type="character" w:styleId="Hipervnculo">
    <w:name w:val="Hyperlink"/>
    <w:basedOn w:val="Fuentedeprrafopredeter"/>
    <w:uiPriority w:val="99"/>
    <w:unhideWhenUsed/>
    <w:rsid w:val="003532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3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mbiatours.travel/los-10-mejores-lugares-turisticos-de-colombia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colombiavisible.com/12-ferias-y-fiestas-colombianas-que-tiene-que-vivir-al-menos-una-vez-en-la-vida/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noticartagena.com.co/estas-son-las-declaratorias-de-patrimonio-de-la-humanidad-de-la-unesco-a-colombia/" TargetMode="External"/><Relationship Id="rId17" Type="http://schemas.openxmlformats.org/officeDocument/2006/relationships/image" Target="media/image6.jpe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senalcolombia.tv/cultura/patrimonio-cultural-inmaterial-colombia" TargetMode="External"/><Relationship Id="rId20" Type="http://schemas.openxmlformats.org/officeDocument/2006/relationships/hyperlink" Target="https://www.tripadvisor.co/AttractionProductReview-g297478-d25429724-Full_day_to_Guatape_from_Medellin-Medellin_Antioquia_Departmen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https://investwe.co/wp-content/uploads/2023/05/colombia-turismo.jpg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colombiavisible.com/conoce-los-nueve-lugares-de-colombia-que-han-sido-declarados-patrimonio-de-la-humanidad/" TargetMode="External"/><Relationship Id="rId22" Type="http://schemas.openxmlformats.org/officeDocument/2006/relationships/footer" Target="footer1.xml"/><Relationship Id="rId27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36524FC-EA81-4110-9DD0-2737104319FC}"/>
</file>

<file path=customXml/itemProps2.xml><?xml version="1.0" encoding="utf-8"?>
<ds:datastoreItem xmlns:ds="http://schemas.openxmlformats.org/officeDocument/2006/customXml" ds:itemID="{DA727FDE-41F9-4061-B37A-F62615970225}"/>
</file>

<file path=customXml/itemProps3.xml><?xml version="1.0" encoding="utf-8"?>
<ds:datastoreItem xmlns:ds="http://schemas.openxmlformats.org/officeDocument/2006/customXml" ds:itemID="{2F0B87B2-FA15-4882-88A0-C170FCF1974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835</Words>
  <Characters>4593</Characters>
  <Application>Microsoft Office Word</Application>
  <DocSecurity>0</DocSecurity>
  <Lines>38</Lines>
  <Paragraphs>10</Paragraphs>
  <ScaleCrop>false</ScaleCrop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6</cp:revision>
  <dcterms:created xsi:type="dcterms:W3CDTF">2024-10-11T16:53:00Z</dcterms:created>
  <dcterms:modified xsi:type="dcterms:W3CDTF">2024-10-11T20:52:00Z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