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572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1125"/>
        <w:gridCol w:w="1410"/>
        <w:gridCol w:w="105"/>
        <w:gridCol w:w="4155"/>
        <w:gridCol w:w="1035"/>
        <w:gridCol w:w="2175"/>
        <w:tblGridChange w:id="0">
          <w:tblGrid>
            <w:gridCol w:w="1125"/>
            <w:gridCol w:w="1410"/>
            <w:gridCol w:w="105"/>
            <w:gridCol w:w="4155"/>
            <w:gridCol w:w="1035"/>
            <w:gridCol w:w="2175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b="0" l="0" r="0" t="0"/>
                  <wp:wrapSquare wrapText="bothSides" distB="0" distT="0" distL="114300" distR="11430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color w:val="ed7d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d7d31"/>
                <w:rtl w:val="0"/>
              </w:rPr>
              <w:t xml:space="preserve">ACTIVIDAD DIDÁCTICA RELACIONAR TÉRMINOS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A">
            <w:pPr>
              <w:spacing w:after="160" w:lineRule="auto"/>
              <w:rPr>
                <w:rFonts w:ascii="Calibri" w:cs="Calibri" w:eastAsia="Calibri" w:hAnsi="Calibri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Generalidades de la actividad: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Las indicaciones, el mensaje; correcto e incorrecto, debe estar la redacción en segunda persona.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Diligenciar solo los espacios en blanco.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El aprendiz recibe una retroalimentación cuando responde de manera correcta o incorrecta cada pregunta.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160" w:lineRule="auto"/>
              <w:ind w:left="72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Instrucciones para el aprendiz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i w:val="1"/>
                <w:color w:val="434343"/>
                <w:shd w:fill="ffd9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Esta actividad le permitirá determinar el grado de apropiación de los contenidos del componente formativo: formulación y evaluación de los componentes de estudio para proyectos agroecológicos.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Antes de su realización, se recomienda la lectura del componente formativo mencionado. Es opcional (no es calificable), y puede realizarse todas las veces que se desee.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De acuerdo con el enunciado planteado en la columna izquierda, arrastre cada término al lugar que considere correcto de la columna derecha.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Nombre de la actividad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Formulación y evaluación de proyectos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be5d5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Objetivo de la actividad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i w:val="1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434343"/>
                <w:rtl w:val="0"/>
              </w:rPr>
              <w:t xml:space="preserve">Identificar las características financieras de los proyectos, para aplicarlos en el ámbito  agroecológico, teniendo en cuenta  sus particularidades. 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6"/>
            <w:shd w:fill="ffe599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OPCIONES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Enunciado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b w:val="1"/>
                <w:i w:val="1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Términos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No.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Opción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No. Rta.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Opción</w:t>
            </w:r>
          </w:p>
        </w:tc>
      </w:tr>
      <w:tr>
        <w:trPr>
          <w:cantSplit w:val="0"/>
          <w:trHeight w:val="38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1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Cantidad de bienes y servicios que el mercado necesita para cubrir una necesidad o la satisfacción de un deseo.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b w:val="1"/>
                <w:color w:val="7f7f7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f7f7f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Demanda.</w:t>
            </w:r>
          </w:p>
        </w:tc>
      </w:tr>
      <w:tr>
        <w:trPr>
          <w:cantSplit w:val="0"/>
          <w:trHeight w:val="3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2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Cuantifica el fragmento de demanda que no ha sido cubierta por la oferta y que puede abastecerse con el producto generado.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b w:val="1"/>
                <w:color w:val="7f7f7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f7f7f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Estudio de mercado.</w:t>
            </w:r>
          </w:p>
        </w:tc>
      </w:tr>
      <w:tr>
        <w:trPr>
          <w:cantSplit w:val="0"/>
          <w:trHeight w:val="38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3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Establece la viabilidad y rentabilidad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b w:val="1"/>
                <w:color w:val="7f7f7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f7f7f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Estudio financiero.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4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Escenario en donde se establecen relaciones de intercambio de bienes y servicios entre ofertantes y demandantes de dichos bienes.</w:t>
            </w:r>
            <w:r w:rsidDel="00000000" w:rsidR="00000000" w:rsidRPr="00000000">
              <w:rPr>
                <w:rFonts w:ascii="Calibri" w:cs="Calibri" w:eastAsia="Calibri" w:hAnsi="Calibri"/>
                <w:color w:val="595959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b w:val="1"/>
                <w:color w:val="7f7f7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f7f7f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Mercado.</w:t>
            </w:r>
          </w:p>
        </w:tc>
      </w:tr>
      <w:tr>
        <w:trPr>
          <w:cantSplit w:val="0"/>
          <w:trHeight w:val="38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5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Bienes materiales como terrenos, construcciones, maquinarias, herramientas, muebles, infraestructura de servicios como energía eléctrica, agua potable y comunicaciones.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b w:val="1"/>
                <w:color w:val="7f7f7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f7f7f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Activos fijos.</w:t>
            </w:r>
          </w:p>
        </w:tc>
      </w:tr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6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Establece las condiciones en las que debe operar el sistema productivo, aquí se indica el tamaño, área, procesos, localización, etc.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b w:val="1"/>
                <w:color w:val="7f7f7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7f7f7f"/>
                <w:rtl w:val="0"/>
              </w:rPr>
              <w:t xml:space="preserve">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Estudio técnico.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7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 encuentran las materias primas, mano de obra directa e indirecta, empaques y envases, servicios, mantenimiento, control de calidad, combustibles, cargos de amortización y depreciación.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b w:val="1"/>
                <w:color w:val="7f7f7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Costos de producción.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8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 la rentabilidad que ofrece una inversión. Es decir, es el porcentaje de beneficio o pérdida que tendrá una inversión para las cantidades que no se han retirado del proyecto.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b w:val="1"/>
                <w:color w:val="7f7f7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Tasa interna de retorno.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9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Son aquellos servicios o derechos adquiridos como licencias,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software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, patentes, bases de datos, consultorías, permisos, seguros, etc.</w:t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b w:val="1"/>
                <w:color w:val="7f7f7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Activos intangibles.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shd w:fill="fdeada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10</w:t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Incluyen principalmente el pago de intereses</w:t>
            </w: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derivados de préstamos de capital.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ada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b w:val="1"/>
                <w:color w:val="7f7f7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Costos financieros.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6"/>
            <w:shd w:fill="ffe599" w:val="clea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FINAL ACTIVIDAD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supera el 70% de respuestas correctas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¡Excelente! Te felicito, has superado la actividad.</w:t>
            </w:r>
          </w:p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Calibri" w:cs="Calibri" w:eastAsia="Calibri" w:hAnsi="Calibri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el porcentaje de respuestas correctas es inferior al 70%</w:t>
            </w:r>
          </w:p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color w:val="aeaaa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Has tenido algunas respuestas incorrectas. Te recomendamos volver a revisar el componente formativo e intentar nuevamente la actividad didáctica.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3090"/>
        <w:gridCol w:w="3420"/>
        <w:tblGridChange w:id="0">
          <w:tblGrid>
            <w:gridCol w:w="3465"/>
            <w:gridCol w:w="3090"/>
            <w:gridCol w:w="3420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gridSpan w:val="3"/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CONTROL DE REVISIÓN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Responsable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Fecha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Revisión de Estilo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Revisión Asesor metodológico 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Alix Cecilia Chinchilla Rueda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3/10/2022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-914396</wp:posOffset>
          </wp:positionH>
          <wp:positionV relativeFrom="paragraph">
            <wp:posOffset>-457196</wp:posOffset>
          </wp:positionV>
          <wp:extent cx="10128885" cy="1390650"/>
          <wp:effectExtent b="0" l="0" r="0" t="0"/>
          <wp:wrapSquare wrapText="bothSides" distB="0" distT="0" distL="114300" distR="11430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67400" cy="1445489"/>
              <wp:effectExtent b="0" l="0" r="0" t="0"/>
              <wp:wrapSquare wrapText="bothSides" distB="45720" distT="45720" distL="114300" distR="114300"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67400" cy="1445489"/>
              <wp:effectExtent b="0" l="0" r="0" t="0"/>
              <wp:wrapSquare wrapText="bothSides" distB="45720" distT="45720" distL="114300" distR="114300"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14454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f4b083" w:space="0" w:sz="12" w:val="single"/>
        </w:tcBorders>
      </w:tcPr>
    </w:tblStylePr>
    <w:tblStylePr w:type="lastRow">
      <w:rPr>
        <w:b w:val="1"/>
      </w:rPr>
      <w:tblPr/>
      <w:tcPr>
        <w:tcBorders>
          <w:top w:color="f4b083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extoennegrita">
    <w:name w:val="Strong"/>
    <w:basedOn w:val="Fuentedeprrafopredeter"/>
    <w:uiPriority w:val="22"/>
    <w:qFormat w:val="1"/>
    <w:rsid w:val="00653A6D"/>
    <w:rPr>
      <w:b w:val="1"/>
      <w:bCs w:val="1"/>
    </w:rPr>
  </w:style>
  <w:style w:type="table" w:styleId="a1" w:customStyle="1">
    <w:basedOn w:val="Tabla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b w:val="1"/>
      </w:rPr>
      <w:tblPr/>
      <w:tcPr>
        <w:tcBorders>
          <w:bottom w:color="f4b083" w:space="0" w:sz="12" w:val="single"/>
        </w:tcBorders>
      </w:tcPr>
    </w:tblStylePr>
    <w:tblStylePr w:type="lastRow">
      <w:rPr>
        <w:b w:val="1"/>
      </w:rPr>
      <w:tblPr/>
      <w:tcPr>
        <w:tcBorders>
          <w:top w:color="f4b083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2" w:customStyle="1">
    <w:basedOn w:val="Tabla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U714VHVZHb4b98xmKxlke80tiQ==">AMUW2mVvP0s0QPnftPFkavZFdFCta/9laEoMmknoR2Z69lzGkGywzTRUYS9owsgSoP1XSo8S0AMaJXJIB2IPBibnJ3XFMS5Uv1+fAT3J2GNvZU4a6fwTwRO//3qEUGHuwGp0rSmZhVuxgcUrFmLjk+FYVqj1SLAKWZD0Mt44ktmjzuSlreCUV2QdGguxnxQfl8DwseqAdDcl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D8C7E0F-D340-4A44-BFF3-48F20E047CFA}"/>
</file>

<file path=customXML/itemProps3.xml><?xml version="1.0" encoding="utf-8"?>
<ds:datastoreItem xmlns:ds="http://schemas.openxmlformats.org/officeDocument/2006/customXml" ds:itemID="{71249C1A-142B-4BBB-AB0D-302C1B426A55}"/>
</file>

<file path=customXML/itemProps4.xml><?xml version="1.0" encoding="utf-8"?>
<ds:datastoreItem xmlns:ds="http://schemas.openxmlformats.org/officeDocument/2006/customXml" ds:itemID="{869EE7E4-5D49-4547-B635-8B28F7E38EED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dcterms:created xsi:type="dcterms:W3CDTF">2022-09-08T01:09:00Z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2022-10-05T03:11:41Z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fc82d5b3-cb07-4c0a-8295-dcc64a98ebba</vt:lpwstr>
  </property>
  <property fmtid="{D5CDD505-2E9C-101B-9397-08002B2CF9AE}" pid="8" name="MSIP_Label_1299739c-ad3d-4908-806e-4d91151a6e13_ContentBits">
    <vt:lpwstr>0</vt:lpwstr>
  </property>
  <property fmtid="{D5CDD505-2E9C-101B-9397-08002B2CF9AE}" pid="9" name="ContentTypeId">
    <vt:lpwstr>0x01010049282E1EDBE9234EA9E6D38F720E265F</vt:lpwstr>
  </property>
  <property fmtid="{D5CDD505-2E9C-101B-9397-08002B2CF9AE}" pid="10" name="Order">
    <vt:r8>14612500</vt:r8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TemplateUrl">
    <vt:lpwstr/>
  </property>
  <property fmtid="{D5CDD505-2E9C-101B-9397-08002B2CF9AE}" pid="19" name="MediaServiceImageTags">
    <vt:lpwstr/>
  </property>
</Properties>
</file>