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71F5" w14:textId="77777777" w:rsidR="00A172EC" w:rsidRDefault="00A172E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A172EC" w14:paraId="6D9B2C6E" w14:textId="77777777" w:rsidTr="00A17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516B3E0" w14:textId="77777777" w:rsidR="00A172E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59B020A" wp14:editId="16AA15D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FF531F" w14:textId="77777777" w:rsidR="00A172EC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8248F53" w14:textId="77777777" w:rsidR="00A172EC" w:rsidRDefault="00A172E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172EC" w14:paraId="6EFD6282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5046A86" w14:textId="77777777" w:rsidR="00A172EC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5778C8B" w14:textId="77777777" w:rsidR="00A172EC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6577FB3" w14:textId="77777777" w:rsidR="00A172EC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5CAA947" w14:textId="77777777" w:rsidR="00A172EC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ACCEBEC" w14:textId="77777777" w:rsidR="00A172EC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283A27C" w14:textId="77777777" w:rsidR="00A172EC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A172EC" w14:paraId="1D7DB264" w14:textId="77777777" w:rsidTr="00A17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9B911E9" w14:textId="77777777" w:rsidR="00A172EC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BF0D4B7" w14:textId="77777777" w:rsidR="00A172EC" w:rsidRDefault="00A172EC">
            <w:pPr>
              <w:rPr>
                <w:rFonts w:ascii="Calibri" w:eastAsia="Calibri" w:hAnsi="Calibri" w:cs="Calibri"/>
                <w:color w:val="595959"/>
              </w:rPr>
            </w:pPr>
          </w:p>
          <w:p w14:paraId="011D2562" w14:textId="77777777" w:rsidR="00A172EC" w:rsidRDefault="00A172E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562FDD38" w14:textId="54BF5619" w:rsidR="00A172E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8B11A2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proofErr w:type="spellStart"/>
            <w:r w:rsidR="008B11A2">
              <w:rPr>
                <w:rFonts w:ascii="Calibri" w:eastAsia="Calibri" w:hAnsi="Calibri" w:cs="Calibri"/>
                <w:i/>
                <w:color w:val="434343"/>
              </w:rPr>
              <w:t>Poscosecha</w:t>
            </w:r>
            <w:proofErr w:type="spellEnd"/>
          </w:p>
          <w:p w14:paraId="0546852A" w14:textId="77777777" w:rsidR="00A172EC" w:rsidRDefault="00A17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D6F56B3" w14:textId="77777777" w:rsidR="00A172E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35E04F1" w14:textId="77777777" w:rsidR="00A172EC" w:rsidRDefault="00A17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8F06B64" w14:textId="77777777" w:rsidR="00A172E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7A54ACFF" w14:textId="77777777" w:rsidR="00A172EC" w:rsidRDefault="00A17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172EC" w14:paraId="730B3A78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A3174A0" w14:textId="77777777" w:rsidR="00A172EC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6541735" w14:textId="130E7C5C" w:rsidR="00A172EC" w:rsidRPr="008B11A2" w:rsidRDefault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B11A2">
              <w:rPr>
                <w:rFonts w:ascii="Calibri" w:eastAsia="Calibri" w:hAnsi="Calibri" w:cs="Calibri"/>
                <w:i/>
                <w:color w:val="auto"/>
              </w:rPr>
              <w:t xml:space="preserve">Operaciones y actividades de acondicionamiento de la </w:t>
            </w:r>
            <w:proofErr w:type="spellStart"/>
            <w:r w:rsidRPr="008B11A2">
              <w:rPr>
                <w:rFonts w:ascii="Calibri" w:eastAsia="Calibri" w:hAnsi="Calibri" w:cs="Calibri"/>
                <w:i/>
                <w:color w:val="auto"/>
              </w:rPr>
              <w:t>poscosecha</w:t>
            </w:r>
            <w:proofErr w:type="spellEnd"/>
          </w:p>
        </w:tc>
      </w:tr>
      <w:tr w:rsidR="00A172EC" w14:paraId="520AB0F6" w14:textId="77777777" w:rsidTr="00A17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0CF1538" w14:textId="77777777" w:rsidR="00A172EC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736DB020" w14:textId="21E247B0" w:rsidR="00A172EC" w:rsidRPr="008B11A2" w:rsidRDefault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B11A2">
              <w:rPr>
                <w:rFonts w:ascii="Calibri" w:eastAsia="Calibri" w:hAnsi="Calibri" w:cs="Calibri"/>
                <w:i/>
                <w:color w:val="auto"/>
              </w:rPr>
              <w:t xml:space="preserve">Afianzar los conocimientos sobre </w:t>
            </w:r>
            <w:proofErr w:type="spellStart"/>
            <w:r w:rsidRPr="008B11A2">
              <w:rPr>
                <w:rFonts w:ascii="Calibri" w:eastAsia="Calibri" w:hAnsi="Calibri" w:cs="Calibri"/>
                <w:i/>
                <w:color w:val="auto"/>
              </w:rPr>
              <w:t>poscosecha</w:t>
            </w:r>
            <w:proofErr w:type="spellEnd"/>
            <w:r w:rsidRPr="008B11A2">
              <w:rPr>
                <w:rFonts w:ascii="Calibri" w:eastAsia="Calibri" w:hAnsi="Calibri" w:cs="Calibri"/>
                <w:i/>
                <w:color w:val="auto"/>
              </w:rPr>
              <w:t>, respecto a las operaciones y actividades de acondicionamiento, desinfección, empaque, almacenamiento y transporte, con el objetivo de evitar las pérdidas y conservar la calidad de los productos desde la producción.</w:t>
            </w:r>
          </w:p>
        </w:tc>
      </w:tr>
      <w:tr w:rsidR="00A172EC" w14:paraId="7E3D4FEB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F33B896" w14:textId="77777777" w:rsidR="00A172E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A172EC" w14:paraId="1939053B" w14:textId="77777777" w:rsidTr="00A17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112FED46" w14:textId="77777777" w:rsidR="00A172E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6AE567E" w14:textId="77777777" w:rsidR="00A172E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A172EC" w14:paraId="774C8896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B8A59D0" w14:textId="77777777" w:rsidR="00A172E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5A44EF0" w14:textId="77777777" w:rsidR="00A172E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4B7526E0" w14:textId="77777777" w:rsidR="00A172E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68614979" w14:textId="77777777" w:rsidR="00A172E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A172EC" w14:paraId="029FFAEB" w14:textId="77777777" w:rsidTr="00A172E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E20D655" w14:textId="77777777" w:rsidR="00A172E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E757469" w14:textId="2B7AEC0B" w:rsidR="00A172EC" w:rsidRPr="008B11A2" w:rsidRDefault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Caracterización, procedencia y análisis de las condiciones de recibimiento del producto</w:t>
            </w:r>
          </w:p>
        </w:tc>
        <w:tc>
          <w:tcPr>
            <w:tcW w:w="1035" w:type="dxa"/>
            <w:shd w:val="clear" w:color="auto" w:fill="FBE5D5"/>
          </w:tcPr>
          <w:p w14:paraId="7AFFDB66" w14:textId="77777777" w:rsidR="00A172EC" w:rsidRPr="008B11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B11A2">
              <w:rPr>
                <w:rFonts w:ascii="Calibri" w:eastAsia="Calibri" w:hAnsi="Calibri" w:cs="Calibri"/>
                <w:b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490D09D" w14:textId="086D70FD" w:rsidR="00A172EC" w:rsidRPr="008B11A2" w:rsidRDefault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Recepción</w:t>
            </w:r>
          </w:p>
        </w:tc>
      </w:tr>
      <w:tr w:rsidR="00A172EC" w14:paraId="66E85111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E69C1B7" w14:textId="77777777" w:rsidR="00A172E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A0E0227" w14:textId="00229F9D" w:rsidR="00A172EC" w:rsidRPr="008B11A2" w:rsidRDefault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 xml:space="preserve">Descartar productos con daños y defectos </w:t>
            </w:r>
          </w:p>
        </w:tc>
        <w:tc>
          <w:tcPr>
            <w:tcW w:w="1035" w:type="dxa"/>
          </w:tcPr>
          <w:p w14:paraId="26754951" w14:textId="77777777" w:rsidR="00A172EC" w:rsidRPr="008B11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B11A2">
              <w:rPr>
                <w:rFonts w:ascii="Calibri" w:eastAsia="Calibri" w:hAnsi="Calibri" w:cs="Calibri"/>
                <w:b/>
                <w:color w:val="auto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C8A7646" w14:textId="0FB07BE0" w:rsidR="00A172EC" w:rsidRPr="008B11A2" w:rsidRDefault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Selección</w:t>
            </w:r>
          </w:p>
        </w:tc>
      </w:tr>
      <w:tr w:rsidR="008B11A2" w14:paraId="715F558B" w14:textId="77777777" w:rsidTr="0051410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97AD9E8" w14:textId="77777777" w:rsidR="008B11A2" w:rsidRDefault="008B11A2" w:rsidP="008B11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583D1C" w14:textId="7500A05F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Separar en diferentes categorías y propiedades</w:t>
            </w:r>
          </w:p>
        </w:tc>
        <w:tc>
          <w:tcPr>
            <w:tcW w:w="1035" w:type="dxa"/>
            <w:shd w:val="clear" w:color="auto" w:fill="FBE5D5"/>
          </w:tcPr>
          <w:p w14:paraId="762D0D25" w14:textId="77777777" w:rsidR="008B11A2" w:rsidRPr="008B11A2" w:rsidRDefault="008B11A2" w:rsidP="008B1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B11A2">
              <w:rPr>
                <w:rFonts w:ascii="Calibri" w:eastAsia="Calibri" w:hAnsi="Calibri" w:cs="Calibri"/>
                <w:b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395E4A90" w14:textId="5529E40E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Clasificación</w:t>
            </w:r>
          </w:p>
        </w:tc>
      </w:tr>
      <w:tr w:rsidR="008B11A2" w14:paraId="15E8961F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161B087" w14:textId="77777777" w:rsidR="008B11A2" w:rsidRDefault="008B11A2" w:rsidP="008B11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54992C7" w14:textId="0DE20DDC" w:rsidR="008B11A2" w:rsidRP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Eliminación de materiales extraños (piedras, polvo, pelos) y restos de material vegetal</w:t>
            </w:r>
          </w:p>
        </w:tc>
        <w:tc>
          <w:tcPr>
            <w:tcW w:w="1035" w:type="dxa"/>
          </w:tcPr>
          <w:p w14:paraId="0290B5C3" w14:textId="77777777" w:rsidR="008B11A2" w:rsidRPr="008B11A2" w:rsidRDefault="008B11A2" w:rsidP="008B1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B11A2">
              <w:rPr>
                <w:rFonts w:ascii="Calibri" w:eastAsia="Calibri" w:hAnsi="Calibri" w:cs="Calibri"/>
                <w:b/>
                <w:color w:val="auto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499A8AD" w14:textId="552FC21A" w:rsidR="008B11A2" w:rsidRP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Limpieza</w:t>
            </w:r>
          </w:p>
        </w:tc>
      </w:tr>
      <w:tr w:rsidR="008B11A2" w14:paraId="5C484699" w14:textId="77777777" w:rsidTr="00A172E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D3E03F" w14:textId="77777777" w:rsidR="008B11A2" w:rsidRDefault="008B11A2" w:rsidP="008B11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6DAC722" w14:textId="5AB313ED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Reducir o eliminar la carga microbiana</w:t>
            </w:r>
          </w:p>
        </w:tc>
        <w:tc>
          <w:tcPr>
            <w:tcW w:w="1035" w:type="dxa"/>
            <w:shd w:val="clear" w:color="auto" w:fill="FBE5D5"/>
          </w:tcPr>
          <w:p w14:paraId="0216224C" w14:textId="77777777" w:rsidR="008B11A2" w:rsidRPr="008B11A2" w:rsidRDefault="008B11A2" w:rsidP="008B1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B11A2">
              <w:rPr>
                <w:rFonts w:ascii="Calibri" w:eastAsia="Calibri" w:hAnsi="Calibri" w:cs="Calibri"/>
                <w:b/>
                <w:color w:val="auto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62E60E7" w14:textId="7F222F43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Desinfección</w:t>
            </w:r>
          </w:p>
        </w:tc>
      </w:tr>
      <w:tr w:rsidR="008B11A2" w14:paraId="5F0D9319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C953C4" w14:textId="77777777" w:rsidR="008B11A2" w:rsidRDefault="008B11A2" w:rsidP="008B11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39C063" w14:textId="4D257C96" w:rsidR="008B11A2" w:rsidRP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Directas, indirectas y económicas</w:t>
            </w:r>
          </w:p>
        </w:tc>
        <w:tc>
          <w:tcPr>
            <w:tcW w:w="1035" w:type="dxa"/>
          </w:tcPr>
          <w:p w14:paraId="229688D5" w14:textId="77777777" w:rsidR="008B11A2" w:rsidRPr="008B11A2" w:rsidRDefault="008B11A2" w:rsidP="008B1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B11A2">
              <w:rPr>
                <w:rFonts w:ascii="Calibri" w:eastAsia="Calibri" w:hAnsi="Calibri" w:cs="Calibri"/>
                <w:b/>
                <w:color w:val="auto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40C1851" w14:textId="185D325D" w:rsidR="008B11A2" w:rsidRP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 xml:space="preserve">Clases de pérdidas en </w:t>
            </w:r>
            <w:proofErr w:type="spellStart"/>
            <w:r w:rsidRPr="008B11A2">
              <w:rPr>
                <w:color w:val="auto"/>
                <w:sz w:val="20"/>
                <w:szCs w:val="20"/>
              </w:rPr>
              <w:t>poscosecha</w:t>
            </w:r>
            <w:proofErr w:type="spellEnd"/>
          </w:p>
        </w:tc>
      </w:tr>
      <w:tr w:rsidR="008B11A2" w14:paraId="0DFB694C" w14:textId="77777777" w:rsidTr="00A172E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9249F4B" w14:textId="74869CE5" w:rsidR="008B11A2" w:rsidRDefault="008B11A2" w:rsidP="008B11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CFFD25E" w14:textId="2867007F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Conjunto de actividades realizadas a partir de la recolección de los productos y que están encaminadas a mantener la calidad de estos hasta su consumo.</w:t>
            </w:r>
          </w:p>
        </w:tc>
        <w:tc>
          <w:tcPr>
            <w:tcW w:w="1035" w:type="dxa"/>
          </w:tcPr>
          <w:p w14:paraId="6D363CFB" w14:textId="003EE8D0" w:rsidR="008B11A2" w:rsidRPr="008B11A2" w:rsidRDefault="008B11A2" w:rsidP="008B1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7</w:t>
            </w:r>
          </w:p>
        </w:tc>
        <w:tc>
          <w:tcPr>
            <w:tcW w:w="2175" w:type="dxa"/>
            <w:shd w:val="clear" w:color="auto" w:fill="FFFFFF"/>
          </w:tcPr>
          <w:p w14:paraId="54CE6B68" w14:textId="298B30B0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 xml:space="preserve">Manejo </w:t>
            </w:r>
            <w:proofErr w:type="spellStart"/>
            <w:r w:rsidRPr="008B11A2">
              <w:rPr>
                <w:color w:val="auto"/>
                <w:sz w:val="20"/>
                <w:szCs w:val="20"/>
              </w:rPr>
              <w:t>poscosecha</w:t>
            </w:r>
            <w:proofErr w:type="spellEnd"/>
          </w:p>
        </w:tc>
      </w:tr>
      <w:tr w:rsidR="008B11A2" w14:paraId="62C3B926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C238FB" w14:textId="6B3DFE4A" w:rsidR="008B11A2" w:rsidRDefault="008B11A2" w:rsidP="008B11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10CFEC" w14:textId="757B6566" w:rsidR="008B11A2" w:rsidRP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Mecánicos, biológicos, climáticos, contaminación y robo</w:t>
            </w:r>
          </w:p>
        </w:tc>
        <w:tc>
          <w:tcPr>
            <w:tcW w:w="1035" w:type="dxa"/>
          </w:tcPr>
          <w:p w14:paraId="3105694D" w14:textId="087622C5" w:rsidR="008B11A2" w:rsidRPr="008B11A2" w:rsidRDefault="008B11A2" w:rsidP="008B1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37A57D46" w14:textId="399420E3" w:rsidR="008B11A2" w:rsidRP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Riesgos en el transporte</w:t>
            </w:r>
          </w:p>
        </w:tc>
      </w:tr>
      <w:tr w:rsidR="008B11A2" w14:paraId="27024D34" w14:textId="77777777" w:rsidTr="00A172E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ACCC5" w14:textId="44515BE3" w:rsidR="008B11A2" w:rsidRDefault="008B11A2" w:rsidP="008B11A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9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4E9050" w14:textId="47BEEC78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Primario, secundario y terciario</w:t>
            </w:r>
          </w:p>
        </w:tc>
        <w:tc>
          <w:tcPr>
            <w:tcW w:w="1035" w:type="dxa"/>
          </w:tcPr>
          <w:p w14:paraId="3103125F" w14:textId="3720A3AE" w:rsidR="008B11A2" w:rsidRPr="008B11A2" w:rsidRDefault="008B11A2" w:rsidP="008B1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9</w:t>
            </w:r>
          </w:p>
        </w:tc>
        <w:tc>
          <w:tcPr>
            <w:tcW w:w="2175" w:type="dxa"/>
            <w:shd w:val="clear" w:color="auto" w:fill="FFFFFF"/>
          </w:tcPr>
          <w:p w14:paraId="5DE4A106" w14:textId="4BB9E691" w:rsidR="008B11A2" w:rsidRP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B11A2">
              <w:rPr>
                <w:color w:val="auto"/>
                <w:sz w:val="20"/>
                <w:szCs w:val="20"/>
              </w:rPr>
              <w:t>Clasificación de los empaques</w:t>
            </w:r>
          </w:p>
        </w:tc>
      </w:tr>
      <w:tr w:rsidR="008B11A2" w14:paraId="3ABA751F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6D0FE59" w14:textId="77777777" w:rsidR="008B11A2" w:rsidRDefault="008B11A2" w:rsidP="008B11A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B11A2" w14:paraId="33140320" w14:textId="77777777" w:rsidTr="00A172EC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1E2C0978" w14:textId="77777777" w:rsidR="008B11A2" w:rsidRDefault="008B11A2" w:rsidP="008B11A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03B879E" w14:textId="15F4C9BA" w:rsidR="008B11A2" w:rsidRDefault="008B11A2" w:rsidP="008B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</w:t>
            </w:r>
          </w:p>
          <w:p w14:paraId="36CEB574" w14:textId="6AEBA0A9" w:rsidR="008B11A2" w:rsidRDefault="008B11A2" w:rsidP="008B11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B11A2" w14:paraId="712AC6B0" w14:textId="77777777" w:rsidTr="00A1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1C8B041" w14:textId="77777777" w:rsidR="008B11A2" w:rsidRDefault="008B11A2" w:rsidP="008B11A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B1E67FC" w14:textId="77777777" w:rsidR="008B11A2" w:rsidRDefault="008B11A2" w:rsidP="008B11A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2D3D0E0" w14:textId="77777777" w:rsid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300EBB4" w14:textId="6EA55BCB" w:rsid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</w:t>
            </w:r>
          </w:p>
          <w:p w14:paraId="455F396C" w14:textId="77777777" w:rsidR="008B11A2" w:rsidRDefault="008B11A2" w:rsidP="008B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11541B4" w14:textId="77777777" w:rsidR="00A172EC" w:rsidRDefault="00A172EC">
      <w:pPr>
        <w:rPr>
          <w:rFonts w:ascii="Calibri" w:eastAsia="Calibri" w:hAnsi="Calibri" w:cs="Calibri"/>
        </w:rPr>
      </w:pPr>
    </w:p>
    <w:p w14:paraId="7786624A" w14:textId="77777777" w:rsidR="00A172EC" w:rsidRDefault="00A172EC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172EC" w14:paraId="331A4A8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B128" w14:textId="77777777" w:rsidR="00A172E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172EC" w14:paraId="7C03A17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3F1E" w14:textId="77777777" w:rsidR="00A172EC" w:rsidRDefault="00A172E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111B" w14:textId="77777777" w:rsidR="00A172E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FCEB" w14:textId="77777777" w:rsidR="00A172E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172EC" w14:paraId="0D5EBFB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AEB" w14:textId="77777777" w:rsidR="00A172E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6E1D" w14:textId="77777777" w:rsidR="00A172EC" w:rsidRDefault="00A172E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3915" w14:textId="77777777" w:rsidR="00A172EC" w:rsidRDefault="00A172E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A172EC" w14:paraId="15CC6E3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5DF2" w14:textId="77777777" w:rsidR="00A172E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C290" w14:textId="77777777" w:rsidR="00A172EC" w:rsidRDefault="00A172E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EA40" w14:textId="77777777" w:rsidR="00A172EC" w:rsidRDefault="00A172E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EAD336F" w14:textId="77777777" w:rsidR="00A172EC" w:rsidRDefault="00A172EC"/>
    <w:sectPr w:rsidR="00A172E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0530" w14:textId="77777777" w:rsidR="00392E49" w:rsidRDefault="00392E49">
      <w:pPr>
        <w:spacing w:line="240" w:lineRule="auto"/>
      </w:pPr>
      <w:r>
        <w:separator/>
      </w:r>
    </w:p>
  </w:endnote>
  <w:endnote w:type="continuationSeparator" w:id="0">
    <w:p w14:paraId="58A8DFCC" w14:textId="77777777" w:rsidR="00392E49" w:rsidRDefault="00392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A344" w14:textId="77777777" w:rsidR="00392E49" w:rsidRDefault="00392E49">
      <w:pPr>
        <w:spacing w:line="240" w:lineRule="auto"/>
      </w:pPr>
      <w:r>
        <w:separator/>
      </w:r>
    </w:p>
  </w:footnote>
  <w:footnote w:type="continuationSeparator" w:id="0">
    <w:p w14:paraId="4BA45E52" w14:textId="77777777" w:rsidR="00392E49" w:rsidRDefault="00392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42AA" w14:textId="77777777" w:rsidR="00A172EC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96CAF12" wp14:editId="39851FD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322DD22" wp14:editId="2B8A486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781B5" w14:textId="77777777" w:rsidR="00A172E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208001B" w14:textId="77777777" w:rsidR="00A172E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7F8CF53" w14:textId="77777777" w:rsidR="00A172EC" w:rsidRDefault="00A172E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223D"/>
    <w:multiLevelType w:val="multilevel"/>
    <w:tmpl w:val="8FA43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388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2EC"/>
    <w:rsid w:val="00392E49"/>
    <w:rsid w:val="008B11A2"/>
    <w:rsid w:val="00A1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BC3F"/>
  <w15:docId w15:val="{D3ECDD27-6F52-4C04-9CAA-60963B69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A438E4-CE49-4D34-B721-1F06C2F8C33A}"/>
</file>

<file path=customXml/itemProps2.xml><?xml version="1.0" encoding="utf-8"?>
<ds:datastoreItem xmlns:ds="http://schemas.openxmlformats.org/officeDocument/2006/customXml" ds:itemID="{ED653393-1420-4F56-835C-4EFEE44BE6B0}"/>
</file>

<file path=customXml/itemProps3.xml><?xml version="1.0" encoding="utf-8"?>
<ds:datastoreItem xmlns:ds="http://schemas.openxmlformats.org/officeDocument/2006/customXml" ds:itemID="{459ADC5F-3AA6-45AC-8228-A1E4199F0D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2024-03-06T16:02:00Z</dcterms:created>
  <dcterms:modified xsi:type="dcterms:W3CDTF">2024-03-06T16:02:00Z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