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4D6E1D" w:rsidRDefault="005E077A" w:rsidP="00623415">
      <w:pPr>
        <w:jc w:val="center"/>
        <w:rPr>
          <w:b/>
          <w:color w:val="000000" w:themeColor="text1"/>
          <w:sz w:val="20"/>
          <w:szCs w:val="20"/>
        </w:rPr>
      </w:pPr>
      <w:r w:rsidRPr="004D6E1D">
        <w:rPr>
          <w:b/>
          <w:color w:val="000000" w:themeColor="text1"/>
          <w:sz w:val="20"/>
          <w:szCs w:val="20"/>
        </w:rPr>
        <w:t>ANEXO FORMATO COMPONENTE FORMATIVO</w:t>
      </w:r>
    </w:p>
    <w:p w14:paraId="6AE5EA70" w14:textId="77777777" w:rsidR="005E077A" w:rsidRPr="004D6E1D" w:rsidRDefault="005E077A" w:rsidP="00623415">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4D6E1D" w14:paraId="2C8C5842" w14:textId="77777777" w:rsidTr="00325336">
        <w:trPr>
          <w:trHeight w:val="616"/>
        </w:trPr>
        <w:tc>
          <w:tcPr>
            <w:tcW w:w="3397" w:type="dxa"/>
            <w:vAlign w:val="center"/>
          </w:tcPr>
          <w:p w14:paraId="115FC3B3" w14:textId="77777777" w:rsidR="005E077A" w:rsidRPr="004D6E1D" w:rsidRDefault="005E077A" w:rsidP="00623415">
            <w:pPr>
              <w:rPr>
                <w:b/>
                <w:color w:val="000000" w:themeColor="text1"/>
                <w:sz w:val="20"/>
                <w:szCs w:val="20"/>
              </w:rPr>
            </w:pPr>
            <w:r w:rsidRPr="004D6E1D">
              <w:rPr>
                <w:b/>
                <w:color w:val="000000" w:themeColor="text1"/>
                <w:sz w:val="20"/>
                <w:szCs w:val="20"/>
              </w:rPr>
              <w:t>PROGRAMA DE FORMACIÓN</w:t>
            </w:r>
          </w:p>
        </w:tc>
        <w:tc>
          <w:tcPr>
            <w:tcW w:w="6565" w:type="dxa"/>
            <w:vAlign w:val="center"/>
          </w:tcPr>
          <w:p w14:paraId="21E36AFE" w14:textId="636FE080" w:rsidR="005E077A" w:rsidRPr="004D6E1D" w:rsidRDefault="00D43B4E" w:rsidP="00623415">
            <w:pPr>
              <w:rPr>
                <w:color w:val="000000" w:themeColor="text1"/>
                <w:sz w:val="20"/>
                <w:szCs w:val="20"/>
              </w:rPr>
            </w:pPr>
            <w:r w:rsidRPr="00D43B4E">
              <w:rPr>
                <w:color w:val="000000" w:themeColor="text1"/>
                <w:sz w:val="20"/>
                <w:szCs w:val="20"/>
              </w:rPr>
              <w:t>Tendencias de gestión para el servicio de alojamiento.</w:t>
            </w:r>
          </w:p>
        </w:tc>
      </w:tr>
    </w:tbl>
    <w:p w14:paraId="1F22A87B" w14:textId="77777777" w:rsidR="005E077A" w:rsidRPr="004D6E1D" w:rsidRDefault="005E077A" w:rsidP="00623415">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4D6E1D" w14:paraId="7BFCFDF6" w14:textId="77777777" w:rsidTr="0B31DD6D">
        <w:trPr>
          <w:trHeight w:val="1298"/>
        </w:trPr>
        <w:tc>
          <w:tcPr>
            <w:tcW w:w="1838" w:type="dxa"/>
            <w:vAlign w:val="center"/>
          </w:tcPr>
          <w:p w14:paraId="0FA63B9F" w14:textId="77777777" w:rsidR="005E077A" w:rsidRPr="004D6E1D" w:rsidRDefault="005E077A" w:rsidP="00623415">
            <w:pPr>
              <w:rPr>
                <w:b/>
                <w:color w:val="000000" w:themeColor="text1"/>
                <w:sz w:val="20"/>
                <w:szCs w:val="20"/>
              </w:rPr>
            </w:pPr>
            <w:r w:rsidRPr="004D6E1D">
              <w:rPr>
                <w:b/>
                <w:color w:val="000000" w:themeColor="text1"/>
                <w:sz w:val="20"/>
                <w:szCs w:val="20"/>
              </w:rPr>
              <w:t>COMPETENCIA</w:t>
            </w:r>
          </w:p>
        </w:tc>
        <w:tc>
          <w:tcPr>
            <w:tcW w:w="2410" w:type="dxa"/>
            <w:vAlign w:val="center"/>
          </w:tcPr>
          <w:p w14:paraId="7749FA6E" w14:textId="24C4FBD7" w:rsidR="005E077A" w:rsidRPr="004D6E1D" w:rsidRDefault="4818D7E4" w:rsidP="00623415">
            <w:pPr>
              <w:rPr>
                <w:rFonts w:eastAsia="Times New Roman"/>
                <w:color w:val="000000" w:themeColor="text1"/>
                <w:sz w:val="20"/>
                <w:szCs w:val="20"/>
                <w:lang w:eastAsia="es-CO"/>
              </w:rPr>
            </w:pPr>
            <w:r w:rsidRPr="0B31DD6D">
              <w:rPr>
                <w:rFonts w:eastAsia="Times New Roman"/>
                <w:b/>
                <w:bCs/>
                <w:color w:val="000000" w:themeColor="text1"/>
                <w:sz w:val="20"/>
                <w:szCs w:val="20"/>
                <w:lang w:eastAsia="es-CO"/>
              </w:rPr>
              <w:t>260201072.</w:t>
            </w:r>
            <w:r w:rsidR="00D43B4E" w:rsidRPr="0B31DD6D">
              <w:rPr>
                <w:rFonts w:eastAsia="Times New Roman"/>
                <w:b/>
                <w:bCs/>
                <w:color w:val="000000" w:themeColor="text1"/>
                <w:sz w:val="20"/>
                <w:szCs w:val="20"/>
                <w:lang w:eastAsia="es-CO"/>
              </w:rPr>
              <w:t xml:space="preserve"> </w:t>
            </w:r>
            <w:r w:rsidR="00D43B4E" w:rsidRPr="0B31DD6D">
              <w:rPr>
                <w:rFonts w:eastAsia="Times New Roman"/>
                <w:color w:val="000000" w:themeColor="text1"/>
                <w:sz w:val="20"/>
                <w:szCs w:val="20"/>
                <w:lang w:eastAsia="es-CO"/>
              </w:rPr>
              <w:t>Coordinar servicios de alojamiento según procedimientos técnicos.</w:t>
            </w:r>
          </w:p>
        </w:tc>
        <w:tc>
          <w:tcPr>
            <w:tcW w:w="1843" w:type="dxa"/>
            <w:vAlign w:val="center"/>
          </w:tcPr>
          <w:p w14:paraId="6C194C96" w14:textId="4432BC21" w:rsidR="005E077A" w:rsidRPr="004D6E1D" w:rsidRDefault="007927F4" w:rsidP="00623415">
            <w:pPr>
              <w:rPr>
                <w:b/>
                <w:color w:val="000000" w:themeColor="text1"/>
                <w:sz w:val="20"/>
                <w:szCs w:val="20"/>
              </w:rPr>
            </w:pPr>
            <w:r w:rsidRPr="004D6E1D">
              <w:rPr>
                <w:b/>
                <w:color w:val="000000" w:themeColor="text1"/>
                <w:sz w:val="20"/>
                <w:szCs w:val="20"/>
              </w:rPr>
              <w:t>RESULTADOS DE APRENDIZAJE</w:t>
            </w:r>
          </w:p>
        </w:tc>
        <w:tc>
          <w:tcPr>
            <w:tcW w:w="3871" w:type="dxa"/>
            <w:vAlign w:val="center"/>
          </w:tcPr>
          <w:p w14:paraId="1FAF22DE" w14:textId="026EC989" w:rsidR="00D43B4E" w:rsidRDefault="203EF043" w:rsidP="00623415">
            <w:pPr>
              <w:pStyle w:val="NormalWeb"/>
              <w:spacing w:line="276" w:lineRule="auto"/>
              <w:rPr>
                <w:rStyle w:val="Fuerte"/>
                <w:rFonts w:ascii="Arial" w:hAnsi="Arial" w:cs="Arial"/>
                <w:b w:val="0"/>
                <w:bCs w:val="0"/>
                <w:color w:val="000000" w:themeColor="text1"/>
                <w:sz w:val="20"/>
                <w:szCs w:val="20"/>
              </w:rPr>
            </w:pPr>
            <w:r w:rsidRPr="0B31DD6D">
              <w:rPr>
                <w:rFonts w:ascii="Calibri" w:eastAsia="Calibri" w:hAnsi="Calibri" w:cs="Calibri"/>
                <w:b/>
                <w:bCs/>
                <w:color w:val="000000" w:themeColor="text1"/>
                <w:sz w:val="22"/>
                <w:szCs w:val="22"/>
              </w:rPr>
              <w:t>260201072</w:t>
            </w:r>
            <w:r w:rsidR="00B21505" w:rsidRPr="0B31DD6D">
              <w:rPr>
                <w:rStyle w:val="Fuerte"/>
                <w:rFonts w:ascii="Arial" w:hAnsi="Arial" w:cs="Arial"/>
                <w:color w:val="000000" w:themeColor="text1"/>
                <w:sz w:val="20"/>
                <w:szCs w:val="20"/>
              </w:rPr>
              <w:t>-</w:t>
            </w:r>
            <w:r w:rsidR="00D43B4E" w:rsidRPr="0B31DD6D">
              <w:rPr>
                <w:rStyle w:val="Fuerte"/>
                <w:rFonts w:ascii="Arial" w:hAnsi="Arial" w:cs="Arial"/>
                <w:color w:val="000000" w:themeColor="text1"/>
                <w:sz w:val="20"/>
                <w:szCs w:val="20"/>
              </w:rPr>
              <w:t xml:space="preserve">01. </w:t>
            </w:r>
            <w:r w:rsidR="00D43B4E" w:rsidRPr="0B31DD6D">
              <w:rPr>
                <w:rStyle w:val="Fuerte"/>
                <w:rFonts w:ascii="Arial" w:hAnsi="Arial" w:cs="Arial"/>
                <w:b w:val="0"/>
                <w:bCs w:val="0"/>
                <w:color w:val="000000" w:themeColor="text1"/>
                <w:sz w:val="20"/>
                <w:szCs w:val="20"/>
              </w:rPr>
              <w:t>Identificar los requerimientos normativos, de sostenibilidad y accesibilidad en los servicios de alojamiento, según procedimientos técnicos y normativa sectorial.</w:t>
            </w:r>
          </w:p>
          <w:p w14:paraId="219C15CC" w14:textId="5B3CB760" w:rsidR="00A5037D" w:rsidRPr="004D6E1D" w:rsidRDefault="26CCFA6B" w:rsidP="00623415">
            <w:pPr>
              <w:pStyle w:val="NormalWeb"/>
              <w:spacing w:line="276" w:lineRule="auto"/>
              <w:rPr>
                <w:rFonts w:ascii="Arial" w:hAnsi="Arial" w:cs="Arial"/>
                <w:color w:val="000000" w:themeColor="text1"/>
                <w:sz w:val="20"/>
                <w:szCs w:val="20"/>
              </w:rPr>
            </w:pPr>
            <w:r w:rsidRPr="0B31DD6D">
              <w:rPr>
                <w:rFonts w:ascii="Arial" w:hAnsi="Arial" w:cs="Arial"/>
                <w:b/>
                <w:bCs/>
                <w:color w:val="000000" w:themeColor="text1"/>
                <w:sz w:val="20"/>
                <w:szCs w:val="20"/>
              </w:rPr>
              <w:t xml:space="preserve"> </w:t>
            </w:r>
            <w:r w:rsidRPr="0B31DD6D">
              <w:rPr>
                <w:rFonts w:ascii="Calibri" w:eastAsia="Calibri" w:hAnsi="Calibri" w:cs="Calibri"/>
                <w:b/>
                <w:bCs/>
                <w:color w:val="000000" w:themeColor="text1"/>
                <w:sz w:val="22"/>
                <w:szCs w:val="22"/>
              </w:rPr>
              <w:t>260201072</w:t>
            </w:r>
            <w:r w:rsidR="00B21505" w:rsidRPr="0B31DD6D">
              <w:rPr>
                <w:rFonts w:ascii="Arial" w:hAnsi="Arial" w:cs="Arial"/>
                <w:b/>
                <w:bCs/>
                <w:color w:val="000000" w:themeColor="text1"/>
                <w:sz w:val="20"/>
                <w:szCs w:val="20"/>
              </w:rPr>
              <w:t>-</w:t>
            </w:r>
            <w:r w:rsidR="00D43B4E" w:rsidRPr="0B31DD6D">
              <w:rPr>
                <w:rFonts w:ascii="Arial" w:hAnsi="Arial" w:cs="Arial"/>
                <w:b/>
                <w:bCs/>
                <w:color w:val="000000" w:themeColor="text1"/>
                <w:sz w:val="20"/>
                <w:szCs w:val="20"/>
              </w:rPr>
              <w:t xml:space="preserve">02. </w:t>
            </w:r>
            <w:r w:rsidR="00D43B4E" w:rsidRPr="0B31DD6D">
              <w:rPr>
                <w:rFonts w:ascii="Arial" w:hAnsi="Arial" w:cs="Arial"/>
                <w:color w:val="000000" w:themeColor="text1"/>
                <w:sz w:val="20"/>
                <w:szCs w:val="20"/>
              </w:rPr>
              <w:t xml:space="preserve">Examinar tendencias hoteleras, herramientas tecnológicas y estrategias de </w:t>
            </w:r>
            <w:r w:rsidR="00D43B4E" w:rsidRPr="0B31DD6D">
              <w:rPr>
                <w:rFonts w:ascii="Arial" w:hAnsi="Arial" w:cs="Arial"/>
                <w:i/>
                <w:iCs/>
                <w:color w:val="000000" w:themeColor="text1"/>
                <w:sz w:val="20"/>
                <w:szCs w:val="20"/>
              </w:rPr>
              <w:t xml:space="preserve">marketing </w:t>
            </w:r>
            <w:r w:rsidR="00D43B4E" w:rsidRPr="0B31DD6D">
              <w:rPr>
                <w:rFonts w:ascii="Arial" w:hAnsi="Arial" w:cs="Arial"/>
                <w:color w:val="000000" w:themeColor="text1"/>
                <w:sz w:val="20"/>
                <w:szCs w:val="20"/>
              </w:rPr>
              <w:t>digital, de acuerdo con características del mercado y protocolos del establecimiento.</w:t>
            </w:r>
          </w:p>
        </w:tc>
      </w:tr>
    </w:tbl>
    <w:p w14:paraId="33A7B1D1" w14:textId="77777777" w:rsidR="005E077A" w:rsidRPr="004D6E1D" w:rsidRDefault="005E077A" w:rsidP="00623415">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4D6E1D" w14:paraId="38E63811" w14:textId="77777777" w:rsidTr="00325336">
        <w:trPr>
          <w:trHeight w:val="735"/>
        </w:trPr>
        <w:tc>
          <w:tcPr>
            <w:tcW w:w="3397" w:type="dxa"/>
            <w:vAlign w:val="center"/>
          </w:tcPr>
          <w:p w14:paraId="435D64AF" w14:textId="77777777" w:rsidR="005E077A" w:rsidRPr="004D6E1D" w:rsidRDefault="005E077A" w:rsidP="00623415">
            <w:pPr>
              <w:rPr>
                <w:b/>
                <w:color w:val="000000" w:themeColor="text1"/>
                <w:sz w:val="20"/>
                <w:szCs w:val="20"/>
              </w:rPr>
            </w:pPr>
            <w:r w:rsidRPr="004D6E1D">
              <w:rPr>
                <w:b/>
                <w:color w:val="000000" w:themeColor="text1"/>
                <w:sz w:val="20"/>
                <w:szCs w:val="20"/>
              </w:rPr>
              <w:t>NÚMERO DEL COMPONENTE FORMATIVO</w:t>
            </w:r>
          </w:p>
        </w:tc>
        <w:tc>
          <w:tcPr>
            <w:tcW w:w="6565" w:type="dxa"/>
            <w:vAlign w:val="center"/>
          </w:tcPr>
          <w:p w14:paraId="70EC6B88" w14:textId="7B0AEE27" w:rsidR="005E077A" w:rsidRPr="004D6E1D" w:rsidRDefault="00AE0971" w:rsidP="00623415">
            <w:pPr>
              <w:rPr>
                <w:color w:val="000000" w:themeColor="text1"/>
                <w:sz w:val="20"/>
                <w:szCs w:val="20"/>
              </w:rPr>
            </w:pPr>
            <w:r>
              <w:rPr>
                <w:color w:val="000000" w:themeColor="text1"/>
                <w:sz w:val="20"/>
                <w:szCs w:val="20"/>
              </w:rPr>
              <w:t>1</w:t>
            </w:r>
            <w:r w:rsidR="00C12C8E" w:rsidRPr="004D6E1D">
              <w:rPr>
                <w:color w:val="000000" w:themeColor="text1"/>
                <w:sz w:val="20"/>
                <w:szCs w:val="20"/>
              </w:rPr>
              <w:t>.</w:t>
            </w:r>
          </w:p>
        </w:tc>
      </w:tr>
      <w:tr w:rsidR="004D6E1D" w:rsidRPr="004D6E1D" w14:paraId="5C05116C" w14:textId="77777777" w:rsidTr="00325336">
        <w:trPr>
          <w:trHeight w:val="756"/>
        </w:trPr>
        <w:tc>
          <w:tcPr>
            <w:tcW w:w="3397" w:type="dxa"/>
            <w:vAlign w:val="center"/>
          </w:tcPr>
          <w:p w14:paraId="7301C129" w14:textId="77777777" w:rsidR="005E077A" w:rsidRPr="004D6E1D" w:rsidRDefault="005E077A" w:rsidP="00623415">
            <w:pPr>
              <w:rPr>
                <w:b/>
                <w:color w:val="000000" w:themeColor="text1"/>
                <w:sz w:val="20"/>
                <w:szCs w:val="20"/>
              </w:rPr>
            </w:pPr>
            <w:r w:rsidRPr="004D6E1D">
              <w:rPr>
                <w:b/>
                <w:color w:val="000000" w:themeColor="text1"/>
                <w:sz w:val="20"/>
                <w:szCs w:val="20"/>
              </w:rPr>
              <w:t>NOMBRE DEL COMPONENTE FORMATIVO</w:t>
            </w:r>
          </w:p>
        </w:tc>
        <w:tc>
          <w:tcPr>
            <w:tcW w:w="6565" w:type="dxa"/>
            <w:vAlign w:val="center"/>
          </w:tcPr>
          <w:p w14:paraId="255C2BB2" w14:textId="2D4D6BDA" w:rsidR="005E077A" w:rsidRPr="004D6E1D" w:rsidRDefault="00D37692" w:rsidP="00623415">
            <w:pPr>
              <w:rPr>
                <w:color w:val="000000" w:themeColor="text1"/>
                <w:sz w:val="20"/>
                <w:szCs w:val="20"/>
              </w:rPr>
            </w:pPr>
            <w:r w:rsidRPr="00D37692">
              <w:rPr>
                <w:color w:val="000000" w:themeColor="text1"/>
                <w:sz w:val="20"/>
                <w:szCs w:val="20"/>
              </w:rPr>
              <w:t>Normatividad y tendencias estratégicas en la gestión hotelera.</w:t>
            </w:r>
          </w:p>
        </w:tc>
      </w:tr>
      <w:tr w:rsidR="004D6E1D" w:rsidRPr="004D6E1D" w14:paraId="2902C8C8" w14:textId="77777777" w:rsidTr="00325336">
        <w:trPr>
          <w:trHeight w:val="629"/>
        </w:trPr>
        <w:tc>
          <w:tcPr>
            <w:tcW w:w="3397" w:type="dxa"/>
            <w:vAlign w:val="center"/>
          </w:tcPr>
          <w:p w14:paraId="497A3A32" w14:textId="77777777" w:rsidR="005E077A" w:rsidRPr="004D6E1D" w:rsidRDefault="005E077A" w:rsidP="00623415">
            <w:pPr>
              <w:rPr>
                <w:b/>
                <w:color w:val="000000" w:themeColor="text1"/>
                <w:sz w:val="20"/>
                <w:szCs w:val="20"/>
              </w:rPr>
            </w:pPr>
            <w:r w:rsidRPr="004D6E1D">
              <w:rPr>
                <w:b/>
                <w:color w:val="000000" w:themeColor="text1"/>
                <w:sz w:val="20"/>
                <w:szCs w:val="20"/>
              </w:rPr>
              <w:t>BREVE DESCRIPCIÓN</w:t>
            </w:r>
          </w:p>
        </w:tc>
        <w:tc>
          <w:tcPr>
            <w:tcW w:w="6565" w:type="dxa"/>
            <w:vAlign w:val="center"/>
          </w:tcPr>
          <w:p w14:paraId="71176175" w14:textId="51C81E7E" w:rsidR="00DA1835" w:rsidRPr="003536B7" w:rsidRDefault="00590BF3" w:rsidP="00590BF3">
            <w:pPr>
              <w:pStyle w:val="pdq2pgselectionanchorcontainer"/>
              <w:rPr>
                <w:color w:val="000000" w:themeColor="text1"/>
                <w:sz w:val="20"/>
                <w:szCs w:val="20"/>
                <w:highlight w:val="cyan"/>
              </w:rPr>
            </w:pPr>
            <w:r w:rsidRPr="00590BF3">
              <w:rPr>
                <w:rFonts w:ascii="Arial" w:hAnsi="Arial" w:cs="Arial"/>
                <w:sz w:val="20"/>
                <w:szCs w:val="20"/>
              </w:rPr>
              <w:t xml:space="preserve">Este componente formativo aborda la sostenibilidad turística, los sellos ambientales, las normas técnicas sectoriales, la accesibilidad y los productos turísticos accesibles. Integra tendencias hoteleras relacionadas con infraestructura, tipologías de clientes, experiencia del consumidor, herramientas tecnológicas, sistemas de gestión de propiedad (PMS) y estrategias de </w:t>
            </w:r>
            <w:r w:rsidRPr="00590BF3">
              <w:rPr>
                <w:rStyle w:val="nfasis"/>
                <w:rFonts w:ascii="Arial" w:hAnsi="Arial" w:cs="Arial"/>
                <w:sz w:val="20"/>
                <w:szCs w:val="20"/>
              </w:rPr>
              <w:t>marketing</w:t>
            </w:r>
            <w:r w:rsidRPr="00590BF3">
              <w:rPr>
                <w:rFonts w:ascii="Arial" w:hAnsi="Arial" w:cs="Arial"/>
                <w:sz w:val="20"/>
                <w:szCs w:val="20"/>
              </w:rPr>
              <w:t>, con el fin de fortalecer la eficiencia operativa y la competitividad del servicio de alojamiento.</w:t>
            </w:r>
          </w:p>
        </w:tc>
      </w:tr>
      <w:tr w:rsidR="005E077A" w:rsidRPr="004D6E1D" w14:paraId="45185899" w14:textId="77777777" w:rsidTr="00325336">
        <w:trPr>
          <w:trHeight w:val="567"/>
        </w:trPr>
        <w:tc>
          <w:tcPr>
            <w:tcW w:w="3397" w:type="dxa"/>
            <w:vAlign w:val="center"/>
          </w:tcPr>
          <w:p w14:paraId="6ADD5D1F" w14:textId="77777777" w:rsidR="005E077A" w:rsidRPr="004D6E1D" w:rsidRDefault="005E077A" w:rsidP="00623415">
            <w:pPr>
              <w:rPr>
                <w:b/>
                <w:color w:val="000000" w:themeColor="text1"/>
                <w:sz w:val="20"/>
                <w:szCs w:val="20"/>
              </w:rPr>
            </w:pPr>
            <w:r w:rsidRPr="004D6E1D">
              <w:rPr>
                <w:b/>
                <w:color w:val="000000" w:themeColor="text1"/>
                <w:sz w:val="20"/>
                <w:szCs w:val="20"/>
              </w:rPr>
              <w:t>PALABRAS CLAVE</w:t>
            </w:r>
          </w:p>
        </w:tc>
        <w:tc>
          <w:tcPr>
            <w:tcW w:w="6565" w:type="dxa"/>
            <w:vAlign w:val="center"/>
          </w:tcPr>
          <w:p w14:paraId="494A5E81" w14:textId="672FEFB3" w:rsidR="005E077A" w:rsidRPr="00ED7B59" w:rsidRDefault="00ED7B59" w:rsidP="00623415">
            <w:pPr>
              <w:rPr>
                <w:color w:val="000000" w:themeColor="text1"/>
                <w:sz w:val="20"/>
                <w:szCs w:val="20"/>
              </w:rPr>
            </w:pPr>
            <w:r w:rsidRPr="00ED7B59">
              <w:rPr>
                <w:color w:val="000000" w:themeColor="text1"/>
                <w:sz w:val="20"/>
                <w:szCs w:val="20"/>
              </w:rPr>
              <w:t xml:space="preserve">Sostenibilidad, accesibilidad, hotelería, tecnología y </w:t>
            </w:r>
            <w:r w:rsidRPr="00590BF3">
              <w:rPr>
                <w:i/>
                <w:iCs/>
                <w:color w:val="000000" w:themeColor="text1"/>
                <w:sz w:val="20"/>
                <w:szCs w:val="20"/>
              </w:rPr>
              <w:t>marketing</w:t>
            </w:r>
            <w:r w:rsidRPr="00ED7B59">
              <w:rPr>
                <w:color w:val="000000" w:themeColor="text1"/>
                <w:sz w:val="20"/>
                <w:szCs w:val="20"/>
              </w:rPr>
              <w:t>.</w:t>
            </w:r>
          </w:p>
        </w:tc>
      </w:tr>
    </w:tbl>
    <w:p w14:paraId="520BC856" w14:textId="77777777" w:rsidR="005E077A" w:rsidRPr="004D6E1D" w:rsidRDefault="005E077A" w:rsidP="00623415">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4D6E1D" w14:paraId="5C479B13" w14:textId="77777777" w:rsidTr="00CE4EA8">
        <w:trPr>
          <w:trHeight w:val="389"/>
        </w:trPr>
        <w:tc>
          <w:tcPr>
            <w:tcW w:w="3397" w:type="dxa"/>
            <w:vAlign w:val="center"/>
          </w:tcPr>
          <w:p w14:paraId="29117485" w14:textId="77777777" w:rsidR="005E077A" w:rsidRPr="004D6E1D" w:rsidRDefault="005E077A" w:rsidP="00623415">
            <w:pPr>
              <w:rPr>
                <w:b/>
                <w:color w:val="000000" w:themeColor="text1"/>
                <w:sz w:val="20"/>
                <w:szCs w:val="20"/>
              </w:rPr>
            </w:pPr>
            <w:r w:rsidRPr="004D6E1D">
              <w:rPr>
                <w:b/>
                <w:color w:val="000000" w:themeColor="text1"/>
                <w:sz w:val="20"/>
                <w:szCs w:val="20"/>
              </w:rPr>
              <w:t>ÁREA OCUPACIONAL</w:t>
            </w:r>
          </w:p>
        </w:tc>
        <w:tc>
          <w:tcPr>
            <w:tcW w:w="6565" w:type="dxa"/>
            <w:vAlign w:val="center"/>
          </w:tcPr>
          <w:p w14:paraId="1265890E" w14:textId="4F625B2B" w:rsidR="005E077A" w:rsidRPr="00AE0971" w:rsidRDefault="00AE0971" w:rsidP="00623415">
            <w:r w:rsidRPr="00B8646C">
              <w:t>6 - VENTAS Y SERVICIOS</w:t>
            </w:r>
            <w:r>
              <w:t>.</w:t>
            </w:r>
          </w:p>
        </w:tc>
      </w:tr>
      <w:tr w:rsidR="00CE4EA8" w:rsidRPr="004D6E1D" w14:paraId="69D75D29" w14:textId="77777777" w:rsidTr="00325336">
        <w:trPr>
          <w:trHeight w:val="605"/>
        </w:trPr>
        <w:tc>
          <w:tcPr>
            <w:tcW w:w="3397" w:type="dxa"/>
            <w:vAlign w:val="center"/>
          </w:tcPr>
          <w:p w14:paraId="4215228F" w14:textId="77777777" w:rsidR="005E077A" w:rsidRPr="004D6E1D" w:rsidRDefault="005E077A" w:rsidP="00623415">
            <w:pPr>
              <w:rPr>
                <w:b/>
                <w:color w:val="000000" w:themeColor="text1"/>
                <w:sz w:val="20"/>
                <w:szCs w:val="20"/>
              </w:rPr>
            </w:pPr>
            <w:r w:rsidRPr="004D6E1D">
              <w:rPr>
                <w:b/>
                <w:color w:val="000000" w:themeColor="text1"/>
                <w:sz w:val="20"/>
                <w:szCs w:val="20"/>
              </w:rPr>
              <w:t>IDIOMA</w:t>
            </w:r>
          </w:p>
        </w:tc>
        <w:tc>
          <w:tcPr>
            <w:tcW w:w="6565" w:type="dxa"/>
            <w:vAlign w:val="center"/>
          </w:tcPr>
          <w:p w14:paraId="3FDBAF0D" w14:textId="4B1F6BCA" w:rsidR="005E077A" w:rsidRPr="004D6E1D" w:rsidRDefault="00FC09FD" w:rsidP="00623415">
            <w:pPr>
              <w:rPr>
                <w:color w:val="000000" w:themeColor="text1"/>
                <w:sz w:val="20"/>
                <w:szCs w:val="20"/>
              </w:rPr>
            </w:pPr>
            <w:r w:rsidRPr="004D6E1D">
              <w:rPr>
                <w:color w:val="000000" w:themeColor="text1"/>
                <w:sz w:val="20"/>
                <w:szCs w:val="20"/>
              </w:rPr>
              <w:t>Español</w:t>
            </w:r>
            <w:r w:rsidR="008F3B06" w:rsidRPr="004D6E1D">
              <w:rPr>
                <w:color w:val="000000" w:themeColor="text1"/>
                <w:sz w:val="20"/>
                <w:szCs w:val="20"/>
              </w:rPr>
              <w:t>.</w:t>
            </w:r>
          </w:p>
        </w:tc>
      </w:tr>
    </w:tbl>
    <w:p w14:paraId="061DED20" w14:textId="77777777" w:rsidR="005E077A" w:rsidRPr="004D6E1D" w:rsidRDefault="005E077A" w:rsidP="00623415">
      <w:pPr>
        <w:rPr>
          <w:color w:val="000000" w:themeColor="text1"/>
          <w:sz w:val="20"/>
          <w:szCs w:val="20"/>
        </w:rPr>
      </w:pPr>
    </w:p>
    <w:p w14:paraId="1242251B" w14:textId="77777777" w:rsidR="008729C2" w:rsidRDefault="005E077A" w:rsidP="008729C2">
      <w:pPr>
        <w:pStyle w:val="Ttulo1"/>
        <w:numPr>
          <w:ilvl w:val="0"/>
          <w:numId w:val="1"/>
        </w:numPr>
        <w:rPr>
          <w:bCs/>
          <w:color w:val="000000" w:themeColor="text1"/>
          <w:szCs w:val="20"/>
        </w:rPr>
      </w:pPr>
      <w:r w:rsidRPr="004D6E1D">
        <w:rPr>
          <w:bCs/>
          <w:color w:val="000000" w:themeColor="text1"/>
          <w:szCs w:val="20"/>
        </w:rPr>
        <w:t xml:space="preserve">TABLA DE CONTENIDOS </w:t>
      </w:r>
    </w:p>
    <w:p w14:paraId="42DD144D" w14:textId="77777777" w:rsidR="008729C2" w:rsidRPr="008729C2" w:rsidRDefault="008729C2" w:rsidP="008729C2">
      <w:pPr>
        <w:pStyle w:val="Ttulo3"/>
        <w:spacing w:before="0" w:after="0"/>
        <w:rPr>
          <w:b/>
          <w:bCs/>
          <w:color w:val="000000" w:themeColor="text1"/>
          <w:sz w:val="20"/>
          <w:szCs w:val="20"/>
        </w:rPr>
      </w:pPr>
      <w:r w:rsidRPr="008729C2">
        <w:rPr>
          <w:b/>
          <w:bCs/>
          <w:color w:val="000000" w:themeColor="text1"/>
          <w:sz w:val="20"/>
          <w:szCs w:val="20"/>
        </w:rPr>
        <w:t>1. Gestión sostenible y certificación en los servicios de alojamiento</w:t>
      </w:r>
    </w:p>
    <w:p w14:paraId="36609F7F" w14:textId="77777777" w:rsidR="008729C2" w:rsidRPr="008729C2" w:rsidRDefault="008729C2" w:rsidP="008729C2">
      <w:pPr>
        <w:pStyle w:val="Ttulo4"/>
        <w:spacing w:before="0" w:after="0"/>
        <w:rPr>
          <w:color w:val="000000" w:themeColor="text1"/>
          <w:sz w:val="20"/>
          <w:szCs w:val="20"/>
        </w:rPr>
      </w:pPr>
      <w:r w:rsidRPr="008729C2">
        <w:rPr>
          <w:color w:val="000000" w:themeColor="text1"/>
          <w:sz w:val="20"/>
          <w:szCs w:val="20"/>
        </w:rPr>
        <w:t>1.1. Sostenibilidad, calidad, sellos ambientales y normas técnicas sectoriales</w:t>
      </w:r>
    </w:p>
    <w:p w14:paraId="33D39697" w14:textId="77777777" w:rsidR="008729C2" w:rsidRDefault="008729C2" w:rsidP="008729C2">
      <w:pPr>
        <w:pStyle w:val="Ttulo4"/>
        <w:spacing w:before="0" w:after="0"/>
        <w:rPr>
          <w:color w:val="000000" w:themeColor="text1"/>
          <w:sz w:val="20"/>
          <w:szCs w:val="20"/>
        </w:rPr>
      </w:pPr>
      <w:r w:rsidRPr="008729C2">
        <w:rPr>
          <w:color w:val="000000" w:themeColor="text1"/>
          <w:sz w:val="20"/>
          <w:szCs w:val="20"/>
        </w:rPr>
        <w:t>1.2. Operación sostenible, certificación y destinos turísticos certificados</w:t>
      </w:r>
    </w:p>
    <w:p w14:paraId="07630C56" w14:textId="77777777" w:rsidR="008729C2" w:rsidRPr="008729C2" w:rsidRDefault="008729C2" w:rsidP="008729C2"/>
    <w:p w14:paraId="5744F552" w14:textId="77777777" w:rsidR="008729C2" w:rsidRPr="008729C2" w:rsidRDefault="008729C2" w:rsidP="008729C2">
      <w:pPr>
        <w:pStyle w:val="Ttulo3"/>
        <w:spacing w:before="0" w:after="0"/>
        <w:rPr>
          <w:b/>
          <w:bCs/>
          <w:color w:val="000000" w:themeColor="text1"/>
          <w:sz w:val="20"/>
          <w:szCs w:val="20"/>
        </w:rPr>
      </w:pPr>
      <w:r w:rsidRPr="008729C2">
        <w:rPr>
          <w:b/>
          <w:bCs/>
          <w:color w:val="000000" w:themeColor="text1"/>
          <w:sz w:val="20"/>
          <w:szCs w:val="20"/>
        </w:rPr>
        <w:lastRenderedPageBreak/>
        <w:t>2. Accesibilidad turística en los servicios de alojamiento</w:t>
      </w:r>
    </w:p>
    <w:p w14:paraId="0B843C29" w14:textId="77777777" w:rsidR="008729C2" w:rsidRPr="008729C2" w:rsidRDefault="008729C2" w:rsidP="008729C2">
      <w:pPr>
        <w:pStyle w:val="Ttulo4"/>
        <w:spacing w:before="0" w:after="0"/>
        <w:rPr>
          <w:color w:val="000000" w:themeColor="text1"/>
          <w:sz w:val="20"/>
          <w:szCs w:val="20"/>
        </w:rPr>
      </w:pPr>
      <w:r w:rsidRPr="008729C2">
        <w:rPr>
          <w:color w:val="000000" w:themeColor="text1"/>
          <w:sz w:val="20"/>
          <w:szCs w:val="20"/>
        </w:rPr>
        <w:t>2.1. Antecedentes, principios de accesibilidad y diseño universal</w:t>
      </w:r>
    </w:p>
    <w:p w14:paraId="6B049D8D" w14:textId="77777777" w:rsidR="008729C2" w:rsidRDefault="008729C2" w:rsidP="008729C2">
      <w:pPr>
        <w:pStyle w:val="Ttulo4"/>
        <w:spacing w:before="0" w:after="0"/>
        <w:rPr>
          <w:color w:val="000000" w:themeColor="text1"/>
          <w:sz w:val="20"/>
          <w:szCs w:val="20"/>
        </w:rPr>
      </w:pPr>
      <w:r w:rsidRPr="008729C2">
        <w:rPr>
          <w:color w:val="000000" w:themeColor="text1"/>
          <w:sz w:val="20"/>
          <w:szCs w:val="20"/>
        </w:rPr>
        <w:t>2.2. Componentes accesibles, impacto operativo y normativa sectorial</w:t>
      </w:r>
    </w:p>
    <w:p w14:paraId="2A5449BC" w14:textId="77777777" w:rsidR="008729C2" w:rsidRPr="008729C2" w:rsidRDefault="008729C2" w:rsidP="008729C2"/>
    <w:p w14:paraId="2B1D0DF4" w14:textId="77777777" w:rsidR="008729C2" w:rsidRPr="008729C2" w:rsidRDefault="008729C2" w:rsidP="008729C2">
      <w:pPr>
        <w:pStyle w:val="Ttulo3"/>
        <w:spacing w:before="0" w:after="0"/>
        <w:rPr>
          <w:b/>
          <w:bCs/>
          <w:color w:val="000000" w:themeColor="text1"/>
          <w:sz w:val="20"/>
          <w:szCs w:val="20"/>
        </w:rPr>
      </w:pPr>
      <w:r w:rsidRPr="008729C2">
        <w:rPr>
          <w:b/>
          <w:bCs/>
          <w:color w:val="000000" w:themeColor="text1"/>
          <w:sz w:val="20"/>
          <w:szCs w:val="20"/>
        </w:rPr>
        <w:t>3. Tendencias hoteleras y experiencia del huésped</w:t>
      </w:r>
    </w:p>
    <w:p w14:paraId="14AD1A7E" w14:textId="77777777" w:rsidR="008729C2" w:rsidRPr="008729C2" w:rsidRDefault="008729C2" w:rsidP="008729C2">
      <w:pPr>
        <w:pStyle w:val="Ttulo4"/>
        <w:spacing w:before="0" w:after="0"/>
        <w:rPr>
          <w:color w:val="000000" w:themeColor="text1"/>
          <w:sz w:val="20"/>
          <w:szCs w:val="20"/>
        </w:rPr>
      </w:pPr>
      <w:r w:rsidRPr="008729C2">
        <w:rPr>
          <w:color w:val="000000" w:themeColor="text1"/>
          <w:sz w:val="20"/>
          <w:szCs w:val="20"/>
        </w:rPr>
        <w:t>3.1. Infraestructura, diseño hotelero y tipologías de clientes actuales</w:t>
      </w:r>
    </w:p>
    <w:p w14:paraId="4FDE06E0" w14:textId="77777777" w:rsidR="008729C2" w:rsidRDefault="008729C2" w:rsidP="008729C2">
      <w:pPr>
        <w:pStyle w:val="Ttulo4"/>
        <w:spacing w:before="0" w:after="0"/>
        <w:rPr>
          <w:color w:val="000000" w:themeColor="text1"/>
          <w:sz w:val="20"/>
          <w:szCs w:val="20"/>
        </w:rPr>
      </w:pPr>
      <w:r w:rsidRPr="008729C2">
        <w:rPr>
          <w:color w:val="000000" w:themeColor="text1"/>
          <w:sz w:val="20"/>
          <w:szCs w:val="20"/>
        </w:rPr>
        <w:t>3.2. Evolución de los servicios y economía de experiencias</w:t>
      </w:r>
    </w:p>
    <w:p w14:paraId="7AAAE982" w14:textId="77777777" w:rsidR="008729C2" w:rsidRPr="008729C2" w:rsidRDefault="008729C2" w:rsidP="008729C2"/>
    <w:p w14:paraId="13BA9492" w14:textId="77777777" w:rsidR="008729C2" w:rsidRPr="008729C2" w:rsidRDefault="008729C2" w:rsidP="008729C2">
      <w:pPr>
        <w:pStyle w:val="Ttulo3"/>
        <w:spacing w:before="0" w:after="0"/>
        <w:rPr>
          <w:b/>
          <w:bCs/>
          <w:color w:val="000000" w:themeColor="text1"/>
          <w:sz w:val="20"/>
          <w:szCs w:val="20"/>
        </w:rPr>
      </w:pPr>
      <w:r w:rsidRPr="008729C2">
        <w:rPr>
          <w:b/>
          <w:bCs/>
          <w:color w:val="000000" w:themeColor="text1"/>
          <w:sz w:val="20"/>
          <w:szCs w:val="20"/>
        </w:rPr>
        <w:t xml:space="preserve">4. Tecnología y </w:t>
      </w:r>
      <w:r w:rsidRPr="008729C2">
        <w:rPr>
          <w:rStyle w:val="nfasis"/>
          <w:b/>
          <w:bCs/>
          <w:color w:val="000000" w:themeColor="text1"/>
          <w:sz w:val="20"/>
          <w:szCs w:val="20"/>
        </w:rPr>
        <w:t>marketing</w:t>
      </w:r>
      <w:r w:rsidRPr="008729C2">
        <w:rPr>
          <w:b/>
          <w:bCs/>
          <w:color w:val="000000" w:themeColor="text1"/>
          <w:sz w:val="20"/>
          <w:szCs w:val="20"/>
        </w:rPr>
        <w:t xml:space="preserve"> aplicados a la gestión hotelera</w:t>
      </w:r>
    </w:p>
    <w:p w14:paraId="77E26CAB" w14:textId="77777777" w:rsidR="008729C2" w:rsidRPr="008729C2" w:rsidRDefault="008729C2" w:rsidP="008729C2">
      <w:pPr>
        <w:pStyle w:val="Ttulo4"/>
        <w:spacing w:before="0" w:after="0"/>
        <w:rPr>
          <w:color w:val="000000" w:themeColor="text1"/>
          <w:sz w:val="20"/>
          <w:szCs w:val="20"/>
        </w:rPr>
      </w:pPr>
      <w:r w:rsidRPr="008729C2">
        <w:rPr>
          <w:color w:val="000000" w:themeColor="text1"/>
          <w:sz w:val="20"/>
          <w:szCs w:val="20"/>
        </w:rPr>
        <w:t>4.1. Sistemas de gestión, herramientas tecnológicas y automatización</w:t>
      </w:r>
    </w:p>
    <w:p w14:paraId="446FCED6" w14:textId="77777777" w:rsidR="008729C2" w:rsidRPr="008729C2" w:rsidRDefault="008729C2" w:rsidP="008729C2">
      <w:pPr>
        <w:pStyle w:val="Ttulo4"/>
        <w:spacing w:before="0" w:after="0"/>
        <w:rPr>
          <w:color w:val="000000" w:themeColor="text1"/>
          <w:sz w:val="20"/>
          <w:szCs w:val="20"/>
        </w:rPr>
      </w:pPr>
      <w:r w:rsidRPr="008729C2">
        <w:rPr>
          <w:color w:val="000000" w:themeColor="text1"/>
          <w:sz w:val="20"/>
          <w:szCs w:val="20"/>
        </w:rPr>
        <w:t xml:space="preserve">4.2. </w:t>
      </w:r>
      <w:r w:rsidRPr="008729C2">
        <w:rPr>
          <w:rStyle w:val="nfasis"/>
          <w:color w:val="000000" w:themeColor="text1"/>
          <w:sz w:val="20"/>
          <w:szCs w:val="20"/>
        </w:rPr>
        <w:t>Marketing</w:t>
      </w:r>
      <w:r w:rsidRPr="008729C2">
        <w:rPr>
          <w:color w:val="000000" w:themeColor="text1"/>
          <w:sz w:val="20"/>
          <w:szCs w:val="20"/>
        </w:rPr>
        <w:t xml:space="preserve"> hotelero, </w:t>
      </w:r>
      <w:r w:rsidRPr="008729C2">
        <w:rPr>
          <w:rStyle w:val="nfasis"/>
          <w:color w:val="000000" w:themeColor="text1"/>
          <w:sz w:val="20"/>
          <w:szCs w:val="20"/>
        </w:rPr>
        <w:t>neuromarketing</w:t>
      </w:r>
      <w:r w:rsidRPr="008729C2">
        <w:rPr>
          <w:color w:val="000000" w:themeColor="text1"/>
          <w:sz w:val="20"/>
          <w:szCs w:val="20"/>
        </w:rPr>
        <w:t xml:space="preserve"> y publicidad</w:t>
      </w:r>
    </w:p>
    <w:p w14:paraId="769E337D" w14:textId="77777777" w:rsidR="008729C2" w:rsidRDefault="00D376E1" w:rsidP="008729C2">
      <w:pPr>
        <w:pStyle w:val="Ttulo1"/>
        <w:numPr>
          <w:ilvl w:val="0"/>
          <w:numId w:val="1"/>
        </w:numPr>
        <w:rPr>
          <w:bCs/>
          <w:color w:val="000000" w:themeColor="text1"/>
          <w:szCs w:val="20"/>
        </w:rPr>
      </w:pPr>
      <w:r w:rsidRPr="008729C2">
        <w:rPr>
          <w:bCs/>
          <w:color w:val="000000" w:themeColor="text1"/>
          <w:szCs w:val="20"/>
        </w:rPr>
        <w:t>INTRODUCCIÓN</w:t>
      </w:r>
    </w:p>
    <w:p w14:paraId="23CF0F4A" w14:textId="77777777" w:rsidR="008729C2" w:rsidRDefault="008729C2" w:rsidP="008729C2"/>
    <w:p w14:paraId="66BB5092" w14:textId="77777777" w:rsidR="003D6980" w:rsidRDefault="003D6980" w:rsidP="003D6980">
      <w:pPr>
        <w:pStyle w:val="pdq2pgselectionanchorcontainer"/>
        <w:spacing w:before="0" w:beforeAutospacing="0" w:after="0" w:afterAutospacing="0" w:line="276" w:lineRule="auto"/>
        <w:rPr>
          <w:rFonts w:ascii="Arial" w:hAnsi="Arial" w:cs="Arial"/>
          <w:sz w:val="20"/>
          <w:szCs w:val="20"/>
        </w:rPr>
      </w:pPr>
      <w:r w:rsidRPr="003D6980">
        <w:rPr>
          <w:rFonts w:ascii="Arial" w:hAnsi="Arial" w:cs="Arial"/>
          <w:sz w:val="20"/>
          <w:szCs w:val="20"/>
        </w:rPr>
        <w:t>La gestión y modernización de los establecimientos de alojamiento constituyen procesos esenciales para fortalecer la planificación, la organización y la competitividad en la industria de la hospitalidad. La integración de la sostenibilidad turística, la accesibilidad universal, las nuevas tipologías de infraestructura y las herramientas tecnológicas permite interpretar las características del mercado, reconocer las necesidades del entorno y respaldar la toma de decisiones relacionadas con la prestación de servicios seguros, eficientes y de calidad.</w:t>
      </w:r>
    </w:p>
    <w:p w14:paraId="343C0D50" w14:textId="77777777" w:rsidR="003D6980" w:rsidRPr="003D6980" w:rsidRDefault="003D6980" w:rsidP="003D6980">
      <w:pPr>
        <w:pStyle w:val="pdq2pgselectionanchorcontainer"/>
        <w:spacing w:before="0" w:beforeAutospacing="0" w:after="0" w:afterAutospacing="0" w:line="276" w:lineRule="auto"/>
        <w:rPr>
          <w:rFonts w:ascii="Arial" w:hAnsi="Arial" w:cs="Arial"/>
          <w:sz w:val="20"/>
          <w:szCs w:val="20"/>
        </w:rPr>
      </w:pPr>
    </w:p>
    <w:p w14:paraId="3B0EE674" w14:textId="77777777" w:rsidR="003D6980" w:rsidRDefault="003D6980" w:rsidP="003D6980">
      <w:pPr>
        <w:pStyle w:val="NormalWeb"/>
        <w:spacing w:before="0" w:beforeAutospacing="0" w:after="0" w:afterAutospacing="0" w:line="276" w:lineRule="auto"/>
        <w:rPr>
          <w:rFonts w:ascii="Arial" w:hAnsi="Arial" w:cs="Arial"/>
          <w:sz w:val="20"/>
          <w:szCs w:val="20"/>
        </w:rPr>
      </w:pPr>
      <w:r w:rsidRPr="003D6980">
        <w:rPr>
          <w:rFonts w:ascii="Arial" w:hAnsi="Arial" w:cs="Arial"/>
          <w:sz w:val="20"/>
          <w:szCs w:val="20"/>
        </w:rPr>
        <w:t>Este componente formativo aborda los fundamentos asociados con las tendencias de gestión para el servicio de alojamiento y la sostenibilidad turística. Para ello, integra aspectos relacionados con la calidad turística, los sellos ambientales, las normas técnicas sectoriales y los procesos de certificación, los cuales proporcionan referentes para comprender la gestión ambiental y operativa de los establecimientos de alojamiento.</w:t>
      </w:r>
    </w:p>
    <w:p w14:paraId="2D4B5304" w14:textId="77777777" w:rsidR="003D6980" w:rsidRPr="003D6980" w:rsidRDefault="003D6980" w:rsidP="003D6980">
      <w:pPr>
        <w:pStyle w:val="NormalWeb"/>
        <w:spacing w:before="0" w:beforeAutospacing="0" w:after="0" w:afterAutospacing="0" w:line="276" w:lineRule="auto"/>
        <w:rPr>
          <w:rFonts w:ascii="Arial" w:hAnsi="Arial" w:cs="Arial"/>
          <w:sz w:val="20"/>
          <w:szCs w:val="20"/>
        </w:rPr>
      </w:pPr>
    </w:p>
    <w:p w14:paraId="45ABBBD1" w14:textId="77777777" w:rsidR="003D6980" w:rsidRDefault="003D6980" w:rsidP="003D6980">
      <w:pPr>
        <w:pStyle w:val="NormalWeb"/>
        <w:spacing w:before="0" w:beforeAutospacing="0" w:after="0" w:afterAutospacing="0" w:line="276" w:lineRule="auto"/>
        <w:rPr>
          <w:rFonts w:ascii="Arial" w:hAnsi="Arial" w:cs="Arial"/>
          <w:sz w:val="20"/>
          <w:szCs w:val="20"/>
        </w:rPr>
      </w:pPr>
      <w:r w:rsidRPr="003D6980">
        <w:rPr>
          <w:rFonts w:ascii="Arial" w:hAnsi="Arial" w:cs="Arial"/>
          <w:sz w:val="20"/>
          <w:szCs w:val="20"/>
        </w:rPr>
        <w:t>Asimismo, se presentan los elementos que orientan la accesibilidad turística mediante el estudio de sus antecedentes, fundamentos, ventajas, desventajas, datos estadísticos, políticas, normas técnicas sectoriales y componentes del producto turístico accesible. Estos contenidos permiten reconocer la importancia de eliminar barreras físicas y sensoriales, promover la equidad en el servicio y responder a las diversas necesidades de los visitantes.</w:t>
      </w:r>
    </w:p>
    <w:p w14:paraId="055B993C" w14:textId="77777777" w:rsidR="003D6980" w:rsidRPr="003D6980" w:rsidRDefault="003D6980" w:rsidP="003D6980">
      <w:pPr>
        <w:pStyle w:val="NormalWeb"/>
        <w:spacing w:before="0" w:beforeAutospacing="0" w:after="0" w:afterAutospacing="0" w:line="276" w:lineRule="auto"/>
        <w:rPr>
          <w:rFonts w:ascii="Arial" w:hAnsi="Arial" w:cs="Arial"/>
          <w:sz w:val="20"/>
          <w:szCs w:val="20"/>
        </w:rPr>
      </w:pPr>
    </w:p>
    <w:p w14:paraId="68512C4C" w14:textId="77777777" w:rsidR="003D6980" w:rsidRPr="003D6980" w:rsidRDefault="003D6980" w:rsidP="003D6980">
      <w:pPr>
        <w:pStyle w:val="NormalWeb"/>
        <w:spacing w:before="0" w:beforeAutospacing="0" w:after="0" w:afterAutospacing="0" w:line="276" w:lineRule="auto"/>
        <w:rPr>
          <w:rFonts w:ascii="Arial" w:hAnsi="Arial" w:cs="Arial"/>
          <w:sz w:val="20"/>
          <w:szCs w:val="20"/>
        </w:rPr>
      </w:pPr>
      <w:r w:rsidRPr="003D6980">
        <w:rPr>
          <w:rFonts w:ascii="Arial" w:hAnsi="Arial" w:cs="Arial"/>
          <w:sz w:val="20"/>
          <w:szCs w:val="20"/>
        </w:rPr>
        <w:t xml:space="preserve">Finalmente, se desarrollan las principales tendencias de la hotelería relacionadas con la infraestructura, las tipologías de clientes, la evolución de los servicios, la experiencia del consumidor y las herramientas tecnológicas de gestión. También se aborda el papel de los sistemas de gestión de propiedad (PMS) y las estrategias de </w:t>
      </w:r>
      <w:r w:rsidRPr="003D6980">
        <w:rPr>
          <w:rStyle w:val="nfasis"/>
          <w:rFonts w:ascii="Arial" w:hAnsi="Arial" w:cs="Arial"/>
          <w:sz w:val="20"/>
          <w:szCs w:val="20"/>
        </w:rPr>
        <w:t>marketing</w:t>
      </w:r>
      <w:r w:rsidRPr="003D6980">
        <w:rPr>
          <w:rFonts w:ascii="Arial" w:hAnsi="Arial" w:cs="Arial"/>
          <w:sz w:val="20"/>
          <w:szCs w:val="20"/>
        </w:rPr>
        <w:t xml:space="preserve"> en la optimización operativa, la automatización de procesos y la creación de experiencias hoteleras alineadas con la innovación, la eficiencia y la mejora continua.</w:t>
      </w:r>
    </w:p>
    <w:p w14:paraId="2B90F3DB" w14:textId="77777777" w:rsidR="008729C2" w:rsidRDefault="008729C2" w:rsidP="008729C2"/>
    <w:p w14:paraId="14B8B2F3" w14:textId="77777777" w:rsidR="00AD47C0" w:rsidRDefault="00AD47C0" w:rsidP="008729C2"/>
    <w:p w14:paraId="380D02A3" w14:textId="77777777" w:rsidR="00AD47C0" w:rsidRDefault="00AD47C0" w:rsidP="008729C2"/>
    <w:p w14:paraId="16CC5630" w14:textId="77777777" w:rsidR="00AD47C0" w:rsidRDefault="00AD47C0" w:rsidP="008729C2"/>
    <w:p w14:paraId="545CB814" w14:textId="77777777" w:rsidR="00AD47C0" w:rsidRDefault="00AD47C0" w:rsidP="008729C2"/>
    <w:p w14:paraId="460E638E" w14:textId="77777777" w:rsidR="00AD47C0" w:rsidRDefault="00AD47C0" w:rsidP="008729C2"/>
    <w:p w14:paraId="02CF162A" w14:textId="77777777" w:rsidR="00AD47C0" w:rsidRPr="003D6980" w:rsidRDefault="00AD47C0" w:rsidP="008729C2"/>
    <w:p w14:paraId="78BABE54" w14:textId="2AED8F46" w:rsidR="003D0E3B" w:rsidRDefault="00397163" w:rsidP="008729C2">
      <w:pPr>
        <w:pStyle w:val="Ttulo1"/>
        <w:numPr>
          <w:ilvl w:val="0"/>
          <w:numId w:val="1"/>
        </w:numPr>
        <w:rPr>
          <w:bCs/>
          <w:color w:val="000000" w:themeColor="text1"/>
          <w:szCs w:val="20"/>
        </w:rPr>
      </w:pPr>
      <w:r w:rsidRPr="008729C2">
        <w:rPr>
          <w:bCs/>
          <w:color w:val="000000" w:themeColor="text1"/>
          <w:szCs w:val="20"/>
        </w:rPr>
        <w:lastRenderedPageBreak/>
        <w:t>DESARROLLO DE CONTENIDOS</w:t>
      </w:r>
    </w:p>
    <w:p w14:paraId="50902D38" w14:textId="77777777" w:rsidR="008729C2" w:rsidRPr="008729C2" w:rsidRDefault="008729C2" w:rsidP="008729C2"/>
    <w:p w14:paraId="4202C8CD" w14:textId="77777777" w:rsidR="009F74B5" w:rsidRDefault="009F74B5" w:rsidP="009F74B5">
      <w:pPr>
        <w:pStyle w:val="Ttulo3"/>
        <w:spacing w:before="0" w:after="0"/>
        <w:rPr>
          <w:b/>
          <w:bCs/>
          <w:color w:val="000000" w:themeColor="text1"/>
          <w:sz w:val="20"/>
          <w:szCs w:val="20"/>
        </w:rPr>
      </w:pPr>
      <w:r w:rsidRPr="008729C2">
        <w:rPr>
          <w:b/>
          <w:bCs/>
          <w:color w:val="000000" w:themeColor="text1"/>
          <w:sz w:val="20"/>
          <w:szCs w:val="20"/>
        </w:rPr>
        <w:t>1. Gestión sostenible y certificación en los servicios de alojamiento</w:t>
      </w:r>
    </w:p>
    <w:p w14:paraId="7C8D58E3" w14:textId="77777777" w:rsidR="00704CB3" w:rsidRDefault="00704CB3" w:rsidP="00704CB3"/>
    <w:p w14:paraId="60860A65" w14:textId="52EB9B34" w:rsidR="00704CB3" w:rsidRDefault="00704CB3" w:rsidP="00704CB3">
      <w:commentRangeStart w:id="0"/>
      <w:r>
        <w:rPr>
          <w:noProof/>
        </w:rPr>
        <w:drawing>
          <wp:anchor distT="0" distB="0" distL="114300" distR="114300" simplePos="0" relativeHeight="251658240" behindDoc="1" locked="0" layoutInCell="1" allowOverlap="1" wp14:anchorId="33ADFA66" wp14:editId="5BAFB086">
            <wp:simplePos x="0" y="0"/>
            <wp:positionH relativeFrom="column">
              <wp:posOffset>0</wp:posOffset>
            </wp:positionH>
            <wp:positionV relativeFrom="paragraph">
              <wp:posOffset>1270</wp:posOffset>
            </wp:positionV>
            <wp:extent cx="2826746" cy="2002420"/>
            <wp:effectExtent l="0" t="0" r="5715" b="4445"/>
            <wp:wrapTight wrapText="bothSides">
              <wp:wrapPolygon edited="0">
                <wp:start x="0" y="0"/>
                <wp:lineTo x="0" y="21511"/>
                <wp:lineTo x="21547" y="21511"/>
                <wp:lineTo x="21547" y="0"/>
                <wp:lineTo x="0" y="0"/>
              </wp:wrapPolygon>
            </wp:wrapTight>
            <wp:docPr id="379805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05105" name="Imagen 379805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6746" cy="2002420"/>
                    </a:xfrm>
                    <a:prstGeom prst="rect">
                      <a:avLst/>
                    </a:prstGeom>
                  </pic:spPr>
                </pic:pic>
              </a:graphicData>
            </a:graphic>
            <wp14:sizeRelH relativeFrom="page">
              <wp14:pctWidth>0</wp14:pctWidth>
            </wp14:sizeRelH>
            <wp14:sizeRelV relativeFrom="page">
              <wp14:pctHeight>0</wp14:pctHeight>
            </wp14:sizeRelV>
          </wp:anchor>
        </w:drawing>
      </w:r>
      <w:commentRangeEnd w:id="0"/>
      <w:r>
        <w:rPr>
          <w:rStyle w:val="Refdecomentario"/>
          <w:sz w:val="22"/>
          <w:szCs w:val="22"/>
        </w:rPr>
        <w:commentReference w:id="0"/>
      </w:r>
    </w:p>
    <w:p w14:paraId="022A36D6" w14:textId="77777777" w:rsidR="00704CB3" w:rsidRDefault="00704CB3" w:rsidP="00704CB3">
      <w:pPr>
        <w:pStyle w:val="pdq2pgselectionanchorcontainer"/>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gestión moderna de los establecimientos de alojamiento se fundamenta en la relación entre la sostenibilidad y la calidad en el servicio, dos ejes estratégicos que influyen en la viabilidad y competitividad de la empresa turística. Su implementación requiere articular la operación del establecimiento con la conservación del entorno, las dinámicas socioeconómicas locales, el cumplimiento normativo y la satisfacción integral del huésped.</w:t>
      </w:r>
    </w:p>
    <w:p w14:paraId="6DD1E49C" w14:textId="77777777" w:rsidR="00704CB3" w:rsidRPr="00704CB3" w:rsidRDefault="00704CB3" w:rsidP="00704CB3">
      <w:pPr>
        <w:pStyle w:val="pdq2pgselectionanchorcontainer"/>
        <w:spacing w:before="0" w:beforeAutospacing="0" w:after="0" w:afterAutospacing="0" w:line="276" w:lineRule="auto"/>
        <w:rPr>
          <w:rFonts w:ascii="Arial" w:hAnsi="Arial" w:cs="Arial"/>
          <w:color w:val="000000" w:themeColor="text1"/>
          <w:sz w:val="20"/>
          <w:szCs w:val="20"/>
        </w:rPr>
      </w:pPr>
    </w:p>
    <w:p w14:paraId="28864E3D"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Este apartado aborda los conceptos que orientan la gestión sostenible, los sellos ambientales y las normas técnicas aplicables a la hotelería. También presenta las dimensiones operativas del turismo sostenible, las tecnologías orientadas a la eficiencia energética, el proceso de certificación y la relación de los establecimientos de alojamiento con los destinos turísticos certificados.</w:t>
      </w:r>
    </w:p>
    <w:p w14:paraId="2783559C"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p>
    <w:p w14:paraId="4374513B" w14:textId="77777777" w:rsidR="00704CB3" w:rsidRPr="00704CB3" w:rsidRDefault="00704CB3" w:rsidP="00704CB3">
      <w:pPr>
        <w:pStyle w:val="Ttulo3"/>
        <w:spacing w:before="0" w:after="0"/>
        <w:rPr>
          <w:b/>
          <w:bCs/>
          <w:color w:val="000000" w:themeColor="text1"/>
          <w:sz w:val="20"/>
          <w:szCs w:val="20"/>
        </w:rPr>
      </w:pPr>
      <w:r w:rsidRPr="00704CB3">
        <w:rPr>
          <w:b/>
          <w:bCs/>
          <w:color w:val="000000" w:themeColor="text1"/>
          <w:sz w:val="20"/>
          <w:szCs w:val="20"/>
        </w:rPr>
        <w:t>1.1. Sostenibilidad, calidad, sellos ambientales y normas técnicas sectoriales</w:t>
      </w:r>
    </w:p>
    <w:p w14:paraId="3A2C9728" w14:textId="77777777" w:rsidR="00704CB3" w:rsidRPr="00704CB3" w:rsidRDefault="00704CB3" w:rsidP="00704CB3"/>
    <w:p w14:paraId="605D1175"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sostenibilidad turística se define como un modelo de gestión que busca el equilibrio dinámico entre tres dimensiones esenciales: la viabilidad económica a largo plazo de la empresa hotelera, la integridad ecológica de los ecosistemas donde opera y la equidad social y cultural de las comunidades receptoras (Organización Mundial del Turismo, 2022). En el contexto del servicio de alojamiento, este enfoque implica transformar las rutinas operativas cotidianas para reducir de manera sistemática la huella de carbono, optimizar el consumo de recursos hídricos y energéticos y minimizar la generación de residuos sólidos mediante la aplicación de principios de economía circular.</w:t>
      </w:r>
    </w:p>
    <w:p w14:paraId="7230D090" w14:textId="77777777" w:rsidR="00086E27" w:rsidRPr="00704CB3" w:rsidRDefault="00086E27" w:rsidP="00704CB3">
      <w:pPr>
        <w:pStyle w:val="NormalWeb"/>
        <w:spacing w:before="0" w:beforeAutospacing="0" w:after="0" w:afterAutospacing="0" w:line="276" w:lineRule="auto"/>
        <w:rPr>
          <w:rFonts w:ascii="Arial" w:hAnsi="Arial" w:cs="Arial"/>
          <w:color w:val="000000" w:themeColor="text1"/>
          <w:sz w:val="20"/>
          <w:szCs w:val="20"/>
        </w:rPr>
      </w:pPr>
    </w:p>
    <w:p w14:paraId="6D73AB37"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Paralelamente, la calidad turística en la hotelería contemporánea deja de interpretarse únicamente como el lujo material o la suntuosidad de la infraestructura para concebirse como un atributo multidimensional, enfocado en el cumplimiento de las expectativas del huésped, la mejora continua de los procesos internos y el respeto por el marco regulatorio sectorial. La calidad y la sostenibilidad actúan como elementos sinérgicos: un establecimiento que optimiza sus procesos mediante prácticas sostenibles incrementa su eficiencia operativa, reduce sus costos financieros y fortalece su reputación corporativa frente a un consumidor cada vez más consciente y exigente.</w:t>
      </w:r>
    </w:p>
    <w:p w14:paraId="7877E58C" w14:textId="77777777" w:rsidR="00086E27" w:rsidRPr="00704CB3" w:rsidRDefault="00086E27" w:rsidP="00704CB3">
      <w:pPr>
        <w:pStyle w:val="NormalWeb"/>
        <w:spacing w:before="0" w:beforeAutospacing="0" w:after="0" w:afterAutospacing="0" w:line="276" w:lineRule="auto"/>
        <w:rPr>
          <w:rFonts w:ascii="Arial" w:hAnsi="Arial" w:cs="Arial"/>
          <w:color w:val="000000" w:themeColor="text1"/>
          <w:sz w:val="20"/>
          <w:szCs w:val="20"/>
        </w:rPr>
      </w:pPr>
    </w:p>
    <w:p w14:paraId="7F5DF04A" w14:textId="76111CAA" w:rsidR="00704CB3" w:rsidRPr="00086E27" w:rsidRDefault="00704CB3" w:rsidP="00704CB3">
      <w:pPr>
        <w:pStyle w:val="NormalWeb"/>
        <w:spacing w:before="0" w:beforeAutospacing="0" w:after="0" w:afterAutospacing="0" w:line="276" w:lineRule="auto"/>
        <w:rPr>
          <w:rFonts w:ascii="Arial" w:hAnsi="Arial" w:cs="Arial"/>
          <w:b/>
          <w:bCs/>
          <w:color w:val="000000" w:themeColor="text1"/>
          <w:sz w:val="20"/>
          <w:szCs w:val="20"/>
        </w:rPr>
      </w:pPr>
      <w:commentRangeStart w:id="1"/>
      <w:r w:rsidRPr="00086E27">
        <w:rPr>
          <w:rFonts w:ascii="Arial" w:hAnsi="Arial" w:cs="Arial"/>
          <w:b/>
          <w:bCs/>
          <w:color w:val="000000" w:themeColor="text1"/>
          <w:sz w:val="20"/>
          <w:szCs w:val="20"/>
        </w:rPr>
        <w:t>Integración de calidad y sostenibilidad</w:t>
      </w:r>
    </w:p>
    <w:p w14:paraId="51D853BF"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integración de los sistemas de gestión de calidad y sostenibilidad no debe considerarse un procedimiento opcional ni un elemento publicitario superficial, sino un requisito crítico de competitividad que previene riesgos legales, disminuye la vulnerabilidad ante las fluctuaciones del mercado y favorece la permanencia del establecimiento en el sector turístico internacional.</w:t>
      </w:r>
      <w:commentRangeEnd w:id="1"/>
      <w:r w:rsidR="00086E27">
        <w:rPr>
          <w:rStyle w:val="Refdecomentario"/>
          <w:rFonts w:ascii="Arial" w:hAnsi="Arial" w:cs="Arial"/>
          <w:color w:val="000000" w:themeColor="text1"/>
          <w:sz w:val="20"/>
          <w:szCs w:val="20"/>
        </w:rPr>
        <w:commentReference w:id="1"/>
      </w:r>
    </w:p>
    <w:p w14:paraId="6AEA17E4" w14:textId="77777777" w:rsidR="00086E27" w:rsidRPr="00704CB3" w:rsidRDefault="00086E27" w:rsidP="00704CB3">
      <w:pPr>
        <w:pStyle w:val="NormalWeb"/>
        <w:spacing w:before="0" w:beforeAutospacing="0" w:after="0" w:afterAutospacing="0" w:line="276" w:lineRule="auto"/>
        <w:rPr>
          <w:rFonts w:ascii="Arial" w:hAnsi="Arial" w:cs="Arial"/>
          <w:color w:val="000000" w:themeColor="text1"/>
          <w:sz w:val="20"/>
          <w:szCs w:val="20"/>
        </w:rPr>
      </w:pPr>
    </w:p>
    <w:p w14:paraId="7311B2CE"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 xml:space="preserve">Los sellos ambientales y las certificaciones ecológicas permiten que los establecimientos de alojamiento validen ante sus grupos de interés el compromiso adquirido con el desarrollo sostenible. Estos distintivos funcionan como mecanismos de verificación objetiva, protegen al consumidor frente a prácticas de comunicación engañosa o </w:t>
      </w:r>
      <w:r w:rsidRPr="00704CB3">
        <w:rPr>
          <w:rStyle w:val="nfasis"/>
          <w:rFonts w:ascii="Arial" w:hAnsi="Arial" w:cs="Arial"/>
          <w:color w:val="000000" w:themeColor="text1"/>
          <w:sz w:val="20"/>
          <w:szCs w:val="20"/>
        </w:rPr>
        <w:t>greenwashing</w:t>
      </w:r>
      <w:r w:rsidRPr="00704CB3">
        <w:rPr>
          <w:rFonts w:ascii="Arial" w:hAnsi="Arial" w:cs="Arial"/>
          <w:color w:val="000000" w:themeColor="text1"/>
          <w:sz w:val="20"/>
          <w:szCs w:val="20"/>
        </w:rPr>
        <w:t xml:space="preserve"> y acreditan el cumplimiento de parámetros de desempeño ambiental y social.</w:t>
      </w:r>
    </w:p>
    <w:p w14:paraId="090582AC" w14:textId="572E0318"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lastRenderedPageBreak/>
        <w:t xml:space="preserve">Para reconocer los diferentes enfoques aplicados en el sector hotelero, </w:t>
      </w:r>
      <w:r w:rsidR="002951B7">
        <w:rPr>
          <w:rFonts w:ascii="Arial" w:hAnsi="Arial" w:cs="Arial"/>
          <w:color w:val="000000" w:themeColor="text1"/>
          <w:sz w:val="20"/>
          <w:szCs w:val="20"/>
        </w:rPr>
        <w:t>la siguiente información</w:t>
      </w:r>
      <w:r w:rsidRPr="00704CB3">
        <w:rPr>
          <w:rFonts w:ascii="Arial" w:hAnsi="Arial" w:cs="Arial"/>
          <w:color w:val="000000" w:themeColor="text1"/>
          <w:sz w:val="20"/>
          <w:szCs w:val="20"/>
        </w:rPr>
        <w:t xml:space="preserve"> presenta tres referentes relacionados con la sostenibilidad en los establecimientos de alojamiento.</w:t>
      </w:r>
    </w:p>
    <w:p w14:paraId="08A14D29" w14:textId="77777777" w:rsidR="002951B7" w:rsidRPr="002951B7" w:rsidRDefault="002951B7" w:rsidP="00704CB3">
      <w:pPr>
        <w:pStyle w:val="NormalWeb"/>
        <w:spacing w:before="0" w:beforeAutospacing="0" w:after="0" w:afterAutospacing="0" w:line="276" w:lineRule="auto"/>
        <w:rPr>
          <w:rFonts w:ascii="Arial" w:hAnsi="Arial" w:cs="Arial"/>
          <w:b/>
          <w:bCs/>
          <w:color w:val="000000" w:themeColor="text1"/>
          <w:sz w:val="20"/>
          <w:szCs w:val="20"/>
        </w:rPr>
      </w:pPr>
    </w:p>
    <w:p w14:paraId="546E5F05" w14:textId="0CF4F604" w:rsidR="00704CB3" w:rsidRPr="002951B7" w:rsidRDefault="00704CB3" w:rsidP="00704CB3">
      <w:pPr>
        <w:pStyle w:val="NormalWeb"/>
        <w:spacing w:before="0" w:beforeAutospacing="0" w:after="0" w:afterAutospacing="0" w:line="276" w:lineRule="auto"/>
        <w:rPr>
          <w:rFonts w:ascii="Arial" w:hAnsi="Arial" w:cs="Arial"/>
          <w:b/>
          <w:bCs/>
          <w:color w:val="000000" w:themeColor="text1"/>
          <w:sz w:val="20"/>
          <w:szCs w:val="20"/>
        </w:rPr>
      </w:pPr>
      <w:commentRangeStart w:id="2"/>
      <w:r w:rsidRPr="002951B7">
        <w:rPr>
          <w:rFonts w:ascii="Arial" w:hAnsi="Arial" w:cs="Arial"/>
          <w:b/>
          <w:bCs/>
          <w:color w:val="000000" w:themeColor="text1"/>
          <w:sz w:val="20"/>
          <w:szCs w:val="20"/>
        </w:rPr>
        <w:t>Referentes de sostenibilidad para el alojamiento</w:t>
      </w:r>
    </w:p>
    <w:p w14:paraId="767A1290" w14:textId="77777777" w:rsidR="002951B7" w:rsidRPr="00704CB3" w:rsidRDefault="002951B7" w:rsidP="00704CB3">
      <w:pPr>
        <w:pStyle w:val="NormalWeb"/>
        <w:spacing w:before="0" w:beforeAutospacing="0" w:after="0" w:afterAutospacing="0" w:line="276" w:lineRule="auto"/>
        <w:rPr>
          <w:rFonts w:ascii="Arial" w:hAnsi="Arial" w:cs="Arial"/>
          <w:color w:val="000000" w:themeColor="text1"/>
          <w:sz w:val="20"/>
          <w:szCs w:val="20"/>
        </w:rPr>
      </w:pPr>
    </w:p>
    <w:p w14:paraId="29401790"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Pestaña 1 - Sello Ambiental Colombiano (SAC)</w:t>
      </w:r>
    </w:p>
    <w:p w14:paraId="1AD4B380"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Se aplica a establecimientos de alojamiento y hospedaje en el ámbito nacional. Verifica el consumo eficiente de energía y agua, el control de vertimientos, la gestión de residuos peligrosos y ordinarios y el uso de materias primas ecológicas.</w:t>
      </w:r>
    </w:p>
    <w:p w14:paraId="6CF6F436"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Pestaña 2 - Norma Técnica Colombiana NTC 6503</w:t>
      </w:r>
    </w:p>
    <w:p w14:paraId="5903BD18"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Se aplica a establecimientos de alojamiento y hospedaje en Colombia. Establece los requisitos del Sistema de Gestión de Sostenibilidad (SGS), bajo un enfoque estandarizado de mitigación de impactos ambientales, socioculturales y económicos.</w:t>
      </w:r>
    </w:p>
    <w:p w14:paraId="7F7A16C2"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 xml:space="preserve">Pestaña 3 - Certificación </w:t>
      </w:r>
      <w:r w:rsidRPr="00081892">
        <w:rPr>
          <w:rStyle w:val="Fuerte"/>
          <w:rFonts w:ascii="Arial" w:hAnsi="Arial" w:cs="Arial"/>
          <w:i/>
          <w:iCs/>
          <w:color w:val="000000" w:themeColor="text1"/>
          <w:sz w:val="20"/>
          <w:szCs w:val="20"/>
        </w:rPr>
        <w:t>Biosphere</w:t>
      </w:r>
    </w:p>
    <w:p w14:paraId="09C816E7"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Se dirige a alojamientos alineados con los Objetivos de Desarrollo Sostenible (ODS) de la Agenda 2030. Considera la gestión integral de la sostenibilidad, la mitigación del cambio climático, la protección de la biodiversidad y el retorno económico equitativo para la comunidad local.</w:t>
      </w:r>
      <w:commentRangeEnd w:id="2"/>
      <w:r w:rsidR="002951B7">
        <w:rPr>
          <w:rStyle w:val="Refdecomentario"/>
          <w:rFonts w:ascii="Arial" w:hAnsi="Arial" w:cs="Arial"/>
          <w:color w:val="000000" w:themeColor="text1"/>
          <w:sz w:val="20"/>
          <w:szCs w:val="20"/>
        </w:rPr>
        <w:commentReference w:id="2"/>
      </w:r>
    </w:p>
    <w:p w14:paraId="09685452" w14:textId="77777777" w:rsidR="002951B7" w:rsidRPr="00704CB3" w:rsidRDefault="002951B7" w:rsidP="00704CB3">
      <w:pPr>
        <w:pStyle w:val="NormalWeb"/>
        <w:spacing w:before="0" w:beforeAutospacing="0" w:after="0" w:afterAutospacing="0" w:line="276" w:lineRule="auto"/>
        <w:rPr>
          <w:rFonts w:ascii="Arial" w:hAnsi="Arial" w:cs="Arial"/>
          <w:color w:val="000000" w:themeColor="text1"/>
          <w:sz w:val="20"/>
          <w:szCs w:val="20"/>
        </w:rPr>
      </w:pPr>
    </w:p>
    <w:p w14:paraId="50E0706A"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adopción de estos distintivos incide de manera directa en el posicionamiento comercial del establecimiento, facilita su inserción en canales de distribución global especializados en turismo responsable y favorece la captación de segmentos de mercado con alta fidelidad hacia marcas comprometidas con el entorno.</w:t>
      </w:r>
    </w:p>
    <w:p w14:paraId="7E9DFDA8" w14:textId="77777777" w:rsidR="002951B7" w:rsidRPr="00704CB3" w:rsidRDefault="002951B7" w:rsidP="00704CB3">
      <w:pPr>
        <w:pStyle w:val="NormalWeb"/>
        <w:spacing w:before="0" w:beforeAutospacing="0" w:after="0" w:afterAutospacing="0" w:line="276" w:lineRule="auto"/>
        <w:rPr>
          <w:rFonts w:ascii="Arial" w:hAnsi="Arial" w:cs="Arial"/>
          <w:color w:val="000000" w:themeColor="text1"/>
          <w:sz w:val="20"/>
          <w:szCs w:val="20"/>
        </w:rPr>
      </w:pPr>
    </w:p>
    <w:p w14:paraId="4D457FD4"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Además de los sellos y certificaciones, la actividad hotelera en Colombia se encuentra orientada por las Normas Técnicas Colombianas (NTC) y las Normas Técnicas Sectoriales (NTS), expedidas por el organismo nacional de normalización en coordinación con las autoridades ministeriales correspondientes. Estas disposiciones establecen parámetros de calidad, seguridad, sostenibilidad y desempeño que condicionan la operación de los prestadores de servicios turísticos (ICONTEC, 2024).</w:t>
      </w:r>
    </w:p>
    <w:p w14:paraId="70ADED9D" w14:textId="77777777" w:rsidR="002951B7" w:rsidRPr="00704CB3" w:rsidRDefault="002951B7" w:rsidP="00704CB3">
      <w:pPr>
        <w:pStyle w:val="NormalWeb"/>
        <w:spacing w:before="0" w:beforeAutospacing="0" w:after="0" w:afterAutospacing="0" w:line="276" w:lineRule="auto"/>
        <w:rPr>
          <w:rFonts w:ascii="Arial" w:hAnsi="Arial" w:cs="Arial"/>
          <w:color w:val="000000" w:themeColor="text1"/>
          <w:sz w:val="20"/>
          <w:szCs w:val="20"/>
        </w:rPr>
      </w:pPr>
    </w:p>
    <w:p w14:paraId="7E45C260"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aplicación de la NTC 6503 requiere que los establecimientos de alojamiento documenten, implementen y mantengan un Sistema de Gestión de Sostenibilidad estructurado en dimensiones ambientales, socioeconómicas y culturales. Su aplicación práctica implica integrar estas dimensiones en la gestión de los recursos, las relaciones con las comunidades locales y la protección del patrimonio del destino.</w:t>
      </w:r>
    </w:p>
    <w:p w14:paraId="15D64261" w14:textId="77777777" w:rsidR="002951B7" w:rsidRPr="00704CB3" w:rsidRDefault="002951B7" w:rsidP="00704CB3">
      <w:pPr>
        <w:pStyle w:val="NormalWeb"/>
        <w:spacing w:before="0" w:beforeAutospacing="0" w:after="0" w:afterAutospacing="0" w:line="276" w:lineRule="auto"/>
        <w:rPr>
          <w:rFonts w:ascii="Arial" w:hAnsi="Arial" w:cs="Arial"/>
          <w:color w:val="000000" w:themeColor="text1"/>
          <w:sz w:val="20"/>
          <w:szCs w:val="20"/>
        </w:rPr>
      </w:pPr>
    </w:p>
    <w:p w14:paraId="553EDF53" w14:textId="77777777" w:rsidR="00704CB3" w:rsidRDefault="00704CB3" w:rsidP="00704CB3">
      <w:pPr>
        <w:pStyle w:val="Ttulo3"/>
        <w:spacing w:before="0" w:after="0"/>
        <w:rPr>
          <w:b/>
          <w:bCs/>
          <w:color w:val="000000" w:themeColor="text1"/>
          <w:sz w:val="20"/>
          <w:szCs w:val="20"/>
        </w:rPr>
      </w:pPr>
      <w:r w:rsidRPr="002951B7">
        <w:rPr>
          <w:b/>
          <w:bCs/>
          <w:color w:val="000000" w:themeColor="text1"/>
          <w:sz w:val="20"/>
          <w:szCs w:val="20"/>
        </w:rPr>
        <w:t>1.2. Operación sostenible, certificación y destinos turísticos certificados</w:t>
      </w:r>
    </w:p>
    <w:p w14:paraId="32F36A3F" w14:textId="77777777" w:rsidR="0002696C" w:rsidRDefault="0002696C" w:rsidP="0002696C"/>
    <w:p w14:paraId="680A5621" w14:textId="5F3AE6B4" w:rsidR="00704CB3" w:rsidRDefault="0002696C" w:rsidP="0002696C">
      <w:pPr>
        <w:rPr>
          <w:color w:val="000000" w:themeColor="text1"/>
          <w:sz w:val="20"/>
          <w:szCs w:val="20"/>
        </w:rPr>
      </w:pPr>
      <w:commentRangeStart w:id="3"/>
      <w:r>
        <w:rPr>
          <w:noProof/>
        </w:rPr>
        <w:drawing>
          <wp:anchor distT="0" distB="0" distL="114300" distR="114300" simplePos="0" relativeHeight="251659264" behindDoc="1" locked="0" layoutInCell="1" allowOverlap="1" wp14:anchorId="5B962EE3" wp14:editId="185A7388">
            <wp:simplePos x="0" y="0"/>
            <wp:positionH relativeFrom="column">
              <wp:posOffset>0</wp:posOffset>
            </wp:positionH>
            <wp:positionV relativeFrom="paragraph">
              <wp:posOffset>3175</wp:posOffset>
            </wp:positionV>
            <wp:extent cx="3173608" cy="2129742"/>
            <wp:effectExtent l="0" t="0" r="1905" b="4445"/>
            <wp:wrapTight wrapText="bothSides">
              <wp:wrapPolygon edited="0">
                <wp:start x="0" y="0"/>
                <wp:lineTo x="0" y="21516"/>
                <wp:lineTo x="21527" y="21516"/>
                <wp:lineTo x="21527" y="0"/>
                <wp:lineTo x="0" y="0"/>
              </wp:wrapPolygon>
            </wp:wrapTight>
            <wp:docPr id="5824233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3392" name="Imagen 5824233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3608" cy="2129742"/>
                    </a:xfrm>
                    <a:prstGeom prst="rect">
                      <a:avLst/>
                    </a:prstGeom>
                  </pic:spPr>
                </pic:pic>
              </a:graphicData>
            </a:graphic>
            <wp14:sizeRelH relativeFrom="page">
              <wp14:pctWidth>0</wp14:pctWidth>
            </wp14:sizeRelH>
            <wp14:sizeRelV relativeFrom="page">
              <wp14:pctHeight>0</wp14:pctHeight>
            </wp14:sizeRelV>
          </wp:anchor>
        </w:drawing>
      </w:r>
      <w:commentRangeEnd w:id="3"/>
      <w:r w:rsidRPr="00704CB3">
        <w:rPr>
          <w:rStyle w:val="Refdecomentario"/>
          <w:color w:val="000000" w:themeColor="text1"/>
          <w:sz w:val="20"/>
          <w:szCs w:val="20"/>
        </w:rPr>
        <w:commentReference w:id="3"/>
      </w:r>
      <w:r w:rsidR="00704CB3" w:rsidRPr="00704CB3">
        <w:rPr>
          <w:color w:val="000000" w:themeColor="text1"/>
          <w:sz w:val="20"/>
          <w:szCs w:val="20"/>
        </w:rPr>
        <w:t>La materialización de la sostenibilidad en la industria hotelera trasciende las iniciativas aisladas de ahorro energético o la reducción temporal de insumos. Requiere un modelo de gestión sistémico que articule la operación del establecimiento con la capacidad de carga del destino y con las dinámicas socioeconómicas y culturales del entorno local.</w:t>
      </w:r>
    </w:p>
    <w:p w14:paraId="2EF73567" w14:textId="77777777" w:rsidR="00BA1F0F" w:rsidRPr="00704CB3" w:rsidRDefault="00BA1F0F" w:rsidP="0002696C">
      <w:pPr>
        <w:rPr>
          <w:color w:val="000000" w:themeColor="text1"/>
          <w:sz w:val="20"/>
          <w:szCs w:val="20"/>
        </w:rPr>
      </w:pPr>
    </w:p>
    <w:p w14:paraId="6F972E2A"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 xml:space="preserve">El funcionamiento del turismo sostenible en los establecimientos de alojamiento y hospedaje se sustenta en un enfoque de gestión por procesos que evalúa permanentemente el ciclo de vida de los servicios ofrecidos. Esta estructura integra tres </w:t>
      </w:r>
      <w:r w:rsidRPr="00704CB3">
        <w:rPr>
          <w:rFonts w:ascii="Arial" w:hAnsi="Arial" w:cs="Arial"/>
          <w:color w:val="000000" w:themeColor="text1"/>
          <w:sz w:val="20"/>
          <w:szCs w:val="20"/>
        </w:rPr>
        <w:lastRenderedPageBreak/>
        <w:t>dimensiones interdependientes que favorecen la viabilidad a largo plazo de la empresa turística (Organización Mundial del Turismo, 2022).</w:t>
      </w:r>
    </w:p>
    <w:p w14:paraId="15194FE4" w14:textId="77777777" w:rsidR="00BA1F0F" w:rsidRPr="00704CB3" w:rsidRDefault="00BA1F0F" w:rsidP="00704CB3">
      <w:pPr>
        <w:pStyle w:val="NormalWeb"/>
        <w:spacing w:before="0" w:beforeAutospacing="0" w:after="0" w:afterAutospacing="0" w:line="276" w:lineRule="auto"/>
        <w:rPr>
          <w:rFonts w:ascii="Arial" w:hAnsi="Arial" w:cs="Arial"/>
          <w:color w:val="000000" w:themeColor="text1"/>
          <w:sz w:val="20"/>
          <w:szCs w:val="20"/>
        </w:rPr>
      </w:pPr>
      <w:commentRangeStart w:id="4"/>
    </w:p>
    <w:p w14:paraId="5A3F655F" w14:textId="1262D434" w:rsidR="00704CB3" w:rsidRPr="002A7EEC" w:rsidRDefault="00704CB3" w:rsidP="00704CB3">
      <w:pPr>
        <w:pStyle w:val="NormalWeb"/>
        <w:spacing w:before="0" w:beforeAutospacing="0" w:after="0" w:afterAutospacing="0" w:line="276" w:lineRule="auto"/>
        <w:rPr>
          <w:rFonts w:ascii="Arial" w:hAnsi="Arial" w:cs="Arial"/>
          <w:b/>
          <w:bCs/>
          <w:color w:val="000000" w:themeColor="text1"/>
          <w:sz w:val="20"/>
          <w:szCs w:val="20"/>
        </w:rPr>
      </w:pPr>
      <w:r w:rsidRPr="002A7EEC">
        <w:rPr>
          <w:rFonts w:ascii="Arial" w:hAnsi="Arial" w:cs="Arial"/>
          <w:b/>
          <w:bCs/>
          <w:color w:val="000000" w:themeColor="text1"/>
          <w:sz w:val="20"/>
          <w:szCs w:val="20"/>
        </w:rPr>
        <w:t>Dimensiones de la operación turística sostenible</w:t>
      </w:r>
    </w:p>
    <w:p w14:paraId="116AFEA6" w14:textId="77777777" w:rsidR="002A7EEC" w:rsidRPr="00704CB3" w:rsidRDefault="002A7EEC" w:rsidP="00704CB3">
      <w:pPr>
        <w:pStyle w:val="NormalWeb"/>
        <w:spacing w:before="0" w:beforeAutospacing="0" w:after="0" w:afterAutospacing="0" w:line="276" w:lineRule="auto"/>
        <w:rPr>
          <w:rFonts w:ascii="Arial" w:hAnsi="Arial" w:cs="Arial"/>
          <w:color w:val="000000" w:themeColor="text1"/>
          <w:sz w:val="20"/>
          <w:szCs w:val="20"/>
        </w:rPr>
      </w:pPr>
    </w:p>
    <w:p w14:paraId="4D20DEF4"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Ítem 1 - Gestión integral de recursos naturales y ecosistemas</w:t>
      </w:r>
    </w:p>
    <w:p w14:paraId="011610A2"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Comprende el control y la reducción de vertimientos líquidos, la optimización de emisiones atmosféricas, la gestión integral de residuos y la protección de la biodiversidad y de los ecosistemas locales.</w:t>
      </w:r>
    </w:p>
    <w:p w14:paraId="4688D019"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Esta dimensión implica implementar tecnologías de bajo consumo y sistemas automatizados para controlar los recursos hídricos y energéticos. Los hoteles sostenibles pueden integrar plantas de tratamiento de aguas grises, iluminación LED con sensores de presencia, paneles solares térmicos y fotovoltaicos y políticas para eliminar plásticos de un solo uso.</w:t>
      </w:r>
    </w:p>
    <w:p w14:paraId="09A4203C"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También contempla la separación de residuos en la fuente, el compostaje de residuos orgánicos y la articulación con cadenas de reciclaje certificadas.</w:t>
      </w:r>
    </w:p>
    <w:p w14:paraId="787551DE"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Ítem 2 - Dinámica socioeconómica y cadenas de valor locales</w:t>
      </w:r>
    </w:p>
    <w:p w14:paraId="47D2BB11"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Comprende el estímulo al empleo regional, la vinculación de proveedores locales en la cadena de suministro y la adopción de protocolos para prevenir la explotación sexual comercial asociada al turismo (ESCAT).</w:t>
      </w:r>
    </w:p>
    <w:p w14:paraId="7A5F59F5"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Su aplicación busca que la operación hotelera genere un impacto distributivo positivo en las comunidades receptoras. Esto se refleja en la contratación de personal local bajo condiciones laborales justas, el desarrollo de capacidades técnicas y la integración de proveedores de agricultura orgánica, artesanías, guianza turística y proveeduría general.</w:t>
      </w:r>
    </w:p>
    <w:p w14:paraId="370B0397"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Estas acciones permiten acortar las cadenas de suministro y reducir la huella de carbono asociada al transporte de mercancías.</w:t>
      </w:r>
    </w:p>
    <w:p w14:paraId="3C958DCC"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Ítem 3 - Preservación e integración cultural</w:t>
      </w:r>
    </w:p>
    <w:p w14:paraId="506DB20F"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Comprende la protección del patrimonio arquitectónico e histórico y la promoción respetuosa de las expresiones culturales, artesanales y gastronómicas propias del destino.</w:t>
      </w:r>
    </w:p>
    <w:p w14:paraId="1B54D952"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Los establecimientos pueden estructurar experiencias que promuevan el conocimiento de las tradiciones locales, la gastronomía autóctona y el respeto por los códigos de conducta comunitarios. Estas acciones deben evitar la folclorización comercial y garantizar una retribución justa a los portadores de saberes ancestrales.</w:t>
      </w:r>
      <w:commentRangeEnd w:id="4"/>
      <w:r w:rsidR="002A7EEC">
        <w:rPr>
          <w:rStyle w:val="Refdecomentario"/>
          <w:rFonts w:ascii="Arial" w:hAnsi="Arial" w:cs="Arial"/>
          <w:color w:val="000000" w:themeColor="text1"/>
          <w:sz w:val="20"/>
          <w:szCs w:val="20"/>
        </w:rPr>
        <w:commentReference w:id="4"/>
      </w:r>
    </w:p>
    <w:p w14:paraId="5F643297" w14:textId="77777777" w:rsidR="002A7EEC" w:rsidRPr="00704CB3" w:rsidRDefault="002A7EEC" w:rsidP="00704CB3">
      <w:pPr>
        <w:pStyle w:val="NormalWeb"/>
        <w:spacing w:before="0" w:beforeAutospacing="0" w:after="0" w:afterAutospacing="0" w:line="276" w:lineRule="auto"/>
        <w:rPr>
          <w:rFonts w:ascii="Arial" w:hAnsi="Arial" w:cs="Arial"/>
          <w:color w:val="000000" w:themeColor="text1"/>
          <w:sz w:val="20"/>
          <w:szCs w:val="20"/>
        </w:rPr>
      </w:pPr>
    </w:p>
    <w:p w14:paraId="2121D989"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dimensión ambiental se concreta mediante estrategias operativas y componentes tecnológicos que permiten reducir el consumo energético, identificar desperdicios y tomar decisiones sustentadas en información verificable.</w:t>
      </w:r>
    </w:p>
    <w:p w14:paraId="52487517" w14:textId="77777777" w:rsidR="002A7EEC" w:rsidRPr="002A7EEC" w:rsidRDefault="002A7EEC" w:rsidP="00704CB3">
      <w:pPr>
        <w:pStyle w:val="NormalWeb"/>
        <w:spacing w:before="0" w:beforeAutospacing="0" w:after="0" w:afterAutospacing="0" w:line="276" w:lineRule="auto"/>
        <w:rPr>
          <w:rFonts w:ascii="Arial" w:hAnsi="Arial" w:cs="Arial"/>
          <w:b/>
          <w:bCs/>
          <w:color w:val="000000" w:themeColor="text1"/>
          <w:sz w:val="20"/>
          <w:szCs w:val="20"/>
        </w:rPr>
      </w:pPr>
    </w:p>
    <w:p w14:paraId="4F08F7A8" w14:textId="5E9C0347" w:rsidR="00704CB3" w:rsidRDefault="00704CB3" w:rsidP="00704CB3">
      <w:pPr>
        <w:pStyle w:val="NormalWeb"/>
        <w:spacing w:before="0" w:beforeAutospacing="0" w:after="0" w:afterAutospacing="0" w:line="276" w:lineRule="auto"/>
        <w:rPr>
          <w:rFonts w:ascii="Arial" w:hAnsi="Arial" w:cs="Arial"/>
          <w:b/>
          <w:bCs/>
          <w:color w:val="000000" w:themeColor="text1"/>
          <w:sz w:val="20"/>
          <w:szCs w:val="20"/>
        </w:rPr>
      </w:pPr>
      <w:commentRangeStart w:id="5"/>
      <w:r w:rsidRPr="002A7EEC">
        <w:rPr>
          <w:rFonts w:ascii="Arial" w:hAnsi="Arial" w:cs="Arial"/>
          <w:b/>
          <w:bCs/>
          <w:color w:val="000000" w:themeColor="text1"/>
          <w:sz w:val="20"/>
          <w:szCs w:val="20"/>
        </w:rPr>
        <w:t>Tecnología para la eficiencia energética</w:t>
      </w:r>
    </w:p>
    <w:p w14:paraId="551B6C66" w14:textId="77777777" w:rsidR="002A7EEC" w:rsidRPr="002A7EEC" w:rsidRDefault="002A7EEC" w:rsidP="00704CB3">
      <w:pPr>
        <w:pStyle w:val="NormalWeb"/>
        <w:spacing w:before="0" w:beforeAutospacing="0" w:after="0" w:afterAutospacing="0" w:line="276" w:lineRule="auto"/>
        <w:rPr>
          <w:rFonts w:ascii="Arial" w:hAnsi="Arial" w:cs="Arial"/>
          <w:b/>
          <w:bCs/>
          <w:color w:val="000000" w:themeColor="text1"/>
          <w:sz w:val="20"/>
          <w:szCs w:val="20"/>
        </w:rPr>
      </w:pPr>
    </w:p>
    <w:p w14:paraId="2611DA99"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1 - Iluminación eficiente</w:t>
      </w:r>
    </w:p>
    <w:p w14:paraId="15FBEF02"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Componente tecnológico:</w:t>
      </w:r>
      <w:r w:rsidRPr="00704CB3">
        <w:rPr>
          <w:rFonts w:ascii="Arial" w:hAnsi="Arial" w:cs="Arial"/>
          <w:color w:val="000000" w:themeColor="text1"/>
          <w:sz w:val="20"/>
          <w:szCs w:val="20"/>
        </w:rPr>
        <w:t xml:space="preserve"> iluminación LED.</w:t>
      </w:r>
    </w:p>
    <w:p w14:paraId="7D0CE7E1"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Reduce el gasto y el consumo eléctrico de la propiedad. Su impacto se refleja en la disminución verificable de la huella de carbono y de los costos fijos de la matriz energética.</w:t>
      </w:r>
    </w:p>
    <w:p w14:paraId="73289FDE"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2 - Control dinámico de presencia</w:t>
      </w:r>
    </w:p>
    <w:p w14:paraId="7889EE86"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Componente tecnológico:</w:t>
      </w:r>
      <w:r w:rsidRPr="00704CB3">
        <w:rPr>
          <w:rFonts w:ascii="Arial" w:hAnsi="Arial" w:cs="Arial"/>
          <w:color w:val="000000" w:themeColor="text1"/>
          <w:sz w:val="20"/>
          <w:szCs w:val="20"/>
        </w:rPr>
        <w:t xml:space="preserve"> sensores de movimiento.</w:t>
      </w:r>
    </w:p>
    <w:p w14:paraId="5E9073A7"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Evita el desperdicio de energía en áreas comunes de baja ocupación y pasillos durante las horas de menor circulación. También contribuye a optimizar la vida útil de los equipos de iluminación del hotel.</w:t>
      </w:r>
    </w:p>
    <w:p w14:paraId="66B1B9F0"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3 - Climatización inteligente</w:t>
      </w:r>
    </w:p>
    <w:p w14:paraId="4B371815"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Componente tecnológico:</w:t>
      </w:r>
      <w:r w:rsidRPr="00704CB3">
        <w:rPr>
          <w:rFonts w:ascii="Arial" w:hAnsi="Arial" w:cs="Arial"/>
          <w:color w:val="000000" w:themeColor="text1"/>
          <w:sz w:val="20"/>
          <w:szCs w:val="20"/>
        </w:rPr>
        <w:t xml:space="preserve"> automatización HVAC (</w:t>
      </w:r>
      <w:r w:rsidRPr="00704CB3">
        <w:rPr>
          <w:rStyle w:val="nfasis"/>
          <w:rFonts w:ascii="Arial" w:hAnsi="Arial" w:cs="Arial"/>
          <w:color w:val="000000" w:themeColor="text1"/>
          <w:sz w:val="20"/>
          <w:szCs w:val="20"/>
        </w:rPr>
        <w:t>Heating, Ventilation, and Air Conditioning</w:t>
      </w:r>
      <w:r w:rsidRPr="00704CB3">
        <w:rPr>
          <w:rFonts w:ascii="Arial" w:hAnsi="Arial" w:cs="Arial"/>
          <w:color w:val="000000" w:themeColor="text1"/>
          <w:sz w:val="20"/>
          <w:szCs w:val="20"/>
        </w:rPr>
        <w:t>).</w:t>
      </w:r>
    </w:p>
    <w:p w14:paraId="1BA3CD0D"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lastRenderedPageBreak/>
        <w:t>Optimiza el consumo de los sistemas de calefacción y aire acondicionado, los cuales representan algunos de los mayores costos operativos. Además, reduce las emisiones de gases de efecto invernadero (GEI) asociadas con una climatización ineficiente.</w:t>
      </w:r>
    </w:p>
    <w:p w14:paraId="75FE2304"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4 - Telemetría y analítica avanzada</w:t>
      </w:r>
    </w:p>
    <w:p w14:paraId="3192529B"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Componente tecnológico:</w:t>
      </w:r>
      <w:r w:rsidRPr="00704CB3">
        <w:rPr>
          <w:rFonts w:ascii="Arial" w:hAnsi="Arial" w:cs="Arial"/>
          <w:color w:val="000000" w:themeColor="text1"/>
          <w:sz w:val="20"/>
          <w:szCs w:val="20"/>
        </w:rPr>
        <w:t xml:space="preserve"> monitoreo digital y </w:t>
      </w:r>
      <w:r w:rsidRPr="00704CB3">
        <w:rPr>
          <w:rStyle w:val="nfasis"/>
          <w:rFonts w:ascii="Arial" w:hAnsi="Arial" w:cs="Arial"/>
          <w:color w:val="000000" w:themeColor="text1"/>
          <w:sz w:val="20"/>
          <w:szCs w:val="20"/>
        </w:rPr>
        <w:t>software</w:t>
      </w:r>
      <w:r w:rsidRPr="00704CB3">
        <w:rPr>
          <w:rFonts w:ascii="Arial" w:hAnsi="Arial" w:cs="Arial"/>
          <w:color w:val="000000" w:themeColor="text1"/>
          <w:sz w:val="20"/>
          <w:szCs w:val="20"/>
        </w:rPr>
        <w:t xml:space="preserve"> de gestión energética.</w:t>
      </w:r>
    </w:p>
    <w:p w14:paraId="5577CB6A"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Permite identificar picos de consumo anómalos y fugas energéticas. La información recolectada respalda la toma de decisiones basada en evidencia estadística para diseñar políticas ecoeficientes.</w:t>
      </w:r>
      <w:commentRangeEnd w:id="5"/>
      <w:r w:rsidR="002A7EEC">
        <w:rPr>
          <w:rStyle w:val="Refdecomentario"/>
          <w:rFonts w:ascii="Arial" w:hAnsi="Arial" w:cs="Arial"/>
          <w:color w:val="000000" w:themeColor="text1"/>
          <w:sz w:val="20"/>
          <w:szCs w:val="20"/>
        </w:rPr>
        <w:commentReference w:id="5"/>
      </w:r>
    </w:p>
    <w:p w14:paraId="313CF7E7" w14:textId="77777777" w:rsidR="0078021F"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7AC97A7F" w14:textId="5084D3F3" w:rsidR="0078021F" w:rsidRDefault="0078021F" w:rsidP="00704CB3">
      <w:pPr>
        <w:pStyle w:val="NormalWeb"/>
        <w:spacing w:before="0" w:beforeAutospacing="0" w:after="0" w:afterAutospacing="0" w:line="276" w:lineRule="auto"/>
        <w:rPr>
          <w:rFonts w:ascii="Arial" w:hAnsi="Arial" w:cs="Arial"/>
          <w:color w:val="000000" w:themeColor="text1"/>
          <w:sz w:val="20"/>
          <w:szCs w:val="20"/>
        </w:rPr>
      </w:pPr>
      <w:r w:rsidRPr="0078021F">
        <w:rPr>
          <w:rFonts w:ascii="Arial" w:hAnsi="Arial" w:cs="Arial"/>
          <w:color w:val="000000" w:themeColor="text1"/>
          <w:sz w:val="20"/>
          <w:szCs w:val="20"/>
        </w:rPr>
        <w:t>La incorporación de estas tecnologías fortalece la eficiencia operativa del establecimiento; sin embargo, su implementación debe acompañarse de mecanismos que permitan comprobar los resultados alcanzados. La medición periódica facilita la identificación de avances, desviaciones y oportunidades de mejora en la gestión sostenible.</w:t>
      </w:r>
    </w:p>
    <w:p w14:paraId="4AD35988" w14:textId="77777777" w:rsidR="002A7EEC" w:rsidRPr="00704CB3" w:rsidRDefault="002A7EEC" w:rsidP="00704CB3">
      <w:pPr>
        <w:pStyle w:val="NormalWeb"/>
        <w:spacing w:before="0" w:beforeAutospacing="0" w:after="0" w:afterAutospacing="0" w:line="276" w:lineRule="auto"/>
        <w:rPr>
          <w:rFonts w:ascii="Arial" w:hAnsi="Arial" w:cs="Arial"/>
          <w:color w:val="000000" w:themeColor="text1"/>
          <w:sz w:val="20"/>
          <w:szCs w:val="20"/>
        </w:rPr>
      </w:pPr>
    </w:p>
    <w:p w14:paraId="4FDDEFBA" w14:textId="23C0990B" w:rsidR="00704CB3" w:rsidRPr="0078021F" w:rsidRDefault="00704CB3" w:rsidP="00704CB3">
      <w:pPr>
        <w:pStyle w:val="NormalWeb"/>
        <w:spacing w:before="0" w:beforeAutospacing="0" w:after="0" w:afterAutospacing="0" w:line="276" w:lineRule="auto"/>
        <w:rPr>
          <w:rFonts w:ascii="Arial" w:hAnsi="Arial" w:cs="Arial"/>
          <w:b/>
          <w:bCs/>
          <w:color w:val="000000" w:themeColor="text1"/>
          <w:sz w:val="20"/>
          <w:szCs w:val="20"/>
        </w:rPr>
      </w:pPr>
      <w:commentRangeStart w:id="6"/>
      <w:r w:rsidRPr="0078021F">
        <w:rPr>
          <w:rFonts w:ascii="Arial" w:hAnsi="Arial" w:cs="Arial"/>
          <w:b/>
          <w:bCs/>
          <w:color w:val="000000" w:themeColor="text1"/>
          <w:sz w:val="20"/>
          <w:szCs w:val="20"/>
        </w:rPr>
        <w:t>Medición del desempeño sostenible</w:t>
      </w:r>
    </w:p>
    <w:p w14:paraId="10428359"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implementación operativa del turismo sostenible requiere indicadores cuantitativos de desempeño, como los KPI ambientales y sociales, que permitan medir la reducción real del consumo por huésped-noche y asegurar la transparencia durante las auditorías de control normativo.</w:t>
      </w:r>
      <w:commentRangeEnd w:id="6"/>
      <w:r w:rsidR="0078021F">
        <w:rPr>
          <w:rStyle w:val="Refdecomentario"/>
          <w:rFonts w:ascii="Arial" w:hAnsi="Arial" w:cs="Arial"/>
          <w:color w:val="000000" w:themeColor="text1"/>
          <w:sz w:val="20"/>
          <w:szCs w:val="20"/>
        </w:rPr>
        <w:commentReference w:id="6"/>
      </w:r>
    </w:p>
    <w:p w14:paraId="0A27B9EE"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62B59977"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aplicación de prácticas sostenibles debe complementarse con procesos de evaluación externa que permitan verificar el cumplimiento de los requisitos establecidos. La obtención de credenciales de sostenibilidad constituye un procedimiento técnico estructurado, orientado a garantizar la transparencia y la veracidad de la gestión ambiental de la empresa.</w:t>
      </w:r>
    </w:p>
    <w:p w14:paraId="16B0FC69"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6BCD438B"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siguiente ruta presenta las fases fundamentales de diagnóstico, implementación y auditoría que conforman el proceso de certificación.</w:t>
      </w:r>
    </w:p>
    <w:p w14:paraId="05B15984"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24C163D9" w14:textId="1608DEAC" w:rsidR="00704CB3" w:rsidRDefault="00704CB3" w:rsidP="00704CB3">
      <w:pPr>
        <w:pStyle w:val="NormalWeb"/>
        <w:spacing w:before="0" w:beforeAutospacing="0" w:after="0" w:afterAutospacing="0" w:line="276" w:lineRule="auto"/>
        <w:rPr>
          <w:rFonts w:ascii="Arial" w:hAnsi="Arial" w:cs="Arial"/>
          <w:b/>
          <w:bCs/>
          <w:color w:val="000000" w:themeColor="text1"/>
          <w:sz w:val="20"/>
          <w:szCs w:val="20"/>
        </w:rPr>
      </w:pPr>
      <w:commentRangeStart w:id="7"/>
      <w:r w:rsidRPr="0078021F">
        <w:rPr>
          <w:rFonts w:ascii="Arial" w:hAnsi="Arial" w:cs="Arial"/>
          <w:b/>
          <w:bCs/>
          <w:color w:val="000000" w:themeColor="text1"/>
          <w:sz w:val="20"/>
          <w:szCs w:val="20"/>
        </w:rPr>
        <w:t>Ruta de certificación en sostenibilidad</w:t>
      </w:r>
    </w:p>
    <w:p w14:paraId="3FD95718" w14:textId="77777777" w:rsidR="0078021F" w:rsidRPr="0078021F" w:rsidRDefault="0078021F" w:rsidP="00704CB3">
      <w:pPr>
        <w:pStyle w:val="NormalWeb"/>
        <w:spacing w:before="0" w:beforeAutospacing="0" w:after="0" w:afterAutospacing="0" w:line="276" w:lineRule="auto"/>
        <w:rPr>
          <w:rFonts w:ascii="Arial" w:hAnsi="Arial" w:cs="Arial"/>
          <w:b/>
          <w:bCs/>
          <w:color w:val="000000" w:themeColor="text1"/>
          <w:sz w:val="20"/>
          <w:szCs w:val="20"/>
        </w:rPr>
      </w:pPr>
    </w:p>
    <w:p w14:paraId="2A204E68"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Paso 1 - Autoevaluación y diagnóstico</w:t>
      </w:r>
    </w:p>
    <w:p w14:paraId="346CA5B4"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Se realiza una revisión inicial del cumplimiento normativo y ambiental del establecimiento frente a los requisitos de la NTC 6503.</w:t>
      </w:r>
    </w:p>
    <w:p w14:paraId="471DAD87"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Esta fase permite identificar brechas operativas y formular un plan inicial de mejora.</w:t>
      </w:r>
    </w:p>
    <w:p w14:paraId="5896E44A"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Paso 2 - Adecuación e implementación</w:t>
      </w:r>
    </w:p>
    <w:p w14:paraId="2FC0D954"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Se ajustan los procesos operativos, se capacita al personal y se instalan tecnologías de eficiencia energética e hídrica.</w:t>
      </w:r>
    </w:p>
    <w:p w14:paraId="145E3B51"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Como resultado, se documentan formalmente los procedimientos que conforman el Sistema de Gestión de Sostenibilidad (SGS).</w:t>
      </w:r>
    </w:p>
    <w:p w14:paraId="7E16570E"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Paso 3 - Auditoría externa y certificación</w:t>
      </w:r>
    </w:p>
    <w:p w14:paraId="3A16C2FA"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Un organismo auditor debidamente acreditado realiza una evaluación de conformidad en el establecimiento.</w:t>
      </w:r>
    </w:p>
    <w:p w14:paraId="1642B349"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Con base en los resultados, se emite el dictamen técnico y se otorga la certificación formal de sostenibilidad.</w:t>
      </w:r>
      <w:commentRangeEnd w:id="7"/>
      <w:r w:rsidR="0078021F">
        <w:rPr>
          <w:rStyle w:val="Refdecomentario"/>
          <w:rFonts w:ascii="Arial" w:hAnsi="Arial" w:cs="Arial"/>
          <w:color w:val="000000" w:themeColor="text1"/>
          <w:sz w:val="20"/>
          <w:szCs w:val="20"/>
        </w:rPr>
        <w:commentReference w:id="7"/>
      </w:r>
    </w:p>
    <w:p w14:paraId="5EC2F152"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3B2A62AE"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validez y el reconocimiento de las certificaciones dependen de la legitimidad y del respaldo institucional de los organismos encargados de evaluar la conformidad. Estas entidades operan bajo normas internacionales de acreditación, como las directrices de la familia ISO/IEC 17065, que buscan garantizar imparcialidad, competencia técnica y objetividad en los procesos de evaluación (Organización Mundial del Turismo, 2022).</w:t>
      </w:r>
    </w:p>
    <w:p w14:paraId="08C18B25"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641879A3"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 xml:space="preserve">En Colombia y Latinoamérica, el ecosistema de certificación está conformado por entidades nacionales e internacionales autorizadas por los organismos competentes, como el Organismo Nacional de Acreditación de </w:t>
      </w:r>
      <w:r w:rsidRPr="00704CB3">
        <w:rPr>
          <w:rFonts w:ascii="Arial" w:hAnsi="Arial" w:cs="Arial"/>
          <w:color w:val="000000" w:themeColor="text1"/>
          <w:sz w:val="20"/>
          <w:szCs w:val="20"/>
        </w:rPr>
        <w:lastRenderedPageBreak/>
        <w:t>Colombia (ONAC). Entre los actores representativos se encuentran institutos técnicos de normalización, corporaciones internacionales de certificación ambiental y agencias especializadas en turismo responsable.</w:t>
      </w:r>
    </w:p>
    <w:p w14:paraId="20517E42"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commentRangeStart w:id="8"/>
    </w:p>
    <w:p w14:paraId="714224A6" w14:textId="19CCA016" w:rsidR="00704CB3" w:rsidRPr="0078021F" w:rsidRDefault="00704CB3" w:rsidP="00704CB3">
      <w:pPr>
        <w:pStyle w:val="NormalWeb"/>
        <w:spacing w:before="0" w:beforeAutospacing="0" w:after="0" w:afterAutospacing="0" w:line="276" w:lineRule="auto"/>
        <w:rPr>
          <w:rFonts w:ascii="Arial" w:hAnsi="Arial" w:cs="Arial"/>
          <w:b/>
          <w:bCs/>
          <w:color w:val="000000" w:themeColor="text1"/>
          <w:sz w:val="20"/>
          <w:szCs w:val="20"/>
        </w:rPr>
      </w:pPr>
      <w:r w:rsidRPr="0078021F">
        <w:rPr>
          <w:rFonts w:ascii="Arial" w:hAnsi="Arial" w:cs="Arial"/>
          <w:b/>
          <w:bCs/>
          <w:color w:val="000000" w:themeColor="text1"/>
          <w:sz w:val="20"/>
          <w:szCs w:val="20"/>
        </w:rPr>
        <w:t>Verificación del ente certificador</w:t>
      </w:r>
    </w:p>
    <w:p w14:paraId="1184F290"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dirección del establecimiento debe verificar que el organismo certificador seleccionado cuente con acreditación vigente ante el ONAC o ante las autoridades competentes. Esta verificación permite asegurar que el certificado emitido tenga validez legal y reconocimiento comercial ante los operadores turísticos globales.</w:t>
      </w:r>
      <w:commentRangeEnd w:id="8"/>
      <w:r w:rsidR="0078021F">
        <w:rPr>
          <w:rStyle w:val="Refdecomentario"/>
          <w:rFonts w:ascii="Arial" w:hAnsi="Arial" w:cs="Arial"/>
          <w:color w:val="000000" w:themeColor="text1"/>
          <w:sz w:val="20"/>
          <w:szCs w:val="20"/>
        </w:rPr>
        <w:commentReference w:id="8"/>
      </w:r>
    </w:p>
    <w:p w14:paraId="281DBEFB"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345A3456"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sostenibilidad hotelera no opera de forma aislada, sino que se articula con el desarrollo de los Destinos Turísticos Sostenibles (DTS). Un destino turístico certificado gestiona integralmente su territorio y busca equilibrar la afluencia de visitantes con la capacidad de carga de los ecosistemas, la infraestructura urbana, la preservación cultural y el bienestar de la comunidad residente (ICONTEC, 2024).</w:t>
      </w:r>
    </w:p>
    <w:p w14:paraId="2BAB1A88"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03969FA9" w14:textId="77777777" w:rsid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relación entre los establecimientos de alojamiento y los destinos certificados genera diferentes beneficios para la competitividad territorial.</w:t>
      </w:r>
    </w:p>
    <w:p w14:paraId="65DEA248"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4476AB71" w14:textId="7C7F58F1" w:rsidR="00704CB3" w:rsidRPr="0078021F" w:rsidRDefault="00704CB3" w:rsidP="00704CB3">
      <w:pPr>
        <w:pStyle w:val="NormalWeb"/>
        <w:spacing w:before="0" w:beforeAutospacing="0" w:after="0" w:afterAutospacing="0" w:line="276" w:lineRule="auto"/>
        <w:rPr>
          <w:rFonts w:ascii="Arial" w:hAnsi="Arial" w:cs="Arial"/>
          <w:b/>
          <w:bCs/>
          <w:color w:val="000000" w:themeColor="text1"/>
          <w:sz w:val="20"/>
          <w:szCs w:val="20"/>
        </w:rPr>
      </w:pPr>
      <w:commentRangeStart w:id="9"/>
      <w:r w:rsidRPr="0078021F">
        <w:rPr>
          <w:rFonts w:ascii="Arial" w:hAnsi="Arial" w:cs="Arial"/>
          <w:b/>
          <w:bCs/>
          <w:color w:val="000000" w:themeColor="text1"/>
          <w:sz w:val="20"/>
          <w:szCs w:val="20"/>
        </w:rPr>
        <w:t>Alojamiento y destinos turísticos certificados</w:t>
      </w:r>
    </w:p>
    <w:p w14:paraId="2FC81B5E" w14:textId="77777777" w:rsidR="0078021F" w:rsidRPr="00704CB3" w:rsidRDefault="0078021F" w:rsidP="00704CB3">
      <w:pPr>
        <w:pStyle w:val="NormalWeb"/>
        <w:spacing w:before="0" w:beforeAutospacing="0" w:after="0" w:afterAutospacing="0" w:line="276" w:lineRule="auto"/>
        <w:rPr>
          <w:rFonts w:ascii="Arial" w:hAnsi="Arial" w:cs="Arial"/>
          <w:color w:val="000000" w:themeColor="text1"/>
          <w:sz w:val="20"/>
          <w:szCs w:val="20"/>
        </w:rPr>
      </w:pPr>
    </w:p>
    <w:p w14:paraId="179BD529"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1 - Sinergia estratégica</w:t>
      </w:r>
    </w:p>
    <w:p w14:paraId="504D47D5"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Los hoteles ubicados en destinos certificados se benefician del posicionamiento de la marca territorial, lo que favorece la llegada de visitantes con interés en el gasto responsable y con una mayor estancia promedio.</w:t>
      </w:r>
    </w:p>
    <w:p w14:paraId="3FC98A39"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2 - Articulación de políticas públicas</w:t>
      </w:r>
    </w:p>
    <w:p w14:paraId="31C8905D"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Los prestadores de servicios hoteleros participan en los comités de gestión del destino y coordinan estrategias para el manejo de residuos municipales, la movilidad sostenible y la seguridad turística.</w:t>
      </w:r>
    </w:p>
    <w:p w14:paraId="76570996"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Style w:val="Fuerte"/>
          <w:rFonts w:ascii="Arial" w:hAnsi="Arial" w:cs="Arial"/>
          <w:color w:val="000000" w:themeColor="text1"/>
          <w:sz w:val="20"/>
          <w:szCs w:val="20"/>
        </w:rPr>
        <w:t>Tarjeta 3 - Mitigación de impactos colectivos</w:t>
      </w:r>
    </w:p>
    <w:p w14:paraId="0417BC7A" w14:textId="77777777" w:rsidR="00704CB3" w:rsidRPr="00704CB3" w:rsidRDefault="00704CB3" w:rsidP="00704CB3">
      <w:pPr>
        <w:pStyle w:val="NormalWeb"/>
        <w:spacing w:before="0" w:beforeAutospacing="0" w:after="0" w:afterAutospacing="0" w:line="276" w:lineRule="auto"/>
        <w:rPr>
          <w:rFonts w:ascii="Arial" w:hAnsi="Arial" w:cs="Arial"/>
          <w:color w:val="000000" w:themeColor="text1"/>
          <w:sz w:val="20"/>
          <w:szCs w:val="20"/>
        </w:rPr>
      </w:pPr>
      <w:r w:rsidRPr="00704CB3">
        <w:rPr>
          <w:rFonts w:ascii="Arial" w:hAnsi="Arial" w:cs="Arial"/>
          <w:color w:val="000000" w:themeColor="text1"/>
          <w:sz w:val="20"/>
          <w:szCs w:val="20"/>
        </w:rPr>
        <w:t>La suma de prácticas sostenibles implementadas por los hoteles incide en la sostenibilidad general del destino y contribuye a proteger los atractivos naturales y culturales que motivan el desplazamiento de los turistas.</w:t>
      </w:r>
      <w:commentRangeEnd w:id="9"/>
      <w:r w:rsidR="0078021F" w:rsidRPr="00704CB3">
        <w:rPr>
          <w:rStyle w:val="Refdecomentario"/>
          <w:rFonts w:ascii="Arial" w:hAnsi="Arial" w:cs="Arial"/>
          <w:color w:val="000000" w:themeColor="text1"/>
          <w:sz w:val="20"/>
          <w:szCs w:val="20"/>
        </w:rPr>
        <w:commentReference w:id="9"/>
      </w:r>
    </w:p>
    <w:p w14:paraId="1785BFB7" w14:textId="77777777" w:rsidR="00704CB3" w:rsidRDefault="00704CB3" w:rsidP="00704CB3"/>
    <w:p w14:paraId="01847A3A" w14:textId="77777777" w:rsidR="009F74B5" w:rsidRDefault="009F74B5" w:rsidP="009F74B5">
      <w:pPr>
        <w:pStyle w:val="Ttulo3"/>
        <w:spacing w:before="0" w:after="0"/>
        <w:rPr>
          <w:b/>
          <w:bCs/>
          <w:color w:val="000000" w:themeColor="text1"/>
          <w:sz w:val="20"/>
          <w:szCs w:val="20"/>
        </w:rPr>
      </w:pPr>
      <w:r w:rsidRPr="008729C2">
        <w:rPr>
          <w:b/>
          <w:bCs/>
          <w:color w:val="000000" w:themeColor="text1"/>
          <w:sz w:val="20"/>
          <w:szCs w:val="20"/>
        </w:rPr>
        <w:t>2. Accesibilidad turística en los servicios de alojamiento</w:t>
      </w:r>
    </w:p>
    <w:p w14:paraId="356FE4AF" w14:textId="77777777" w:rsidR="00D351F1" w:rsidRDefault="00D351F1" w:rsidP="00D351F1"/>
    <w:p w14:paraId="6DF605B7" w14:textId="2BB93453" w:rsidR="00D351F1" w:rsidRPr="00D351F1" w:rsidRDefault="00D351F1" w:rsidP="00D351F1">
      <w:commentRangeStart w:id="10"/>
      <w:r>
        <w:rPr>
          <w:noProof/>
        </w:rPr>
        <w:drawing>
          <wp:anchor distT="0" distB="0" distL="114300" distR="114300" simplePos="0" relativeHeight="251660288" behindDoc="1" locked="0" layoutInCell="1" allowOverlap="1" wp14:anchorId="7B190E25" wp14:editId="22CBA646">
            <wp:simplePos x="0" y="0"/>
            <wp:positionH relativeFrom="column">
              <wp:posOffset>0</wp:posOffset>
            </wp:positionH>
            <wp:positionV relativeFrom="paragraph">
              <wp:posOffset>4445</wp:posOffset>
            </wp:positionV>
            <wp:extent cx="2754775" cy="1588720"/>
            <wp:effectExtent l="0" t="0" r="1270" b="0"/>
            <wp:wrapTight wrapText="bothSides">
              <wp:wrapPolygon edited="0">
                <wp:start x="0" y="0"/>
                <wp:lineTo x="0" y="21419"/>
                <wp:lineTo x="21510" y="21419"/>
                <wp:lineTo x="21510" y="0"/>
                <wp:lineTo x="0" y="0"/>
              </wp:wrapPolygon>
            </wp:wrapTight>
            <wp:docPr id="224232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279" name="Imagen 224232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4775" cy="1588720"/>
                    </a:xfrm>
                    <a:prstGeom prst="rect">
                      <a:avLst/>
                    </a:prstGeom>
                  </pic:spPr>
                </pic:pic>
              </a:graphicData>
            </a:graphic>
            <wp14:sizeRelH relativeFrom="page">
              <wp14:pctWidth>0</wp14:pctWidth>
            </wp14:sizeRelH>
            <wp14:sizeRelV relativeFrom="page">
              <wp14:pctHeight>0</wp14:pctHeight>
            </wp14:sizeRelV>
          </wp:anchor>
        </w:drawing>
      </w:r>
      <w:commentRangeEnd w:id="10"/>
      <w:r w:rsidRPr="00D351F1">
        <w:rPr>
          <w:rStyle w:val="Refdecomentario"/>
          <w:sz w:val="22"/>
          <w:szCs w:val="22"/>
        </w:rPr>
        <w:commentReference w:id="10"/>
      </w:r>
    </w:p>
    <w:p w14:paraId="638ED35B"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accesibilidad turística constituye un pilar fundamental en la modernización de los establecimientos de alojamiento, debido a que busca garantizar que la infraestructura, los servicios y la información puedan ser utilizados por todas las personas en condiciones de autonomía, seguridad, comodidad y dignidad, sin discriminación de ninguna naturaleza (Organización Mundial de la Salud, 2011).</w:t>
      </w:r>
    </w:p>
    <w:p w14:paraId="71CC2979" w14:textId="77777777" w:rsidR="00D351F1" w:rsidRPr="00D351F1" w:rsidRDefault="00D351F1" w:rsidP="00D351F1">
      <w:pPr>
        <w:rPr>
          <w:rFonts w:eastAsia="Times New Roman"/>
          <w:sz w:val="20"/>
          <w:szCs w:val="20"/>
          <w:lang w:eastAsia="es-MX"/>
        </w:rPr>
      </w:pPr>
    </w:p>
    <w:p w14:paraId="794F2445" w14:textId="77777777" w:rsidR="00D351F1" w:rsidRDefault="00D351F1" w:rsidP="00D351F1">
      <w:pPr>
        <w:rPr>
          <w:rFonts w:eastAsia="Times New Roman"/>
          <w:sz w:val="20"/>
          <w:szCs w:val="20"/>
          <w:lang w:eastAsia="es-MX"/>
        </w:rPr>
      </w:pPr>
      <w:r w:rsidRPr="00D351F1">
        <w:rPr>
          <w:rFonts w:eastAsia="Times New Roman"/>
          <w:sz w:val="20"/>
          <w:szCs w:val="20"/>
          <w:lang w:eastAsia="es-MX"/>
        </w:rPr>
        <w:t>Su implementación implica superar una visión limitada a la adecuación física de los espacios y adoptar un enfoque integral que contemple el diseño universal, la atención inclusiva, la comunicación accesible y el cumplimiento de los requisitos técnicos aplicables. De esta manera, la accesibilidad contribuye tanto a la equidad en la prestación del servicio como al fortalecimiento operativo y comercial de los establecimientos.</w:t>
      </w:r>
    </w:p>
    <w:p w14:paraId="27A4D4F9" w14:textId="77777777" w:rsidR="00D351F1" w:rsidRDefault="00D351F1" w:rsidP="00D351F1">
      <w:pPr>
        <w:rPr>
          <w:rFonts w:eastAsia="Times New Roman"/>
          <w:sz w:val="20"/>
          <w:szCs w:val="20"/>
          <w:lang w:eastAsia="es-MX"/>
        </w:rPr>
      </w:pPr>
    </w:p>
    <w:p w14:paraId="6A7EF6A9" w14:textId="77777777" w:rsidR="00D351F1" w:rsidRDefault="00D351F1" w:rsidP="00D351F1">
      <w:pPr>
        <w:rPr>
          <w:rFonts w:eastAsia="Times New Roman"/>
          <w:sz w:val="20"/>
          <w:szCs w:val="20"/>
          <w:lang w:eastAsia="es-MX"/>
        </w:rPr>
      </w:pPr>
    </w:p>
    <w:p w14:paraId="0878F13F" w14:textId="77777777" w:rsidR="00D351F1" w:rsidRDefault="00D351F1" w:rsidP="00D351F1">
      <w:pPr>
        <w:rPr>
          <w:rFonts w:eastAsia="Times New Roman"/>
          <w:sz w:val="20"/>
          <w:szCs w:val="20"/>
          <w:lang w:eastAsia="es-MX"/>
        </w:rPr>
      </w:pPr>
    </w:p>
    <w:p w14:paraId="3E056CD1" w14:textId="77777777" w:rsidR="00D351F1" w:rsidRPr="00D351F1" w:rsidRDefault="00D351F1" w:rsidP="00D351F1">
      <w:pPr>
        <w:rPr>
          <w:rFonts w:eastAsia="Times New Roman"/>
          <w:sz w:val="20"/>
          <w:szCs w:val="20"/>
          <w:lang w:eastAsia="es-MX"/>
        </w:rPr>
      </w:pPr>
    </w:p>
    <w:p w14:paraId="6C2F5F94" w14:textId="77777777" w:rsidR="00D351F1" w:rsidRDefault="00D351F1" w:rsidP="00D351F1">
      <w:pPr>
        <w:outlineLvl w:val="2"/>
        <w:rPr>
          <w:rFonts w:eastAsia="Times New Roman"/>
          <w:b/>
          <w:bCs/>
          <w:sz w:val="20"/>
          <w:szCs w:val="20"/>
          <w:lang w:eastAsia="es-MX"/>
        </w:rPr>
      </w:pPr>
      <w:r w:rsidRPr="00D351F1">
        <w:rPr>
          <w:rFonts w:eastAsia="Times New Roman"/>
          <w:b/>
          <w:bCs/>
          <w:sz w:val="20"/>
          <w:szCs w:val="20"/>
          <w:lang w:eastAsia="es-MX"/>
        </w:rPr>
        <w:lastRenderedPageBreak/>
        <w:t>2.1. Antecedentes, principios de accesibilidad y diseño universal</w:t>
      </w:r>
    </w:p>
    <w:p w14:paraId="518125C2" w14:textId="77777777" w:rsidR="00D351F1" w:rsidRPr="00D351F1" w:rsidRDefault="00D351F1" w:rsidP="00D351F1">
      <w:pPr>
        <w:outlineLvl w:val="2"/>
        <w:rPr>
          <w:rFonts w:eastAsia="Times New Roman"/>
          <w:b/>
          <w:bCs/>
          <w:sz w:val="20"/>
          <w:szCs w:val="20"/>
          <w:lang w:eastAsia="es-MX"/>
        </w:rPr>
      </w:pPr>
    </w:p>
    <w:p w14:paraId="70729BFC" w14:textId="77777777" w:rsidR="00D351F1" w:rsidRDefault="00D351F1" w:rsidP="00D351F1">
      <w:pPr>
        <w:rPr>
          <w:rFonts w:eastAsia="Times New Roman"/>
          <w:sz w:val="20"/>
          <w:szCs w:val="20"/>
          <w:lang w:eastAsia="es-MX"/>
        </w:rPr>
      </w:pPr>
      <w:r w:rsidRPr="00D351F1">
        <w:rPr>
          <w:rFonts w:eastAsia="Times New Roman"/>
          <w:sz w:val="20"/>
          <w:szCs w:val="20"/>
          <w:lang w:eastAsia="es-MX"/>
        </w:rPr>
        <w:t>El concepto de accesibilidad en la hotelería ha evolucionado desde una perspectiva asistencialista y segregada, centrada principalmente en la instalación de rampas para personas usuarias de silla de ruedas, hacia el modelo del diseño universal. Este paradigma, consolidado a finales del siglo XX y regulado mediante normas internacionales, establece que los entornos construidos y los servicios deben concebirse desde su origen para ser utilizados por el mayor número posible de personas, independientemente de su edad, estatura o condición de discapacidad física, sensorial o cognitiva (ICONTEC, 2017).</w:t>
      </w:r>
    </w:p>
    <w:p w14:paraId="0718B346" w14:textId="77777777" w:rsidR="00C02A5C" w:rsidRPr="00D351F1" w:rsidRDefault="00C02A5C" w:rsidP="00D351F1">
      <w:pPr>
        <w:rPr>
          <w:rFonts w:eastAsia="Times New Roman"/>
          <w:sz w:val="20"/>
          <w:szCs w:val="20"/>
          <w:lang w:eastAsia="es-MX"/>
        </w:rPr>
      </w:pPr>
    </w:p>
    <w:p w14:paraId="77D7100C"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adopción de este enfoque en los establecimientos de alojamiento permite transformar las barreras arquitectónicas tradicionales en espacios integrales y funcionales. Sus beneficios no se limitan a las personas con discapacidad permanente, sino que se extienden a personas mayores, mujeres gestantes y viajeros que transportan equipaje voluminoso.</w:t>
      </w:r>
    </w:p>
    <w:p w14:paraId="3D70262A" w14:textId="77777777" w:rsidR="00C02A5C" w:rsidRPr="00D351F1" w:rsidRDefault="00C02A5C" w:rsidP="00D351F1">
      <w:pPr>
        <w:rPr>
          <w:rFonts w:eastAsia="Times New Roman"/>
          <w:sz w:val="20"/>
          <w:szCs w:val="20"/>
          <w:lang w:eastAsia="es-MX"/>
        </w:rPr>
      </w:pPr>
    </w:p>
    <w:p w14:paraId="108FA628"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aplicación del diseño universal en los servicios de alojamiento se orienta mediante principios que guían tanto la planeación arquitectónica como la prestación operativa.</w:t>
      </w:r>
    </w:p>
    <w:p w14:paraId="295A31E1" w14:textId="77777777" w:rsidR="00C02A5C" w:rsidRPr="00D351F1" w:rsidRDefault="00C02A5C" w:rsidP="00D351F1">
      <w:pPr>
        <w:rPr>
          <w:rFonts w:eastAsia="Times New Roman"/>
          <w:sz w:val="20"/>
          <w:szCs w:val="20"/>
          <w:lang w:eastAsia="es-MX"/>
        </w:rPr>
      </w:pPr>
    </w:p>
    <w:p w14:paraId="71E60181" w14:textId="7FC53A20" w:rsidR="00D351F1" w:rsidRPr="00C02A5C" w:rsidRDefault="00D351F1" w:rsidP="00D351F1">
      <w:pPr>
        <w:rPr>
          <w:rFonts w:eastAsia="Times New Roman"/>
          <w:b/>
          <w:bCs/>
          <w:sz w:val="20"/>
          <w:szCs w:val="20"/>
          <w:lang w:eastAsia="es-MX"/>
        </w:rPr>
      </w:pPr>
      <w:commentRangeStart w:id="11"/>
      <w:r w:rsidRPr="00C02A5C">
        <w:rPr>
          <w:rFonts w:eastAsia="Times New Roman"/>
          <w:b/>
          <w:bCs/>
          <w:sz w:val="20"/>
          <w:szCs w:val="20"/>
          <w:lang w:eastAsia="es-MX"/>
        </w:rPr>
        <w:t>Principios del diseño universal en el alojamiento</w:t>
      </w:r>
    </w:p>
    <w:p w14:paraId="4974941F" w14:textId="77777777" w:rsidR="00C02A5C" w:rsidRPr="00D351F1" w:rsidRDefault="00C02A5C" w:rsidP="00D351F1">
      <w:pPr>
        <w:rPr>
          <w:rFonts w:eastAsia="Times New Roman"/>
          <w:sz w:val="20"/>
          <w:szCs w:val="20"/>
          <w:lang w:eastAsia="es-MX"/>
        </w:rPr>
      </w:pPr>
    </w:p>
    <w:p w14:paraId="1FD49BD0"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Pestaña 1 - Uso equitativo</w:t>
      </w:r>
    </w:p>
    <w:p w14:paraId="3A6A4E42" w14:textId="77777777" w:rsidR="00D351F1" w:rsidRPr="00D351F1" w:rsidRDefault="00D351F1" w:rsidP="00D351F1">
      <w:pPr>
        <w:rPr>
          <w:rFonts w:eastAsia="Times New Roman"/>
          <w:sz w:val="20"/>
          <w:szCs w:val="20"/>
          <w:lang w:eastAsia="es-MX"/>
        </w:rPr>
      </w:pPr>
      <w:r w:rsidRPr="00D351F1">
        <w:rPr>
          <w:rFonts w:eastAsia="Times New Roman"/>
          <w:sz w:val="20"/>
          <w:szCs w:val="20"/>
          <w:lang w:eastAsia="es-MX"/>
        </w:rPr>
        <w:t>Los espacios y servicios deben ser utilizables y comercialmente accesibles para personas con diversas capacidades, evitando la estigmatización o segregación de las personas usuarias.</w:t>
      </w:r>
    </w:p>
    <w:p w14:paraId="1B490FB2"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Pestaña 2 - Flexibilidad en el uso</w:t>
      </w:r>
    </w:p>
    <w:p w14:paraId="5CEBF1B6" w14:textId="77777777" w:rsidR="00D351F1" w:rsidRPr="00D351F1" w:rsidRDefault="00D351F1" w:rsidP="00D351F1">
      <w:pPr>
        <w:rPr>
          <w:rFonts w:eastAsia="Times New Roman"/>
          <w:sz w:val="20"/>
          <w:szCs w:val="20"/>
          <w:lang w:eastAsia="es-MX"/>
        </w:rPr>
      </w:pPr>
      <w:r w:rsidRPr="00D351F1">
        <w:rPr>
          <w:rFonts w:eastAsia="Times New Roman"/>
          <w:sz w:val="20"/>
          <w:szCs w:val="20"/>
          <w:lang w:eastAsia="es-MX"/>
        </w:rPr>
        <w:t>El diseño debe adaptarse a un amplio rango de preferencias y habilidades individuales, permitiendo diferentes modalidades de interacción con el mobiliario y la tecnología del hotel.</w:t>
      </w:r>
    </w:p>
    <w:p w14:paraId="62A4A8FC"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Pestaña 3 - Uso simple e intuitivo</w:t>
      </w:r>
    </w:p>
    <w:p w14:paraId="61F3AB87" w14:textId="77777777" w:rsidR="00D351F1" w:rsidRPr="00D351F1" w:rsidRDefault="00D351F1" w:rsidP="00D351F1">
      <w:pPr>
        <w:rPr>
          <w:rFonts w:eastAsia="Times New Roman"/>
          <w:sz w:val="20"/>
          <w:szCs w:val="20"/>
          <w:lang w:eastAsia="es-MX"/>
        </w:rPr>
      </w:pPr>
      <w:r w:rsidRPr="00D351F1">
        <w:rPr>
          <w:rFonts w:eastAsia="Times New Roman"/>
          <w:sz w:val="20"/>
          <w:szCs w:val="20"/>
          <w:lang w:eastAsia="es-MX"/>
        </w:rPr>
        <w:t>La operación de puertas, controles domóticos, sistemas de iluminación y cerraduras electrónicas debe ser fácil de comprender, independientemente de la experiencia, los conocimientos o la capacidad lingüística del huésped.</w:t>
      </w:r>
    </w:p>
    <w:p w14:paraId="5C084E08"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Pestaña 4 - Información perceptible</w:t>
      </w:r>
    </w:p>
    <w:p w14:paraId="45A669A3"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señalización y la información institucional deben presentarse mediante diferentes modalidades sensoriales, como la visual, la táctil y la auditiva, para facilitar su comprensión por parte de personas con discapacidad sensorial.</w:t>
      </w:r>
      <w:commentRangeEnd w:id="11"/>
      <w:r w:rsidR="00C02A5C">
        <w:rPr>
          <w:rStyle w:val="Refdecomentario"/>
          <w:rFonts w:eastAsia="Times New Roman"/>
          <w:sz w:val="20"/>
          <w:szCs w:val="20"/>
          <w:lang w:eastAsia="es-MX"/>
        </w:rPr>
        <w:commentReference w:id="11"/>
      </w:r>
    </w:p>
    <w:p w14:paraId="35F4CCE2" w14:textId="77777777" w:rsidR="00C02A5C" w:rsidRPr="00D351F1" w:rsidRDefault="00C02A5C" w:rsidP="00D351F1">
      <w:pPr>
        <w:rPr>
          <w:rFonts w:eastAsia="Times New Roman"/>
          <w:sz w:val="20"/>
          <w:szCs w:val="20"/>
          <w:lang w:eastAsia="es-MX"/>
        </w:rPr>
      </w:pPr>
    </w:p>
    <w:p w14:paraId="1C2F7F2A"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aplicación de estos principios debe extenderse a las diferentes áreas y servicios del establecimiento. No basta con adecuar espacios aislados, debido a que la accesibilidad depende de la continuidad de los recorridos y de la posibilidad de desplazarse de forma autónoma desde el ingreso hasta las habitaciones y demás zonas de servicio.</w:t>
      </w:r>
    </w:p>
    <w:p w14:paraId="589A34AD" w14:textId="77777777" w:rsidR="00C02A5C" w:rsidRPr="00D351F1" w:rsidRDefault="00C02A5C" w:rsidP="00D351F1">
      <w:pPr>
        <w:rPr>
          <w:rFonts w:eastAsia="Times New Roman"/>
          <w:sz w:val="20"/>
          <w:szCs w:val="20"/>
          <w:lang w:eastAsia="es-MX"/>
        </w:rPr>
      </w:pPr>
    </w:p>
    <w:p w14:paraId="652E25C7" w14:textId="7A4F06C7" w:rsidR="00D351F1" w:rsidRPr="00C02A5C" w:rsidRDefault="00D351F1" w:rsidP="00D351F1">
      <w:pPr>
        <w:rPr>
          <w:rFonts w:eastAsia="Times New Roman"/>
          <w:b/>
          <w:bCs/>
          <w:sz w:val="20"/>
          <w:szCs w:val="20"/>
          <w:lang w:eastAsia="es-MX"/>
        </w:rPr>
      </w:pPr>
      <w:commentRangeStart w:id="12"/>
      <w:r w:rsidRPr="00C02A5C">
        <w:rPr>
          <w:rFonts w:eastAsia="Times New Roman"/>
          <w:b/>
          <w:bCs/>
          <w:sz w:val="20"/>
          <w:szCs w:val="20"/>
          <w:lang w:eastAsia="es-MX"/>
        </w:rPr>
        <w:t>Accesibilidad en todas las áreas</w:t>
      </w:r>
    </w:p>
    <w:p w14:paraId="366C33FC"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implementación del diseño universal no debe limitarse a las zonas públicas del establecimiento. También debe incluir el porcentaje normativo de habitaciones adaptadas y garantizar rutas libres de obstáculos desde el acceso principal hasta las áreas de descanso.</w:t>
      </w:r>
      <w:commentRangeEnd w:id="12"/>
      <w:r w:rsidR="00C02A5C">
        <w:rPr>
          <w:rStyle w:val="Refdecomentario"/>
          <w:rFonts w:eastAsia="Times New Roman"/>
          <w:sz w:val="20"/>
          <w:szCs w:val="20"/>
          <w:lang w:eastAsia="es-MX"/>
        </w:rPr>
        <w:commentReference w:id="12"/>
      </w:r>
    </w:p>
    <w:p w14:paraId="707EDEAC" w14:textId="77777777" w:rsidR="00C02A5C" w:rsidRDefault="00C02A5C" w:rsidP="00D351F1">
      <w:pPr>
        <w:rPr>
          <w:rFonts w:eastAsia="Times New Roman"/>
          <w:sz w:val="20"/>
          <w:szCs w:val="20"/>
          <w:lang w:eastAsia="es-MX"/>
        </w:rPr>
      </w:pPr>
    </w:p>
    <w:p w14:paraId="573223FB" w14:textId="77777777" w:rsidR="00C02A5C" w:rsidRDefault="00C02A5C" w:rsidP="00D351F1">
      <w:pPr>
        <w:rPr>
          <w:rFonts w:eastAsia="Times New Roman"/>
          <w:sz w:val="20"/>
          <w:szCs w:val="20"/>
          <w:lang w:eastAsia="es-MX"/>
        </w:rPr>
      </w:pPr>
    </w:p>
    <w:p w14:paraId="148BA7F6" w14:textId="77777777" w:rsidR="00C02A5C" w:rsidRDefault="00C02A5C" w:rsidP="00D351F1">
      <w:pPr>
        <w:rPr>
          <w:rFonts w:eastAsia="Times New Roman"/>
          <w:sz w:val="20"/>
          <w:szCs w:val="20"/>
          <w:lang w:eastAsia="es-MX"/>
        </w:rPr>
      </w:pPr>
    </w:p>
    <w:p w14:paraId="2F739D21" w14:textId="77777777" w:rsidR="00C02A5C" w:rsidRDefault="00C02A5C" w:rsidP="00D351F1">
      <w:pPr>
        <w:rPr>
          <w:rFonts w:eastAsia="Times New Roman"/>
          <w:sz w:val="20"/>
          <w:szCs w:val="20"/>
          <w:lang w:eastAsia="es-MX"/>
        </w:rPr>
      </w:pPr>
    </w:p>
    <w:p w14:paraId="77AC1FC0" w14:textId="77777777" w:rsidR="00C02A5C" w:rsidRPr="00D351F1" w:rsidRDefault="00C02A5C" w:rsidP="00D351F1">
      <w:pPr>
        <w:rPr>
          <w:rFonts w:eastAsia="Times New Roman"/>
          <w:sz w:val="20"/>
          <w:szCs w:val="20"/>
          <w:lang w:eastAsia="es-MX"/>
        </w:rPr>
      </w:pPr>
    </w:p>
    <w:p w14:paraId="70132B94" w14:textId="77777777" w:rsidR="00D351F1" w:rsidRDefault="00D351F1" w:rsidP="00D351F1">
      <w:pPr>
        <w:outlineLvl w:val="2"/>
        <w:rPr>
          <w:rFonts w:eastAsia="Times New Roman"/>
          <w:b/>
          <w:bCs/>
          <w:sz w:val="20"/>
          <w:szCs w:val="20"/>
          <w:lang w:eastAsia="es-MX"/>
        </w:rPr>
      </w:pPr>
      <w:r w:rsidRPr="00D351F1">
        <w:rPr>
          <w:rFonts w:eastAsia="Times New Roman"/>
          <w:b/>
          <w:bCs/>
          <w:sz w:val="20"/>
          <w:szCs w:val="20"/>
          <w:lang w:eastAsia="es-MX"/>
        </w:rPr>
        <w:lastRenderedPageBreak/>
        <w:t>2.2. Componentes accesibles, impacto operativo y normativa sectorial</w:t>
      </w:r>
    </w:p>
    <w:p w14:paraId="52F08C25" w14:textId="77777777" w:rsidR="00C02A5C" w:rsidRDefault="00C02A5C" w:rsidP="00D351F1">
      <w:pPr>
        <w:outlineLvl w:val="2"/>
        <w:rPr>
          <w:rFonts w:eastAsia="Times New Roman"/>
          <w:b/>
          <w:bCs/>
          <w:sz w:val="20"/>
          <w:szCs w:val="20"/>
          <w:lang w:eastAsia="es-MX"/>
        </w:rPr>
      </w:pPr>
    </w:p>
    <w:p w14:paraId="58CFC3D5" w14:textId="399FAE2C" w:rsidR="00C02A5C" w:rsidRPr="00D351F1" w:rsidRDefault="00C02A5C" w:rsidP="00D351F1">
      <w:pPr>
        <w:outlineLvl w:val="2"/>
        <w:rPr>
          <w:rFonts w:eastAsia="Times New Roman"/>
          <w:b/>
          <w:bCs/>
          <w:sz w:val="20"/>
          <w:szCs w:val="20"/>
          <w:lang w:eastAsia="es-MX"/>
        </w:rPr>
      </w:pPr>
      <w:commentRangeStart w:id="13"/>
      <w:r>
        <w:rPr>
          <w:rFonts w:eastAsia="Times New Roman"/>
          <w:b/>
          <w:bCs/>
          <w:noProof/>
          <w:sz w:val="20"/>
          <w:szCs w:val="20"/>
          <w:lang w:eastAsia="es-MX"/>
        </w:rPr>
        <w:drawing>
          <wp:anchor distT="0" distB="0" distL="114300" distR="114300" simplePos="0" relativeHeight="251661312" behindDoc="1" locked="0" layoutInCell="1" allowOverlap="1" wp14:anchorId="3DE9AB1F" wp14:editId="055E5F4A">
            <wp:simplePos x="0" y="0"/>
            <wp:positionH relativeFrom="column">
              <wp:posOffset>0</wp:posOffset>
            </wp:positionH>
            <wp:positionV relativeFrom="paragraph">
              <wp:posOffset>-4445</wp:posOffset>
            </wp:positionV>
            <wp:extent cx="2521058" cy="1817225"/>
            <wp:effectExtent l="0" t="0" r="0" b="0"/>
            <wp:wrapTight wrapText="bothSides">
              <wp:wrapPolygon edited="0">
                <wp:start x="0" y="0"/>
                <wp:lineTo x="0" y="21441"/>
                <wp:lineTo x="21437" y="21441"/>
                <wp:lineTo x="21437" y="0"/>
                <wp:lineTo x="0" y="0"/>
              </wp:wrapPolygon>
            </wp:wrapTight>
            <wp:docPr id="11374497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49775" name="Imagen 11374497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1058" cy="1817225"/>
                    </a:xfrm>
                    <a:prstGeom prst="rect">
                      <a:avLst/>
                    </a:prstGeom>
                  </pic:spPr>
                </pic:pic>
              </a:graphicData>
            </a:graphic>
            <wp14:sizeRelH relativeFrom="page">
              <wp14:pctWidth>0</wp14:pctWidth>
            </wp14:sizeRelH>
            <wp14:sizeRelV relativeFrom="page">
              <wp14:pctHeight>0</wp14:pctHeight>
            </wp14:sizeRelV>
          </wp:anchor>
        </w:drawing>
      </w:r>
      <w:commentRangeEnd w:id="13"/>
      <w:r w:rsidRPr="00D351F1">
        <w:rPr>
          <w:rStyle w:val="Refdecomentario"/>
          <w:rFonts w:eastAsia="Times New Roman"/>
          <w:b/>
          <w:bCs/>
          <w:sz w:val="20"/>
          <w:szCs w:val="20"/>
          <w:lang w:eastAsia="es-MX"/>
        </w:rPr>
        <w:commentReference w:id="13"/>
      </w:r>
    </w:p>
    <w:p w14:paraId="2A7BAF39"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integración de la accesibilidad universal genera transformaciones en la infraestructura, los procesos de atención y la gestión operativa de los establecimientos de alojamiento. Estas modificaciones pueden ampliar las oportunidades comerciales y fortalecer la reputación institucional, aunque también requieren inversión, actualización de la información y capacitación permanente del personal.</w:t>
      </w:r>
    </w:p>
    <w:p w14:paraId="41E8A996" w14:textId="77777777" w:rsidR="00C02A5C" w:rsidRPr="00D351F1" w:rsidRDefault="00C02A5C" w:rsidP="00D351F1">
      <w:pPr>
        <w:rPr>
          <w:rFonts w:eastAsia="Times New Roman"/>
          <w:sz w:val="20"/>
          <w:szCs w:val="20"/>
          <w:lang w:eastAsia="es-MX"/>
        </w:rPr>
      </w:pPr>
    </w:p>
    <w:p w14:paraId="65FDEB1B" w14:textId="77777777" w:rsidR="00D351F1" w:rsidRDefault="00D351F1" w:rsidP="00D351F1">
      <w:pPr>
        <w:rPr>
          <w:rFonts w:eastAsia="Times New Roman"/>
          <w:sz w:val="20"/>
          <w:szCs w:val="20"/>
          <w:lang w:eastAsia="es-MX"/>
        </w:rPr>
      </w:pPr>
      <w:r w:rsidRPr="00D351F1">
        <w:rPr>
          <w:rFonts w:eastAsia="Times New Roman"/>
          <w:sz w:val="20"/>
          <w:szCs w:val="20"/>
          <w:lang w:eastAsia="es-MX"/>
        </w:rPr>
        <w:t>Los principales beneficios y desafíos pueden analizarse desde las dimensiones de mercado, eficiencia operativa y reputación institucional.</w:t>
      </w:r>
    </w:p>
    <w:p w14:paraId="50EA02C6" w14:textId="77777777" w:rsidR="00C02A5C" w:rsidRPr="00D351F1" w:rsidRDefault="00C02A5C" w:rsidP="00D351F1">
      <w:pPr>
        <w:rPr>
          <w:rFonts w:eastAsia="Times New Roman"/>
          <w:sz w:val="20"/>
          <w:szCs w:val="20"/>
          <w:lang w:eastAsia="es-MX"/>
        </w:rPr>
      </w:pPr>
    </w:p>
    <w:p w14:paraId="59315D00" w14:textId="127FDC4F" w:rsidR="00D351F1" w:rsidRPr="00C02A5C" w:rsidRDefault="00D351F1" w:rsidP="00D351F1">
      <w:pPr>
        <w:rPr>
          <w:rFonts w:eastAsia="Times New Roman"/>
          <w:b/>
          <w:bCs/>
          <w:sz w:val="20"/>
          <w:szCs w:val="20"/>
          <w:lang w:eastAsia="es-MX"/>
        </w:rPr>
      </w:pPr>
      <w:commentRangeStart w:id="14"/>
      <w:r w:rsidRPr="00C02A5C">
        <w:rPr>
          <w:rFonts w:eastAsia="Times New Roman"/>
          <w:b/>
          <w:bCs/>
          <w:sz w:val="20"/>
          <w:szCs w:val="20"/>
          <w:lang w:eastAsia="es-MX"/>
        </w:rPr>
        <w:t>Impacto operativo de la accesibilidad hotelera</w:t>
      </w:r>
    </w:p>
    <w:p w14:paraId="29ADB27A" w14:textId="77777777" w:rsidR="00C02A5C" w:rsidRPr="00D351F1" w:rsidRDefault="00C02A5C" w:rsidP="00D351F1">
      <w:pPr>
        <w:rPr>
          <w:rFonts w:eastAsia="Times New Roman"/>
          <w:sz w:val="20"/>
          <w:szCs w:val="20"/>
          <w:lang w:eastAsia="es-MX"/>
        </w:rPr>
      </w:pPr>
    </w:p>
    <w:p w14:paraId="55C99BF2"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Ítem 1 - Ampliación del mercado</w:t>
      </w:r>
    </w:p>
    <w:p w14:paraId="32706FAD"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Ventaja:</w:t>
      </w:r>
      <w:r w:rsidRPr="00D351F1">
        <w:rPr>
          <w:rFonts w:eastAsia="Times New Roman"/>
          <w:sz w:val="20"/>
          <w:szCs w:val="20"/>
          <w:lang w:eastAsia="es-MX"/>
        </w:rPr>
        <w:t xml:space="preserve"> permite captar nuevos segmentos de viajeros históricamente excluidos y favorece la fidelización del turismo sénior.</w:t>
      </w:r>
    </w:p>
    <w:p w14:paraId="1E7914BE"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Desafío:</w:t>
      </w:r>
      <w:r w:rsidRPr="00D351F1">
        <w:rPr>
          <w:rFonts w:eastAsia="Times New Roman"/>
          <w:sz w:val="20"/>
          <w:szCs w:val="20"/>
          <w:lang w:eastAsia="es-MX"/>
        </w:rPr>
        <w:t xml:space="preserve"> exige actualizar permanentemente los canales de reserva digital para informar con precisión las características de las habitaciones adaptadas.</w:t>
      </w:r>
    </w:p>
    <w:p w14:paraId="261D8F26"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Ítem 2 - Eficiencia operativa</w:t>
      </w:r>
    </w:p>
    <w:p w14:paraId="57095B47"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Ventaja:</w:t>
      </w:r>
      <w:r w:rsidRPr="00D351F1">
        <w:rPr>
          <w:rFonts w:eastAsia="Times New Roman"/>
          <w:sz w:val="20"/>
          <w:szCs w:val="20"/>
          <w:lang w:eastAsia="es-MX"/>
        </w:rPr>
        <w:t xml:space="preserve"> reduce riesgos laborales y optimiza los flujos de circulación utilizados para transportar equipaje y movilizar carros de servicio.</w:t>
      </w:r>
    </w:p>
    <w:p w14:paraId="1CFF8EA8"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Desafío:</w:t>
      </w:r>
      <w:r w:rsidRPr="00D351F1">
        <w:rPr>
          <w:rFonts w:eastAsia="Times New Roman"/>
          <w:sz w:val="20"/>
          <w:szCs w:val="20"/>
          <w:lang w:eastAsia="es-MX"/>
        </w:rPr>
        <w:t xml:space="preserve"> requiere inversión inicial para remodelar la infraestructura y cumplir con las condiciones técnicas relacionadas con espacios de circulación y radios de giro.</w:t>
      </w:r>
    </w:p>
    <w:p w14:paraId="13109109"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Ítem 3 - Reputación institucional</w:t>
      </w:r>
    </w:p>
    <w:p w14:paraId="7D98BD1D"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Ventaja:</w:t>
      </w:r>
      <w:r w:rsidRPr="00D351F1">
        <w:rPr>
          <w:rFonts w:eastAsia="Times New Roman"/>
          <w:sz w:val="20"/>
          <w:szCs w:val="20"/>
          <w:lang w:eastAsia="es-MX"/>
        </w:rPr>
        <w:t xml:space="preserve"> fortalece la imagen corporativa del establecimiento como una organización inclusiva, ética y socialmente responsable.</w:t>
      </w:r>
    </w:p>
    <w:p w14:paraId="679C003D" w14:textId="77777777" w:rsidR="00D351F1" w:rsidRDefault="00D351F1" w:rsidP="00D351F1">
      <w:pPr>
        <w:rPr>
          <w:rFonts w:eastAsia="Times New Roman"/>
          <w:sz w:val="20"/>
          <w:szCs w:val="20"/>
          <w:lang w:eastAsia="es-MX"/>
        </w:rPr>
      </w:pPr>
      <w:r w:rsidRPr="00D351F1">
        <w:rPr>
          <w:rFonts w:eastAsia="Times New Roman"/>
          <w:b/>
          <w:bCs/>
          <w:sz w:val="20"/>
          <w:szCs w:val="20"/>
          <w:lang w:eastAsia="es-MX"/>
        </w:rPr>
        <w:t>Desafío:</w:t>
      </w:r>
      <w:r w:rsidRPr="00D351F1">
        <w:rPr>
          <w:rFonts w:eastAsia="Times New Roman"/>
          <w:sz w:val="20"/>
          <w:szCs w:val="20"/>
          <w:lang w:eastAsia="es-MX"/>
        </w:rPr>
        <w:t xml:space="preserve"> demanda capacitación continua del personal en protocolos de asistencia respetuosa y lenguaje incluyente.</w:t>
      </w:r>
      <w:commentRangeEnd w:id="14"/>
      <w:r w:rsidR="00C02A5C">
        <w:rPr>
          <w:rStyle w:val="Refdecomentario"/>
          <w:rFonts w:eastAsia="Times New Roman"/>
          <w:sz w:val="20"/>
          <w:szCs w:val="20"/>
          <w:lang w:eastAsia="es-MX"/>
        </w:rPr>
        <w:commentReference w:id="14"/>
      </w:r>
    </w:p>
    <w:p w14:paraId="15ECD453" w14:textId="77777777" w:rsidR="00C02A5C" w:rsidRPr="00D351F1" w:rsidRDefault="00C02A5C" w:rsidP="00D351F1">
      <w:pPr>
        <w:rPr>
          <w:rFonts w:eastAsia="Times New Roman"/>
          <w:sz w:val="20"/>
          <w:szCs w:val="20"/>
          <w:lang w:eastAsia="es-MX"/>
        </w:rPr>
      </w:pPr>
    </w:p>
    <w:p w14:paraId="66C203FE" w14:textId="77777777" w:rsidR="00D351F1" w:rsidRDefault="00D351F1" w:rsidP="00D351F1">
      <w:pPr>
        <w:rPr>
          <w:rFonts w:eastAsia="Times New Roman"/>
          <w:sz w:val="20"/>
          <w:szCs w:val="20"/>
          <w:lang w:eastAsia="es-MX"/>
        </w:rPr>
      </w:pPr>
      <w:r w:rsidRPr="00D351F1">
        <w:rPr>
          <w:rFonts w:eastAsia="Times New Roman"/>
          <w:sz w:val="20"/>
          <w:szCs w:val="20"/>
          <w:lang w:eastAsia="es-MX"/>
        </w:rPr>
        <w:t>La accesibilidad también representa una oportunidad de posicionamiento para la industria hotelera. La Organización Mundial de la Salud (2011) señala que aproximadamente el 15 % de la población mundial experimenta alguna forma de discapacidad. Esta proporción, sumada al incremento de la esperanza de vida, evidencia la necesidad de disponer de servicios que respondan a diferentes condiciones de movilidad, comunicación y percepción.</w:t>
      </w:r>
    </w:p>
    <w:p w14:paraId="0297CA2E" w14:textId="77777777" w:rsidR="00C02A5C" w:rsidRPr="00D351F1" w:rsidRDefault="00C02A5C" w:rsidP="00D351F1">
      <w:pPr>
        <w:rPr>
          <w:rFonts w:eastAsia="Times New Roman"/>
          <w:sz w:val="20"/>
          <w:szCs w:val="20"/>
          <w:lang w:eastAsia="es-MX"/>
        </w:rPr>
      </w:pPr>
    </w:p>
    <w:p w14:paraId="3C200D54" w14:textId="77777777" w:rsidR="00D351F1" w:rsidRDefault="00D351F1" w:rsidP="00D351F1">
      <w:pPr>
        <w:rPr>
          <w:rFonts w:eastAsia="Times New Roman"/>
          <w:sz w:val="20"/>
          <w:szCs w:val="20"/>
          <w:lang w:eastAsia="es-MX"/>
        </w:rPr>
      </w:pPr>
      <w:r w:rsidRPr="00D351F1">
        <w:rPr>
          <w:rFonts w:eastAsia="Times New Roman"/>
          <w:sz w:val="20"/>
          <w:szCs w:val="20"/>
          <w:lang w:eastAsia="es-MX"/>
        </w:rPr>
        <w:t>Las personas con necesidades de accesibilidad suelen viajar acompañadas por familiares o asistentes, lo que puede incrementar el gasto por grupo y favorecer la ocupación hotelera durante periodos de menor demanda. Por esta razón, los establecimientos que no cuentan con condiciones accesibles pueden limitar su capacidad de atender nuevos segmentos de mercado y afectar su posicionamiento en el sector turístico contemporáneo.</w:t>
      </w:r>
    </w:p>
    <w:p w14:paraId="28233FD9" w14:textId="77777777" w:rsidR="00C02A5C" w:rsidRPr="00D351F1" w:rsidRDefault="00C02A5C" w:rsidP="00D351F1">
      <w:pPr>
        <w:rPr>
          <w:rFonts w:eastAsia="Times New Roman"/>
          <w:sz w:val="20"/>
          <w:szCs w:val="20"/>
          <w:lang w:eastAsia="es-MX"/>
        </w:rPr>
      </w:pPr>
    </w:p>
    <w:p w14:paraId="34AC1221" w14:textId="77777777" w:rsidR="00D351F1" w:rsidRPr="00D351F1" w:rsidRDefault="00D351F1" w:rsidP="00D351F1">
      <w:pPr>
        <w:rPr>
          <w:rFonts w:eastAsia="Times New Roman"/>
          <w:sz w:val="20"/>
          <w:szCs w:val="20"/>
          <w:lang w:eastAsia="es-MX"/>
        </w:rPr>
      </w:pPr>
      <w:r w:rsidRPr="00D351F1">
        <w:rPr>
          <w:rFonts w:eastAsia="Times New Roman"/>
          <w:sz w:val="20"/>
          <w:szCs w:val="20"/>
          <w:lang w:eastAsia="es-MX"/>
        </w:rPr>
        <w:t>Además del impacto comercial y operativo, la accesibilidad en Colombia se encuentra respaldada por disposiciones técnicas aplicables a los servicios de alojamiento y hospedaje. Entre ellas se encuentra la Norma Técnica Sectorial NTS-TS 052, que establece requisitos de accesibilidad al medio físico para personas con discapacidad (ICONTEC, 2017).</w:t>
      </w:r>
    </w:p>
    <w:p w14:paraId="484041D2" w14:textId="0B8BE39B" w:rsidR="00D351F1" w:rsidRDefault="00D351F1" w:rsidP="00D351F1">
      <w:pPr>
        <w:rPr>
          <w:rFonts w:eastAsia="Times New Roman"/>
          <w:sz w:val="20"/>
          <w:szCs w:val="20"/>
          <w:lang w:eastAsia="es-MX"/>
        </w:rPr>
      </w:pPr>
      <w:r w:rsidRPr="00D351F1">
        <w:rPr>
          <w:rFonts w:eastAsia="Times New Roman"/>
          <w:sz w:val="20"/>
          <w:szCs w:val="20"/>
          <w:lang w:eastAsia="es-MX"/>
        </w:rPr>
        <w:lastRenderedPageBreak/>
        <w:t>El cumplimiento de estos requisitos se refleja en diferentes componentes de la infraestructura y el equipamiento hotelero.</w:t>
      </w:r>
    </w:p>
    <w:p w14:paraId="3DEB1601" w14:textId="77777777" w:rsidR="00C02A5C" w:rsidRPr="00D351F1" w:rsidRDefault="00C02A5C" w:rsidP="00D351F1">
      <w:pPr>
        <w:rPr>
          <w:rFonts w:eastAsia="Times New Roman"/>
          <w:sz w:val="20"/>
          <w:szCs w:val="20"/>
          <w:lang w:eastAsia="es-MX"/>
        </w:rPr>
      </w:pPr>
    </w:p>
    <w:p w14:paraId="6429FA37" w14:textId="274B39BD" w:rsidR="00D351F1" w:rsidRPr="00C02A5C" w:rsidRDefault="00D351F1" w:rsidP="00D351F1">
      <w:pPr>
        <w:rPr>
          <w:rFonts w:eastAsia="Times New Roman"/>
          <w:b/>
          <w:bCs/>
          <w:sz w:val="20"/>
          <w:szCs w:val="20"/>
          <w:lang w:eastAsia="es-MX"/>
        </w:rPr>
      </w:pPr>
      <w:commentRangeStart w:id="15"/>
      <w:r w:rsidRPr="00C02A5C">
        <w:rPr>
          <w:rFonts w:eastAsia="Times New Roman"/>
          <w:b/>
          <w:bCs/>
          <w:sz w:val="20"/>
          <w:szCs w:val="20"/>
          <w:lang w:eastAsia="es-MX"/>
        </w:rPr>
        <w:t>Componentes de un alojamiento accesible</w:t>
      </w:r>
    </w:p>
    <w:p w14:paraId="7C4A6AAD" w14:textId="77777777" w:rsidR="00C02A5C" w:rsidRPr="00D351F1" w:rsidRDefault="00C02A5C" w:rsidP="00D351F1">
      <w:pPr>
        <w:rPr>
          <w:rFonts w:eastAsia="Times New Roman"/>
          <w:sz w:val="20"/>
          <w:szCs w:val="20"/>
          <w:lang w:eastAsia="es-MX"/>
        </w:rPr>
      </w:pPr>
    </w:p>
    <w:p w14:paraId="39710385" w14:textId="392D334B"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Tarjeta 1 - Rutas de evacuación y circulación</w:t>
      </w:r>
    </w:p>
    <w:p w14:paraId="3FA0E29A" w14:textId="4B354AC2" w:rsidR="00D351F1" w:rsidRPr="00D351F1" w:rsidRDefault="00D351F1" w:rsidP="00D351F1">
      <w:pPr>
        <w:rPr>
          <w:rFonts w:eastAsia="Times New Roman"/>
          <w:sz w:val="20"/>
          <w:szCs w:val="20"/>
          <w:lang w:eastAsia="es-MX"/>
        </w:rPr>
      </w:pPr>
      <w:r w:rsidRPr="00D351F1">
        <w:rPr>
          <w:rFonts w:eastAsia="Times New Roman"/>
          <w:sz w:val="20"/>
          <w:szCs w:val="20"/>
          <w:lang w:eastAsia="es-MX"/>
        </w:rPr>
        <w:t>Los pasillos deben contar con un ancho libre superior a 1,20 metros y permanecer libres de obstáculos o escalones sin señalización. Las rampas deben cumplir las pendientes reglamentadas, generalmente entre el 6 % y el 8 %, y disponer de pasamanos dobles.</w:t>
      </w:r>
    </w:p>
    <w:p w14:paraId="1A220D42" w14:textId="77777777"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Tarjeta 2 - Mobiliario y equipamiento adaptado</w:t>
      </w:r>
    </w:p>
    <w:p w14:paraId="27635241" w14:textId="043E1B76" w:rsidR="00D351F1" w:rsidRPr="00D351F1" w:rsidRDefault="00D351F1" w:rsidP="00D351F1">
      <w:pPr>
        <w:rPr>
          <w:rFonts w:eastAsia="Times New Roman"/>
          <w:sz w:val="20"/>
          <w:szCs w:val="20"/>
          <w:lang w:eastAsia="es-MX"/>
        </w:rPr>
      </w:pPr>
      <w:r w:rsidRPr="00D351F1">
        <w:rPr>
          <w:rFonts w:eastAsia="Times New Roman"/>
          <w:sz w:val="20"/>
          <w:szCs w:val="20"/>
          <w:lang w:eastAsia="es-MX"/>
        </w:rPr>
        <w:t>Los establecimientos deben disponer de mesones de recepción con alturas diferenciadas, botoneras de ascensores en sistema braille y con relieve, así como alarmas visuales y sonoras que permitan alertar a personas con discapacidad auditiva o visual.</w:t>
      </w:r>
    </w:p>
    <w:p w14:paraId="285740B6" w14:textId="570CB178" w:rsidR="00D351F1" w:rsidRPr="00D351F1" w:rsidRDefault="00D351F1" w:rsidP="00D351F1">
      <w:pPr>
        <w:rPr>
          <w:rFonts w:eastAsia="Times New Roman"/>
          <w:sz w:val="20"/>
          <w:szCs w:val="20"/>
          <w:lang w:eastAsia="es-MX"/>
        </w:rPr>
      </w:pPr>
      <w:r w:rsidRPr="00D351F1">
        <w:rPr>
          <w:rFonts w:eastAsia="Times New Roman"/>
          <w:b/>
          <w:bCs/>
          <w:sz w:val="20"/>
          <w:szCs w:val="20"/>
          <w:lang w:eastAsia="es-MX"/>
        </w:rPr>
        <w:t>Tarjeta 3 - Baterías sanitarias y habitaciones accesibles</w:t>
      </w:r>
    </w:p>
    <w:p w14:paraId="365A4954" w14:textId="26E265C0" w:rsidR="00D351F1" w:rsidRDefault="00D351F1" w:rsidP="00D351F1">
      <w:pPr>
        <w:rPr>
          <w:rFonts w:eastAsia="Times New Roman"/>
          <w:sz w:val="20"/>
          <w:szCs w:val="20"/>
          <w:lang w:eastAsia="es-MX"/>
        </w:rPr>
      </w:pPr>
      <w:r w:rsidRPr="00D351F1">
        <w:rPr>
          <w:rFonts w:eastAsia="Times New Roman"/>
          <w:sz w:val="20"/>
          <w:szCs w:val="20"/>
          <w:lang w:eastAsia="es-MX"/>
        </w:rPr>
        <w:t>Las puertas deben contar con vanos de acceso mínimos de 90 centímetros. Los baños deben incorporar barras de apoyo fijas y abatibles, lavabos sin pedestal que permitan el acercamiento frontal de una silla de ruedas y duchas a nivel del piso con asiento abatible.</w:t>
      </w:r>
      <w:commentRangeEnd w:id="15"/>
      <w:r w:rsidR="00E9324C">
        <w:rPr>
          <w:rStyle w:val="Refdecomentario"/>
          <w:rFonts w:eastAsia="Times New Roman"/>
          <w:sz w:val="20"/>
          <w:szCs w:val="20"/>
          <w:lang w:eastAsia="es-MX"/>
        </w:rPr>
        <w:commentReference w:id="15"/>
      </w:r>
    </w:p>
    <w:p w14:paraId="0989C52F" w14:textId="77777777" w:rsidR="00C02A5C" w:rsidRPr="00D351F1" w:rsidRDefault="00C02A5C" w:rsidP="00D351F1">
      <w:pPr>
        <w:rPr>
          <w:rFonts w:eastAsia="Times New Roman"/>
          <w:sz w:val="20"/>
          <w:szCs w:val="20"/>
          <w:lang w:eastAsia="es-MX"/>
        </w:rPr>
      </w:pPr>
    </w:p>
    <w:p w14:paraId="40BBF2BC" w14:textId="0FD1F2FE" w:rsidR="00D351F1" w:rsidRPr="00D351F1" w:rsidRDefault="00D351F1" w:rsidP="00D351F1">
      <w:pPr>
        <w:rPr>
          <w:rFonts w:eastAsia="Times New Roman"/>
          <w:sz w:val="20"/>
          <w:szCs w:val="20"/>
          <w:lang w:eastAsia="es-MX"/>
        </w:rPr>
      </w:pPr>
      <w:r w:rsidRPr="00D351F1">
        <w:rPr>
          <w:rFonts w:eastAsia="Times New Roman"/>
          <w:sz w:val="20"/>
          <w:szCs w:val="20"/>
          <w:lang w:eastAsia="es-MX"/>
        </w:rPr>
        <w:t>La articulación entre el diseño universal, la gestión operativa y el cumplimiento normativo permite que la accesibilidad forme parte integral de la experiencia del huésped. Su aplicación favorece el uso autónomo de los espacios, mejora la atención a diferentes perfiles de visitantes y fortalece la calidad general de los servicios de alojamiento.</w:t>
      </w:r>
    </w:p>
    <w:p w14:paraId="0F73B571" w14:textId="230FA52B" w:rsidR="00D351F1" w:rsidRDefault="00D351F1" w:rsidP="00D351F1"/>
    <w:p w14:paraId="215295B6" w14:textId="5AAB6AC7" w:rsidR="009F74B5" w:rsidRDefault="009F74B5" w:rsidP="009F74B5">
      <w:pPr>
        <w:pStyle w:val="Ttulo3"/>
        <w:spacing w:before="0" w:after="0"/>
        <w:rPr>
          <w:b/>
          <w:bCs/>
          <w:color w:val="000000" w:themeColor="text1"/>
          <w:sz w:val="20"/>
          <w:szCs w:val="20"/>
        </w:rPr>
      </w:pPr>
      <w:r w:rsidRPr="008729C2">
        <w:rPr>
          <w:b/>
          <w:bCs/>
          <w:color w:val="000000" w:themeColor="text1"/>
          <w:sz w:val="20"/>
          <w:szCs w:val="20"/>
        </w:rPr>
        <w:t>3. Tendencias hoteleras y experiencia del huésped</w:t>
      </w:r>
    </w:p>
    <w:p w14:paraId="6618BA22" w14:textId="408C2B75" w:rsidR="00BC56D0" w:rsidRDefault="00BC56D0" w:rsidP="00BC56D0"/>
    <w:p w14:paraId="504603AA" w14:textId="5DEB0A1C" w:rsidR="00BC56D0" w:rsidRPr="00BC56D0" w:rsidRDefault="00BC56D0" w:rsidP="00BC56D0"/>
    <w:p w14:paraId="3BD9D149" w14:textId="1CEFC65D" w:rsidR="009F74B5" w:rsidRDefault="00BC56D0" w:rsidP="009F74B5">
      <w:commentRangeStart w:id="16"/>
      <w:r>
        <w:rPr>
          <w:noProof/>
        </w:rPr>
        <w:drawing>
          <wp:anchor distT="0" distB="0" distL="114300" distR="114300" simplePos="0" relativeHeight="251662336" behindDoc="1" locked="0" layoutInCell="1" allowOverlap="1" wp14:anchorId="1560FFA5" wp14:editId="2C2C9D43">
            <wp:simplePos x="0" y="0"/>
            <wp:positionH relativeFrom="column">
              <wp:posOffset>55245</wp:posOffset>
            </wp:positionH>
            <wp:positionV relativeFrom="paragraph">
              <wp:posOffset>10795</wp:posOffset>
            </wp:positionV>
            <wp:extent cx="1562100" cy="2413635"/>
            <wp:effectExtent l="0" t="0" r="0" b="0"/>
            <wp:wrapTight wrapText="bothSides">
              <wp:wrapPolygon edited="0">
                <wp:start x="0" y="0"/>
                <wp:lineTo x="0" y="21481"/>
                <wp:lineTo x="21424" y="21481"/>
                <wp:lineTo x="21424" y="0"/>
                <wp:lineTo x="0" y="0"/>
              </wp:wrapPolygon>
            </wp:wrapTight>
            <wp:docPr id="7145786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8653" name="Imagen 714578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62100" cy="2413635"/>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sz w:val="22"/>
          <w:szCs w:val="22"/>
        </w:rPr>
        <w:commentReference w:id="16"/>
      </w:r>
    </w:p>
    <w:p w14:paraId="01D04C5F"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industria global de la hospitalidad atraviesa una transformación impulsada por la evolución de los valores socioambientales del consumidor, la aceleración tecnológica, la necesidad de optimizar los activos inmobiliarios y la transición hacia la economía de experiencias. Estas dinámicas modifican la infraestructura, los servicios y los modelos de atención de los establecimientos de alojamiento.</w:t>
      </w:r>
    </w:p>
    <w:p w14:paraId="60CEACCF" w14:textId="77777777" w:rsidR="00BC56D0" w:rsidRPr="00304D28" w:rsidRDefault="00BC56D0" w:rsidP="00304D28">
      <w:pPr>
        <w:rPr>
          <w:rFonts w:eastAsia="Times New Roman"/>
          <w:sz w:val="20"/>
          <w:szCs w:val="20"/>
          <w:lang w:eastAsia="es-MX"/>
        </w:rPr>
      </w:pPr>
    </w:p>
    <w:p w14:paraId="2F0E937B" w14:textId="77777777" w:rsidR="00304D28" w:rsidRDefault="00304D28" w:rsidP="00304D28">
      <w:pPr>
        <w:rPr>
          <w:rFonts w:eastAsia="Times New Roman"/>
          <w:sz w:val="20"/>
          <w:szCs w:val="20"/>
          <w:lang w:eastAsia="es-MX"/>
        </w:rPr>
      </w:pPr>
      <w:r w:rsidRPr="00304D28">
        <w:rPr>
          <w:rFonts w:eastAsia="Times New Roman"/>
          <w:sz w:val="20"/>
          <w:szCs w:val="20"/>
          <w:lang w:eastAsia="es-MX"/>
        </w:rPr>
        <w:t xml:space="preserve">En este contexto, la gestión hotelera requiere espacios flexibles y sostenibles, servicios adaptados a perfiles de clientes cada vez más diversos y estrategias orientadas a crear experiencias memorables. La modernización del sector implica pasar de modelos estandarizados a propuestas que integren eficiencia operativa, personalización y conexión con el entorno. </w:t>
      </w:r>
    </w:p>
    <w:p w14:paraId="17FFDFA2" w14:textId="77777777" w:rsidR="00BC56D0" w:rsidRDefault="00BC56D0" w:rsidP="00304D28">
      <w:pPr>
        <w:rPr>
          <w:rFonts w:eastAsia="Times New Roman"/>
          <w:sz w:val="20"/>
          <w:szCs w:val="20"/>
          <w:lang w:eastAsia="es-MX"/>
        </w:rPr>
      </w:pPr>
    </w:p>
    <w:p w14:paraId="17273A6E" w14:textId="77777777" w:rsidR="00BC56D0" w:rsidRDefault="00BC56D0" w:rsidP="00304D28">
      <w:pPr>
        <w:rPr>
          <w:rFonts w:eastAsia="Times New Roman"/>
          <w:sz w:val="20"/>
          <w:szCs w:val="20"/>
          <w:lang w:eastAsia="es-MX"/>
        </w:rPr>
      </w:pPr>
    </w:p>
    <w:p w14:paraId="33C8F1EE" w14:textId="77777777" w:rsidR="00BC56D0" w:rsidRDefault="00BC56D0" w:rsidP="00304D28">
      <w:pPr>
        <w:rPr>
          <w:rFonts w:eastAsia="Times New Roman"/>
          <w:sz w:val="20"/>
          <w:szCs w:val="20"/>
          <w:lang w:eastAsia="es-MX"/>
        </w:rPr>
      </w:pPr>
    </w:p>
    <w:p w14:paraId="6BF9D688" w14:textId="77777777" w:rsidR="00BC56D0" w:rsidRPr="00304D28" w:rsidRDefault="00BC56D0" w:rsidP="00304D28">
      <w:pPr>
        <w:rPr>
          <w:rFonts w:eastAsia="Times New Roman"/>
          <w:sz w:val="20"/>
          <w:szCs w:val="20"/>
          <w:lang w:eastAsia="es-MX"/>
        </w:rPr>
      </w:pPr>
    </w:p>
    <w:p w14:paraId="5D3CADA6" w14:textId="77777777" w:rsidR="00304D28" w:rsidRDefault="00304D28" w:rsidP="00304D28">
      <w:pPr>
        <w:outlineLvl w:val="2"/>
        <w:rPr>
          <w:rFonts w:eastAsia="Times New Roman"/>
          <w:b/>
          <w:bCs/>
          <w:sz w:val="20"/>
          <w:szCs w:val="20"/>
          <w:lang w:eastAsia="es-MX"/>
        </w:rPr>
      </w:pPr>
      <w:r w:rsidRPr="00304D28">
        <w:rPr>
          <w:rFonts w:eastAsia="Times New Roman"/>
          <w:b/>
          <w:bCs/>
          <w:sz w:val="20"/>
          <w:szCs w:val="20"/>
          <w:lang w:eastAsia="es-MX"/>
        </w:rPr>
        <w:t>3.1. Infraestructura, diseño hotelero y tipologías de clientes actuales</w:t>
      </w:r>
    </w:p>
    <w:p w14:paraId="4AC0E43C" w14:textId="77777777" w:rsidR="00BC56D0" w:rsidRPr="00304D28" w:rsidRDefault="00BC56D0" w:rsidP="00304D28">
      <w:pPr>
        <w:outlineLvl w:val="2"/>
        <w:rPr>
          <w:rFonts w:eastAsia="Times New Roman"/>
          <w:b/>
          <w:bCs/>
          <w:sz w:val="20"/>
          <w:szCs w:val="20"/>
          <w:lang w:eastAsia="es-MX"/>
        </w:rPr>
      </w:pPr>
    </w:p>
    <w:p w14:paraId="7BDEB396"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El diseño y la construcción de la infraestructura hotelera han dejado atrás los modelos estandarizados y energéticamente intensivos para adoptar enfoques basados en la sostenibilidad bioclimática, la modularidad espacial y la adaptabilidad funcional. Los establecimientos contemporáneos buscan integrarse con el entorno natural, disminuir el consumo de recursos y aprovechar de manera eficiente cada espacio disponible.</w:t>
      </w:r>
    </w:p>
    <w:p w14:paraId="70EC80A7" w14:textId="3D558489" w:rsidR="00304D28" w:rsidRPr="00AE576D" w:rsidRDefault="00304D28" w:rsidP="00304D28">
      <w:pPr>
        <w:rPr>
          <w:rFonts w:eastAsia="Times New Roman"/>
          <w:b/>
          <w:bCs/>
          <w:sz w:val="20"/>
          <w:szCs w:val="20"/>
          <w:lang w:eastAsia="es-MX"/>
        </w:rPr>
      </w:pPr>
      <w:commentRangeStart w:id="17"/>
      <w:r w:rsidRPr="00AE576D">
        <w:rPr>
          <w:rFonts w:eastAsia="Times New Roman"/>
          <w:b/>
          <w:bCs/>
          <w:sz w:val="20"/>
          <w:szCs w:val="20"/>
          <w:lang w:eastAsia="es-MX"/>
        </w:rPr>
        <w:lastRenderedPageBreak/>
        <w:t>Enfoques de infraestructura y diseño hotelero</w:t>
      </w:r>
    </w:p>
    <w:p w14:paraId="30EFB718" w14:textId="77777777" w:rsidR="00AE576D" w:rsidRPr="00304D28" w:rsidRDefault="00AE576D" w:rsidP="00304D28">
      <w:pPr>
        <w:rPr>
          <w:rFonts w:eastAsia="Times New Roman"/>
          <w:sz w:val="20"/>
          <w:szCs w:val="20"/>
          <w:lang w:eastAsia="es-MX"/>
        </w:rPr>
      </w:pPr>
    </w:p>
    <w:p w14:paraId="3C108AFE"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Pestaña 1 - Orientación y ventilación cruzada</w:t>
      </w:r>
    </w:p>
    <w:p w14:paraId="61B10392"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El estudio de las trayectorias solares y de los vientos dominantes permite maximizar la iluminación natural y reducir las cargas térmicas, disminuyendo la dependencia de los sistemas mecánicos de climatización HVAC (</w:t>
      </w:r>
      <w:r w:rsidRPr="00304D28">
        <w:rPr>
          <w:rFonts w:eastAsia="Times New Roman"/>
          <w:i/>
          <w:iCs/>
          <w:sz w:val="20"/>
          <w:szCs w:val="20"/>
          <w:lang w:eastAsia="es-MX"/>
        </w:rPr>
        <w:t>Heating, Ventilation, and Air Conditioning</w:t>
      </w:r>
      <w:r w:rsidRPr="00304D28">
        <w:rPr>
          <w:rFonts w:eastAsia="Times New Roman"/>
          <w:sz w:val="20"/>
          <w:szCs w:val="20"/>
          <w:lang w:eastAsia="es-MX"/>
        </w:rPr>
        <w:t>).</w:t>
      </w:r>
    </w:p>
    <w:p w14:paraId="5EE2D4F3"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Pestaña 2 - Materiales de ciclo cerrado</w:t>
      </w:r>
    </w:p>
    <w:p w14:paraId="3F10511C"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Comprende el uso de materias primas locales, renovables y de baja huella de carbono, como madera certificada, piedra regional, tierra compactada y bioplásticos estructurales.</w:t>
      </w:r>
    </w:p>
    <w:p w14:paraId="7004690C"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Pestaña 3 - Cubiertas y fachadas vegetales</w:t>
      </w:r>
    </w:p>
    <w:p w14:paraId="743EF54E"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La implementación de techos verdes y vegetación nativa en las fachadas contribuye a retener aguas pluviales, mejorar el aislamiento térmico y mitigar el efecto de isla de calor urbana.</w:t>
      </w:r>
    </w:p>
    <w:p w14:paraId="2E55AC98"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Pestaña 4 - Vestíbulos activos</w:t>
      </w:r>
    </w:p>
    <w:p w14:paraId="27CB156B"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 xml:space="preserve">Los vestíbulos o </w:t>
      </w:r>
      <w:r w:rsidRPr="00304D28">
        <w:rPr>
          <w:rFonts w:eastAsia="Times New Roman"/>
          <w:i/>
          <w:iCs/>
          <w:sz w:val="20"/>
          <w:szCs w:val="20"/>
          <w:lang w:eastAsia="es-MX"/>
        </w:rPr>
        <w:t>lobbies</w:t>
      </w:r>
      <w:r w:rsidRPr="00304D28">
        <w:rPr>
          <w:rFonts w:eastAsia="Times New Roman"/>
          <w:sz w:val="20"/>
          <w:szCs w:val="20"/>
          <w:lang w:eastAsia="es-MX"/>
        </w:rPr>
        <w:t xml:space="preserve"> se transforman en áreas multifuncionales que pueden operar simultáneamente como recepción abierta, espacios de </w:t>
      </w:r>
      <w:r w:rsidRPr="00304D28">
        <w:rPr>
          <w:rFonts w:eastAsia="Times New Roman"/>
          <w:i/>
          <w:iCs/>
          <w:sz w:val="20"/>
          <w:szCs w:val="20"/>
          <w:lang w:eastAsia="es-MX"/>
        </w:rPr>
        <w:t>coworking</w:t>
      </w:r>
      <w:r w:rsidRPr="00304D28">
        <w:rPr>
          <w:rFonts w:eastAsia="Times New Roman"/>
          <w:sz w:val="20"/>
          <w:szCs w:val="20"/>
          <w:lang w:eastAsia="es-MX"/>
        </w:rPr>
        <w:t xml:space="preserve">, cafeterías de especialidad y puntos de encuentro social o </w:t>
      </w:r>
      <w:r w:rsidRPr="00304D28">
        <w:rPr>
          <w:rFonts w:eastAsia="Times New Roman"/>
          <w:i/>
          <w:iCs/>
          <w:sz w:val="20"/>
          <w:szCs w:val="20"/>
          <w:lang w:eastAsia="es-MX"/>
        </w:rPr>
        <w:t>networking</w:t>
      </w:r>
      <w:r w:rsidRPr="00304D28">
        <w:rPr>
          <w:rFonts w:eastAsia="Times New Roman"/>
          <w:sz w:val="20"/>
          <w:szCs w:val="20"/>
          <w:lang w:eastAsia="es-MX"/>
        </w:rPr>
        <w:t>.</w:t>
      </w:r>
    </w:p>
    <w:p w14:paraId="35016750"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Pestaña 5 - Habitaciones modulares</w:t>
      </w:r>
    </w:p>
    <w:p w14:paraId="11E53FCF" w14:textId="77777777" w:rsidR="00304D28" w:rsidRDefault="00304D28" w:rsidP="00304D28">
      <w:pPr>
        <w:rPr>
          <w:rFonts w:eastAsia="Times New Roman"/>
          <w:sz w:val="20"/>
          <w:szCs w:val="20"/>
          <w:lang w:eastAsia="es-MX"/>
        </w:rPr>
      </w:pPr>
      <w:r w:rsidRPr="00304D28">
        <w:rPr>
          <w:rFonts w:eastAsia="Times New Roman"/>
          <w:sz w:val="20"/>
          <w:szCs w:val="20"/>
          <w:lang w:eastAsia="es-MX"/>
        </w:rPr>
        <w:t xml:space="preserve">Las habitaciones incorporan tabiques móviles, mobiliario retráctil y sistemas transformables que permiten adaptar una distribución estándar para utilizarla como oficina privada o </w:t>
      </w:r>
      <w:r w:rsidRPr="00304D28">
        <w:rPr>
          <w:rFonts w:eastAsia="Times New Roman"/>
          <w:i/>
          <w:iCs/>
          <w:sz w:val="20"/>
          <w:szCs w:val="20"/>
          <w:lang w:eastAsia="es-MX"/>
        </w:rPr>
        <w:t>suite</w:t>
      </w:r>
      <w:r w:rsidRPr="00304D28">
        <w:rPr>
          <w:rFonts w:eastAsia="Times New Roman"/>
          <w:sz w:val="20"/>
          <w:szCs w:val="20"/>
          <w:lang w:eastAsia="es-MX"/>
        </w:rPr>
        <w:t xml:space="preserve"> familiar.</w:t>
      </w:r>
      <w:commentRangeEnd w:id="17"/>
      <w:r w:rsidR="00AE576D">
        <w:rPr>
          <w:rStyle w:val="Refdecomentario"/>
          <w:rFonts w:eastAsia="Times New Roman"/>
          <w:sz w:val="20"/>
          <w:szCs w:val="20"/>
          <w:lang w:eastAsia="es-MX"/>
        </w:rPr>
        <w:commentReference w:id="17"/>
      </w:r>
    </w:p>
    <w:p w14:paraId="7D5FA78A" w14:textId="77777777" w:rsidR="00AE576D" w:rsidRPr="00304D28" w:rsidRDefault="00AE576D" w:rsidP="00304D28">
      <w:pPr>
        <w:rPr>
          <w:rFonts w:eastAsia="Times New Roman"/>
          <w:sz w:val="20"/>
          <w:szCs w:val="20"/>
          <w:lang w:eastAsia="es-MX"/>
        </w:rPr>
      </w:pPr>
    </w:p>
    <w:p w14:paraId="22CD9037"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implementación de estas soluciones arquitectónicas responde a la necesidad de maximizar la rentabilidad por metro cuadrado y ofrecer ambientes funcionales para distintos propósitos de estancia. Aunque su desarrollo puede requerir una inversión inicial superior, sus efectos se reflejan en la eficiencia operativa, la reducción de costos y la valorización del establecimiento.</w:t>
      </w:r>
    </w:p>
    <w:p w14:paraId="42C2F037" w14:textId="77777777" w:rsidR="00AE576D" w:rsidRPr="00304D28" w:rsidRDefault="00AE576D" w:rsidP="00304D28">
      <w:pPr>
        <w:rPr>
          <w:rFonts w:eastAsia="Times New Roman"/>
          <w:sz w:val="20"/>
          <w:szCs w:val="20"/>
          <w:lang w:eastAsia="es-MX"/>
        </w:rPr>
      </w:pPr>
    </w:p>
    <w:p w14:paraId="14303770" w14:textId="5532798F" w:rsidR="00304D28" w:rsidRPr="00AE576D" w:rsidRDefault="00304D28" w:rsidP="00304D28">
      <w:pPr>
        <w:rPr>
          <w:rFonts w:eastAsia="Times New Roman"/>
          <w:b/>
          <w:bCs/>
          <w:sz w:val="20"/>
          <w:szCs w:val="20"/>
          <w:lang w:eastAsia="es-MX"/>
        </w:rPr>
      </w:pPr>
      <w:commentRangeStart w:id="18"/>
      <w:r w:rsidRPr="00AE576D">
        <w:rPr>
          <w:rFonts w:eastAsia="Times New Roman"/>
          <w:b/>
          <w:bCs/>
          <w:sz w:val="20"/>
          <w:szCs w:val="20"/>
          <w:lang w:eastAsia="es-MX"/>
        </w:rPr>
        <w:t>Impacto de la infraestructura bioclimática</w:t>
      </w:r>
    </w:p>
    <w:p w14:paraId="18CB7EF5"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inversión inicial en arquitectura bioclimática y diseño modular puede superar en un 10 % la de un desarrollo tradicional. Sin embargo, los análisis de retorno de inversión (ROI) señalan reducciones de hasta un 35 % en los costos operativos de energía y mantenimiento durante los primeros cinco años de operación.</w:t>
      </w:r>
      <w:commentRangeEnd w:id="18"/>
      <w:r w:rsidR="00AE576D">
        <w:rPr>
          <w:rStyle w:val="Refdecomentario"/>
          <w:rFonts w:eastAsia="Times New Roman"/>
          <w:sz w:val="20"/>
          <w:szCs w:val="20"/>
          <w:lang w:eastAsia="es-MX"/>
        </w:rPr>
        <w:commentReference w:id="18"/>
      </w:r>
    </w:p>
    <w:p w14:paraId="1986D6DB" w14:textId="77777777" w:rsidR="00AE576D" w:rsidRPr="00304D28" w:rsidRDefault="00AE576D" w:rsidP="00304D28">
      <w:pPr>
        <w:rPr>
          <w:rFonts w:eastAsia="Times New Roman"/>
          <w:sz w:val="20"/>
          <w:szCs w:val="20"/>
          <w:lang w:eastAsia="es-MX"/>
        </w:rPr>
      </w:pPr>
    </w:p>
    <w:p w14:paraId="51D24A7B" w14:textId="77777777" w:rsidR="00304D28" w:rsidRDefault="00304D28" w:rsidP="00304D28">
      <w:pPr>
        <w:rPr>
          <w:rFonts w:eastAsia="Times New Roman"/>
          <w:sz w:val="20"/>
          <w:szCs w:val="20"/>
          <w:lang w:eastAsia="es-MX"/>
        </w:rPr>
      </w:pPr>
      <w:r w:rsidRPr="00304D28">
        <w:rPr>
          <w:rFonts w:eastAsia="Times New Roman"/>
          <w:sz w:val="20"/>
          <w:szCs w:val="20"/>
          <w:lang w:eastAsia="es-MX"/>
        </w:rPr>
        <w:t>Además de mejorar la eficiencia del edificio, la infraestructura bioclimática y modular puede revalorizar el activo inmobiliario y fortalecer el posicionamiento de la marca en los segmentos de turismo de diseño y bienestar.</w:t>
      </w:r>
    </w:p>
    <w:p w14:paraId="6B43918E" w14:textId="77777777" w:rsidR="00AE576D" w:rsidRPr="00304D28" w:rsidRDefault="00AE576D" w:rsidP="00304D28">
      <w:pPr>
        <w:rPr>
          <w:rFonts w:eastAsia="Times New Roman"/>
          <w:sz w:val="20"/>
          <w:szCs w:val="20"/>
          <w:lang w:eastAsia="es-MX"/>
        </w:rPr>
      </w:pPr>
    </w:p>
    <w:p w14:paraId="0B80237C" w14:textId="77777777" w:rsidR="00304D28" w:rsidRDefault="00304D28" w:rsidP="00304D28">
      <w:pPr>
        <w:rPr>
          <w:rFonts w:eastAsia="Times New Roman"/>
          <w:sz w:val="20"/>
          <w:szCs w:val="20"/>
          <w:lang w:eastAsia="es-MX"/>
        </w:rPr>
      </w:pPr>
      <w:r w:rsidRPr="00304D28">
        <w:rPr>
          <w:rFonts w:eastAsia="Times New Roman"/>
          <w:sz w:val="20"/>
          <w:szCs w:val="20"/>
          <w:lang w:eastAsia="es-MX"/>
        </w:rPr>
        <w:t>Las transformaciones de la infraestructura se relacionan directamente con la diversificación de los perfiles de huéspedes. La segmentación basada únicamente en edad, género o nivel socioeconómico resulta insuficiente frente a un mercado en el que los hábitos de consumo también dependen del propósito del viaje, las preferencias personales y los estilos de vida contemporáneos.</w:t>
      </w:r>
    </w:p>
    <w:p w14:paraId="55DB3FC9" w14:textId="77777777" w:rsidR="00AE576D" w:rsidRPr="00304D28" w:rsidRDefault="00AE576D" w:rsidP="00304D28">
      <w:pPr>
        <w:rPr>
          <w:rFonts w:eastAsia="Times New Roman"/>
          <w:sz w:val="20"/>
          <w:szCs w:val="20"/>
          <w:lang w:eastAsia="es-MX"/>
        </w:rPr>
      </w:pPr>
    </w:p>
    <w:p w14:paraId="56F9FC5D" w14:textId="6F2A7487" w:rsidR="00304D28" w:rsidRDefault="00304D28" w:rsidP="00304D28">
      <w:pPr>
        <w:rPr>
          <w:rFonts w:eastAsia="Times New Roman"/>
          <w:b/>
          <w:bCs/>
          <w:sz w:val="20"/>
          <w:szCs w:val="20"/>
          <w:lang w:eastAsia="es-MX"/>
        </w:rPr>
      </w:pPr>
      <w:commentRangeStart w:id="19"/>
      <w:r w:rsidRPr="00AE576D">
        <w:rPr>
          <w:rFonts w:eastAsia="Times New Roman"/>
          <w:b/>
          <w:bCs/>
          <w:sz w:val="20"/>
          <w:szCs w:val="20"/>
          <w:lang w:eastAsia="es-MX"/>
        </w:rPr>
        <w:t>Nuevos perfiles de huéspedes</w:t>
      </w:r>
    </w:p>
    <w:p w14:paraId="2BEB3373" w14:textId="77777777" w:rsidR="00AE576D" w:rsidRPr="00AE576D" w:rsidRDefault="00AE576D" w:rsidP="00304D28">
      <w:pPr>
        <w:rPr>
          <w:rFonts w:eastAsia="Times New Roman"/>
          <w:b/>
          <w:bCs/>
          <w:sz w:val="20"/>
          <w:szCs w:val="20"/>
          <w:lang w:eastAsia="es-MX"/>
        </w:rPr>
      </w:pPr>
    </w:p>
    <w:p w14:paraId="4F534D28"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 xml:space="preserve">Tarjeta 1 - Nómadas digitales y profesionales </w:t>
      </w:r>
      <w:r w:rsidRPr="00304D28">
        <w:rPr>
          <w:rFonts w:eastAsia="Times New Roman"/>
          <w:b/>
          <w:bCs/>
          <w:i/>
          <w:iCs/>
          <w:sz w:val="20"/>
          <w:szCs w:val="20"/>
          <w:lang w:eastAsia="es-MX"/>
        </w:rPr>
        <w:t>bleisure</w:t>
      </w:r>
    </w:p>
    <w:p w14:paraId="49C3DB69"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Son viajeros que combinan estancias vacacionales de mediana o larga duración con actividades laborales desarrolladas de manera remota.</w:t>
      </w:r>
    </w:p>
    <w:p w14:paraId="79C529DA"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Requieren conectividad simétrica de alta velocidad, estaciones de trabajo ergonómicas, políticas flexibles de cancelación y tarifas escalonadas para estancias prolongadas.</w:t>
      </w:r>
    </w:p>
    <w:p w14:paraId="1BE380D1"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La atención de este perfil puede favorecer la ocupación durante temporadas de baja demanda y diversificar los ingresos provenientes de servicios complementarios.</w:t>
      </w:r>
    </w:p>
    <w:p w14:paraId="01D185B5"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Tarjeta 2 - Turistas conscientes y ecoviajeros</w:t>
      </w:r>
    </w:p>
    <w:p w14:paraId="5E031192"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lastRenderedPageBreak/>
        <w:t>Son consumidores informados que analizan el desempeño ambiental, ecológico y social del establecimiento antes de realizar una reserva.</w:t>
      </w:r>
    </w:p>
    <w:p w14:paraId="36C5FD50"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Valoran la eliminación de plásticos de un solo uso, los programas de gestión de residuos y economía circular, la gastronomía basada en productos locales y la trazabilidad de las prácticas sostenibles.</w:t>
      </w:r>
    </w:p>
    <w:p w14:paraId="6493A66D"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Este perfil puede presentar una alta disposición a pagar un valor adicional por servicios responsables y contribuir al fortalecimiento de la reputación corporativa.</w:t>
      </w:r>
    </w:p>
    <w:p w14:paraId="0F647E90"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Tarjeta 3 - Buscadores de bienestar integral</w:t>
      </w:r>
    </w:p>
    <w:p w14:paraId="1D58216C"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Son huéspedes cuyo propósito de viaje se relaciona con el cuidado de la salud física y mental, el descanso y la desconexión de las rutinas urbanas.</w:t>
      </w:r>
    </w:p>
    <w:p w14:paraId="5906EE2C"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 xml:space="preserve">Demandan aislamiento acústico, iluminación circadiana, menús especializados en nutrición funcional, programas de </w:t>
      </w:r>
      <w:r w:rsidRPr="00304D28">
        <w:rPr>
          <w:rFonts w:eastAsia="Times New Roman"/>
          <w:i/>
          <w:iCs/>
          <w:sz w:val="20"/>
          <w:szCs w:val="20"/>
          <w:lang w:eastAsia="es-MX"/>
        </w:rPr>
        <w:t>mindfulness</w:t>
      </w:r>
      <w:r w:rsidRPr="00304D28">
        <w:rPr>
          <w:rFonts w:eastAsia="Times New Roman"/>
          <w:sz w:val="20"/>
          <w:szCs w:val="20"/>
          <w:lang w:eastAsia="es-MX"/>
        </w:rPr>
        <w:t xml:space="preserve"> y acceso a servicios de </w:t>
      </w:r>
      <w:r w:rsidRPr="00304D28">
        <w:rPr>
          <w:rFonts w:eastAsia="Times New Roman"/>
          <w:i/>
          <w:iCs/>
          <w:sz w:val="20"/>
          <w:szCs w:val="20"/>
          <w:lang w:eastAsia="es-MX"/>
        </w:rPr>
        <w:t>spa</w:t>
      </w:r>
      <w:r w:rsidRPr="00304D28">
        <w:rPr>
          <w:rFonts w:eastAsia="Times New Roman"/>
          <w:sz w:val="20"/>
          <w:szCs w:val="20"/>
          <w:lang w:eastAsia="es-MX"/>
        </w:rPr>
        <w:t xml:space="preserve"> y bienestar.</w:t>
      </w:r>
    </w:p>
    <w:p w14:paraId="79EBE1D3" w14:textId="77777777" w:rsidR="00304D28" w:rsidRDefault="00304D28" w:rsidP="00304D28">
      <w:pPr>
        <w:rPr>
          <w:rFonts w:eastAsia="Times New Roman"/>
          <w:sz w:val="20"/>
          <w:szCs w:val="20"/>
          <w:lang w:eastAsia="es-MX"/>
        </w:rPr>
      </w:pPr>
      <w:r w:rsidRPr="00304D28">
        <w:rPr>
          <w:rFonts w:eastAsia="Times New Roman"/>
          <w:sz w:val="20"/>
          <w:szCs w:val="20"/>
          <w:lang w:eastAsia="es-MX"/>
        </w:rPr>
        <w:t>Este segmento favorece el desarrollo de paquetes de valor agregado orientados a la relajación, el cuidado personal y las estancias de desconexión digital.</w:t>
      </w:r>
      <w:commentRangeEnd w:id="19"/>
      <w:r w:rsidR="00AE576D">
        <w:rPr>
          <w:rStyle w:val="Refdecomentario"/>
          <w:rFonts w:eastAsia="Times New Roman"/>
          <w:sz w:val="20"/>
          <w:szCs w:val="20"/>
          <w:lang w:eastAsia="es-MX"/>
        </w:rPr>
        <w:commentReference w:id="19"/>
      </w:r>
    </w:p>
    <w:p w14:paraId="301D1F4D" w14:textId="77777777" w:rsidR="00AE576D" w:rsidRPr="00304D28" w:rsidRDefault="00AE576D" w:rsidP="00304D28">
      <w:pPr>
        <w:rPr>
          <w:rFonts w:eastAsia="Times New Roman"/>
          <w:sz w:val="20"/>
          <w:szCs w:val="20"/>
          <w:lang w:eastAsia="es-MX"/>
        </w:rPr>
      </w:pPr>
    </w:p>
    <w:p w14:paraId="694365AB"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identificación de estos perfiles permite ajustar la infraestructura, los servicios y los protocolos de atención a las necesidades de cada segmento. En consecuencia, la diferenciación hotelera ya no depende únicamente de las características físicas del establecimiento, sino de su capacidad para comprender el comportamiento del huésped y ofrecer respuestas coherentes con sus motivaciones de viaje.</w:t>
      </w:r>
    </w:p>
    <w:p w14:paraId="50FF541B" w14:textId="77777777" w:rsidR="00AE576D" w:rsidRDefault="00AE576D" w:rsidP="00304D28">
      <w:pPr>
        <w:rPr>
          <w:rFonts w:eastAsia="Times New Roman"/>
          <w:sz w:val="20"/>
          <w:szCs w:val="20"/>
          <w:lang w:eastAsia="es-MX"/>
        </w:rPr>
      </w:pPr>
    </w:p>
    <w:p w14:paraId="59A0414A" w14:textId="77777777" w:rsidR="00304D28" w:rsidRDefault="00304D28" w:rsidP="00304D28">
      <w:pPr>
        <w:outlineLvl w:val="2"/>
        <w:rPr>
          <w:rFonts w:eastAsia="Times New Roman"/>
          <w:b/>
          <w:bCs/>
          <w:sz w:val="20"/>
          <w:szCs w:val="20"/>
          <w:lang w:eastAsia="es-MX"/>
        </w:rPr>
      </w:pPr>
      <w:r w:rsidRPr="00304D28">
        <w:rPr>
          <w:rFonts w:eastAsia="Times New Roman"/>
          <w:b/>
          <w:bCs/>
          <w:sz w:val="20"/>
          <w:szCs w:val="20"/>
          <w:lang w:eastAsia="es-MX"/>
        </w:rPr>
        <w:t>3.2. Evolución de los servicios y economía de experiencias</w:t>
      </w:r>
    </w:p>
    <w:p w14:paraId="4768F41C" w14:textId="77777777" w:rsidR="006D0595" w:rsidRDefault="006D0595" w:rsidP="00304D28">
      <w:pPr>
        <w:outlineLvl w:val="2"/>
        <w:rPr>
          <w:rFonts w:eastAsia="Times New Roman"/>
          <w:b/>
          <w:bCs/>
          <w:sz w:val="20"/>
          <w:szCs w:val="20"/>
          <w:lang w:eastAsia="es-MX"/>
        </w:rPr>
      </w:pPr>
    </w:p>
    <w:p w14:paraId="2170A161" w14:textId="103EBFC2" w:rsidR="007216C5" w:rsidRDefault="007216C5" w:rsidP="00304D28">
      <w:pPr>
        <w:outlineLvl w:val="2"/>
        <w:rPr>
          <w:rFonts w:eastAsia="Times New Roman"/>
          <w:b/>
          <w:bCs/>
          <w:sz w:val="20"/>
          <w:szCs w:val="20"/>
          <w:lang w:eastAsia="es-MX"/>
        </w:rPr>
      </w:pPr>
      <w:commentRangeStart w:id="20"/>
      <w:r>
        <w:rPr>
          <w:rFonts w:eastAsia="Times New Roman"/>
          <w:b/>
          <w:bCs/>
          <w:noProof/>
          <w:sz w:val="20"/>
          <w:szCs w:val="20"/>
          <w:lang w:eastAsia="es-MX"/>
        </w:rPr>
        <w:drawing>
          <wp:anchor distT="0" distB="0" distL="114300" distR="114300" simplePos="0" relativeHeight="251663360" behindDoc="1" locked="0" layoutInCell="1" allowOverlap="1" wp14:anchorId="524F280D" wp14:editId="12B110E9">
            <wp:simplePos x="0" y="0"/>
            <wp:positionH relativeFrom="column">
              <wp:posOffset>3810</wp:posOffset>
            </wp:positionH>
            <wp:positionV relativeFrom="paragraph">
              <wp:posOffset>0</wp:posOffset>
            </wp:positionV>
            <wp:extent cx="1321806" cy="1862192"/>
            <wp:effectExtent l="0" t="0" r="0" b="5080"/>
            <wp:wrapTight wrapText="bothSides">
              <wp:wrapPolygon edited="0">
                <wp:start x="0" y="0"/>
                <wp:lineTo x="0" y="21512"/>
                <wp:lineTo x="21382" y="21512"/>
                <wp:lineTo x="21382" y="0"/>
                <wp:lineTo x="0" y="0"/>
              </wp:wrapPolygon>
            </wp:wrapTight>
            <wp:docPr id="3749548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54813" name="Imagen 3749548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1806" cy="1862192"/>
                    </a:xfrm>
                    <a:prstGeom prst="rect">
                      <a:avLst/>
                    </a:prstGeom>
                  </pic:spPr>
                </pic:pic>
              </a:graphicData>
            </a:graphic>
            <wp14:sizeRelH relativeFrom="page">
              <wp14:pctWidth>0</wp14:pctWidth>
            </wp14:sizeRelH>
            <wp14:sizeRelV relativeFrom="page">
              <wp14:pctHeight>0</wp14:pctHeight>
            </wp14:sizeRelV>
          </wp:anchor>
        </w:drawing>
      </w:r>
      <w:commentRangeEnd w:id="20"/>
      <w:r>
        <w:rPr>
          <w:rStyle w:val="Refdecomentario"/>
          <w:rFonts w:eastAsia="Times New Roman"/>
          <w:b/>
          <w:bCs/>
          <w:sz w:val="20"/>
          <w:szCs w:val="20"/>
          <w:lang w:eastAsia="es-MX"/>
        </w:rPr>
        <w:commentReference w:id="20"/>
      </w:r>
    </w:p>
    <w:p w14:paraId="73F58A7F"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prestación del servicio hotelero ha transitado desde un enfoque funcional, transaccional y estandarizado hacia un modelo relacional basado en la economía de experiencias. Los huéspedes contemporáneos no solo valoran la comodidad de la habitación, sino que buscan vivencias memorables, personalizadas y conectadas con la cultura de la comunidad local.</w:t>
      </w:r>
    </w:p>
    <w:p w14:paraId="19B299BE" w14:textId="77777777" w:rsidR="007216C5" w:rsidRPr="00304D28" w:rsidRDefault="007216C5" w:rsidP="00304D28">
      <w:pPr>
        <w:rPr>
          <w:rFonts w:eastAsia="Times New Roman"/>
          <w:sz w:val="20"/>
          <w:szCs w:val="20"/>
          <w:lang w:eastAsia="es-MX"/>
        </w:rPr>
      </w:pPr>
    </w:p>
    <w:p w14:paraId="2DCF2971" w14:textId="77777777" w:rsidR="00304D28" w:rsidRDefault="00304D28" w:rsidP="00304D28">
      <w:pPr>
        <w:rPr>
          <w:rFonts w:eastAsia="Times New Roman"/>
          <w:sz w:val="20"/>
          <w:szCs w:val="20"/>
          <w:lang w:eastAsia="es-MX"/>
        </w:rPr>
      </w:pPr>
      <w:r w:rsidRPr="00304D28">
        <w:rPr>
          <w:rFonts w:eastAsia="Times New Roman"/>
          <w:sz w:val="20"/>
          <w:szCs w:val="20"/>
          <w:lang w:eastAsia="es-MX"/>
        </w:rPr>
        <w:t>Esta transformación exige reorganizar los protocolos de atención y gestionar de manera integral los diferentes momentos de contacto entre el establecimiento y el huésped. La experiencia comienza antes de la llegada, continúa durante la estancia y se prolonga después de la salida mediante acciones de seguimiento y fidelización.</w:t>
      </w:r>
    </w:p>
    <w:p w14:paraId="44A6BEDA" w14:textId="77777777" w:rsidR="007216C5" w:rsidRPr="00304D28" w:rsidRDefault="007216C5" w:rsidP="00304D28">
      <w:pPr>
        <w:rPr>
          <w:rFonts w:eastAsia="Times New Roman"/>
          <w:sz w:val="20"/>
          <w:szCs w:val="20"/>
          <w:lang w:eastAsia="es-MX"/>
        </w:rPr>
      </w:pPr>
    </w:p>
    <w:p w14:paraId="5E5DEF5D" w14:textId="0BDB232A" w:rsidR="00304D28" w:rsidRPr="007216C5" w:rsidRDefault="00304D28" w:rsidP="00304D28">
      <w:pPr>
        <w:rPr>
          <w:rFonts w:eastAsia="Times New Roman"/>
          <w:b/>
          <w:bCs/>
          <w:sz w:val="20"/>
          <w:szCs w:val="20"/>
          <w:lang w:eastAsia="es-MX"/>
        </w:rPr>
      </w:pPr>
      <w:commentRangeStart w:id="21"/>
      <w:r w:rsidRPr="007216C5">
        <w:rPr>
          <w:rFonts w:eastAsia="Times New Roman"/>
          <w:b/>
          <w:bCs/>
          <w:sz w:val="20"/>
          <w:szCs w:val="20"/>
          <w:lang w:eastAsia="es-MX"/>
        </w:rPr>
        <w:t>Ciclo de experiencia del huésped</w:t>
      </w:r>
    </w:p>
    <w:p w14:paraId="7AD35A7F" w14:textId="77777777" w:rsidR="007216C5" w:rsidRPr="00304D28" w:rsidRDefault="007216C5" w:rsidP="00304D28">
      <w:pPr>
        <w:rPr>
          <w:rFonts w:eastAsia="Times New Roman"/>
          <w:sz w:val="20"/>
          <w:szCs w:val="20"/>
          <w:lang w:eastAsia="es-MX"/>
        </w:rPr>
      </w:pPr>
    </w:p>
    <w:p w14:paraId="54B4AEC2"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Paso 1 - Inspiración y descubrimiento</w:t>
      </w:r>
    </w:p>
    <w:p w14:paraId="32A11880"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 xml:space="preserve">El huésped conoce y evalúa las alternativas de alojamiento mediante plataformas digitales, estrategias de </w:t>
      </w:r>
      <w:r w:rsidRPr="00304D28">
        <w:rPr>
          <w:rFonts w:eastAsia="Times New Roman"/>
          <w:i/>
          <w:iCs/>
          <w:sz w:val="20"/>
          <w:szCs w:val="20"/>
          <w:lang w:eastAsia="es-MX"/>
        </w:rPr>
        <w:t>marketing</w:t>
      </w:r>
      <w:r w:rsidRPr="00304D28">
        <w:rPr>
          <w:rFonts w:eastAsia="Times New Roman"/>
          <w:sz w:val="20"/>
          <w:szCs w:val="20"/>
          <w:lang w:eastAsia="es-MX"/>
        </w:rPr>
        <w:t xml:space="preserve"> sensorial y herramientas de realidad virtual.</w:t>
      </w:r>
    </w:p>
    <w:p w14:paraId="6935C00A"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Paso 2 - Reserva y preparación</w:t>
      </w:r>
    </w:p>
    <w:p w14:paraId="4E151BCB"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El establecimiento facilita procesos de reserva sin fricciones, acompañados de confirmaciones automatizadas y personalizadas.</w:t>
      </w:r>
    </w:p>
    <w:p w14:paraId="1AD8249F"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Paso 3 - Llegada y bienvenida</w:t>
      </w:r>
    </w:p>
    <w:p w14:paraId="7101B47C"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 xml:space="preserve">El ingreso puede desarrollarse mediante un </w:t>
      </w:r>
      <w:r w:rsidRPr="00304D28">
        <w:rPr>
          <w:rFonts w:eastAsia="Times New Roman"/>
          <w:i/>
          <w:iCs/>
          <w:sz w:val="20"/>
          <w:szCs w:val="20"/>
          <w:lang w:eastAsia="es-MX"/>
        </w:rPr>
        <w:t>check-in</w:t>
      </w:r>
      <w:r w:rsidRPr="00304D28">
        <w:rPr>
          <w:rFonts w:eastAsia="Times New Roman"/>
          <w:sz w:val="20"/>
          <w:szCs w:val="20"/>
          <w:lang w:eastAsia="es-MX"/>
        </w:rPr>
        <w:t xml:space="preserve"> flexible, en el que el personal utiliza dispositivos móviles para recibir al huésped, agilizar el registro y ofrecer una atención personalizada.</w:t>
      </w:r>
    </w:p>
    <w:p w14:paraId="6975F93F"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Paso 4 - Estancia vivencial</w:t>
      </w:r>
    </w:p>
    <w:p w14:paraId="6DE7DDFF" w14:textId="77777777" w:rsidR="00304D28" w:rsidRPr="00304D28" w:rsidRDefault="00304D28" w:rsidP="00304D28">
      <w:pPr>
        <w:rPr>
          <w:rFonts w:eastAsia="Times New Roman"/>
          <w:sz w:val="20"/>
          <w:szCs w:val="20"/>
          <w:lang w:eastAsia="es-MX"/>
        </w:rPr>
      </w:pPr>
      <w:r w:rsidRPr="00304D28">
        <w:rPr>
          <w:rFonts w:eastAsia="Times New Roman"/>
          <w:sz w:val="20"/>
          <w:szCs w:val="20"/>
          <w:lang w:eastAsia="es-MX"/>
        </w:rPr>
        <w:t>La experiencia incorpora actividades locales inmersivas, como recorridos gastronómicos comunitarios, talleres artesanales y espacios de interacción cultural.</w:t>
      </w:r>
    </w:p>
    <w:p w14:paraId="733C5FFE" w14:textId="77777777" w:rsidR="00304D28" w:rsidRPr="00304D28" w:rsidRDefault="00304D28" w:rsidP="00304D28">
      <w:pPr>
        <w:rPr>
          <w:rFonts w:eastAsia="Times New Roman"/>
          <w:sz w:val="20"/>
          <w:szCs w:val="20"/>
          <w:lang w:eastAsia="es-MX"/>
        </w:rPr>
      </w:pPr>
      <w:r w:rsidRPr="00304D28">
        <w:rPr>
          <w:rFonts w:eastAsia="Times New Roman"/>
          <w:b/>
          <w:bCs/>
          <w:sz w:val="20"/>
          <w:szCs w:val="20"/>
          <w:lang w:eastAsia="es-MX"/>
        </w:rPr>
        <w:t>Paso 5 - Posestancia y fidelización</w:t>
      </w:r>
    </w:p>
    <w:p w14:paraId="6E3B83BD" w14:textId="77777777" w:rsidR="00304D28" w:rsidRDefault="00304D28" w:rsidP="00304D28">
      <w:pPr>
        <w:rPr>
          <w:rFonts w:eastAsia="Times New Roman"/>
          <w:sz w:val="20"/>
          <w:szCs w:val="20"/>
          <w:lang w:eastAsia="es-MX"/>
        </w:rPr>
      </w:pPr>
      <w:r w:rsidRPr="00304D28">
        <w:rPr>
          <w:rFonts w:eastAsia="Times New Roman"/>
          <w:sz w:val="20"/>
          <w:szCs w:val="20"/>
          <w:lang w:eastAsia="es-MX"/>
        </w:rPr>
        <w:lastRenderedPageBreak/>
        <w:t>El establecimiento realiza seguimiento mediante analítica de datos, gestión proactiva de reseñas y programas de lealtad basados en experiencias, en lugar de limitarse a la acumulación de puntos.</w:t>
      </w:r>
      <w:commentRangeEnd w:id="21"/>
      <w:r w:rsidR="007216C5">
        <w:rPr>
          <w:rStyle w:val="Refdecomentario"/>
          <w:rFonts w:eastAsia="Times New Roman"/>
          <w:sz w:val="20"/>
          <w:szCs w:val="20"/>
          <w:lang w:eastAsia="es-MX"/>
        </w:rPr>
        <w:commentReference w:id="21"/>
      </w:r>
    </w:p>
    <w:p w14:paraId="54900187" w14:textId="77777777" w:rsidR="007216C5" w:rsidRPr="00304D28" w:rsidRDefault="007216C5" w:rsidP="00304D28">
      <w:pPr>
        <w:rPr>
          <w:rFonts w:eastAsia="Times New Roman"/>
          <w:sz w:val="20"/>
          <w:szCs w:val="20"/>
          <w:lang w:eastAsia="es-MX"/>
        </w:rPr>
      </w:pPr>
    </w:p>
    <w:p w14:paraId="7C39DC39"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gestión articulada de estas fases permite comprender la experiencia como un proceso continuo y no como una serie de servicios aislados. Para fortalecer este proceso, los establecimientos pueden utilizar la información obtenida durante las diferentes interacciones, siempre bajo criterios de uso ético y responsable.</w:t>
      </w:r>
    </w:p>
    <w:p w14:paraId="3F0EF659" w14:textId="77777777" w:rsidR="007216C5" w:rsidRPr="00304D28" w:rsidRDefault="007216C5" w:rsidP="00304D28">
      <w:pPr>
        <w:rPr>
          <w:rFonts w:eastAsia="Times New Roman"/>
          <w:sz w:val="20"/>
          <w:szCs w:val="20"/>
          <w:lang w:eastAsia="es-MX"/>
        </w:rPr>
      </w:pPr>
    </w:p>
    <w:p w14:paraId="07CBEC3E" w14:textId="1EFFFAF2" w:rsidR="00304D28" w:rsidRPr="007216C5" w:rsidRDefault="00304D28" w:rsidP="00304D28">
      <w:pPr>
        <w:rPr>
          <w:rFonts w:eastAsia="Times New Roman"/>
          <w:b/>
          <w:bCs/>
          <w:sz w:val="20"/>
          <w:szCs w:val="20"/>
          <w:lang w:eastAsia="es-MX"/>
        </w:rPr>
      </w:pPr>
      <w:commentRangeStart w:id="22"/>
      <w:r w:rsidRPr="007216C5">
        <w:rPr>
          <w:rFonts w:eastAsia="Times New Roman"/>
          <w:b/>
          <w:bCs/>
          <w:sz w:val="20"/>
          <w:szCs w:val="20"/>
          <w:lang w:eastAsia="es-MX"/>
        </w:rPr>
        <w:t>Hiperpersonalización basada en datos</w:t>
      </w:r>
    </w:p>
    <w:p w14:paraId="3532B9C6"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recopilación ética de información mediante los sistemas de gestión permite anticipar las necesidades del huésped. Conocer aspectos como la temperatura preferida de la habitación, el tipo de almohada, las restricciones alimentarias o la bebida favorita facilita la personalización del servicio.</w:t>
      </w:r>
      <w:commentRangeEnd w:id="22"/>
      <w:r w:rsidR="007216C5">
        <w:rPr>
          <w:rStyle w:val="Refdecomentario"/>
          <w:rFonts w:eastAsia="Times New Roman"/>
          <w:sz w:val="20"/>
          <w:szCs w:val="20"/>
          <w:lang w:eastAsia="es-MX"/>
        </w:rPr>
        <w:commentReference w:id="22"/>
      </w:r>
    </w:p>
    <w:p w14:paraId="1978CEDD" w14:textId="77777777" w:rsidR="007216C5" w:rsidRPr="00304D28" w:rsidRDefault="007216C5" w:rsidP="00304D28">
      <w:pPr>
        <w:rPr>
          <w:rFonts w:eastAsia="Times New Roman"/>
          <w:sz w:val="20"/>
          <w:szCs w:val="20"/>
          <w:lang w:eastAsia="es-MX"/>
        </w:rPr>
      </w:pPr>
    </w:p>
    <w:p w14:paraId="760DC40F" w14:textId="77777777" w:rsidR="00304D28" w:rsidRDefault="00304D28" w:rsidP="00304D28">
      <w:pPr>
        <w:rPr>
          <w:rFonts w:eastAsia="Times New Roman"/>
          <w:sz w:val="20"/>
          <w:szCs w:val="20"/>
          <w:lang w:eastAsia="es-MX"/>
        </w:rPr>
      </w:pPr>
      <w:r w:rsidRPr="00304D28">
        <w:rPr>
          <w:rFonts w:eastAsia="Times New Roman"/>
          <w:sz w:val="20"/>
          <w:szCs w:val="20"/>
          <w:lang w:eastAsia="es-MX"/>
        </w:rPr>
        <w:t xml:space="preserve">Esta información puede contribuir al incremento del índice de recomendación neta (NPS, </w:t>
      </w:r>
      <w:r w:rsidRPr="00304D28">
        <w:rPr>
          <w:rFonts w:eastAsia="Times New Roman"/>
          <w:i/>
          <w:iCs/>
          <w:sz w:val="20"/>
          <w:szCs w:val="20"/>
          <w:lang w:eastAsia="es-MX"/>
        </w:rPr>
        <w:t>Net Promoter Score</w:t>
      </w:r>
      <w:r w:rsidRPr="00304D28">
        <w:rPr>
          <w:rFonts w:eastAsia="Times New Roman"/>
          <w:sz w:val="20"/>
          <w:szCs w:val="20"/>
          <w:lang w:eastAsia="es-MX"/>
        </w:rPr>
        <w:t>) y de la tasa de retorno de los clientes.</w:t>
      </w:r>
    </w:p>
    <w:p w14:paraId="2D70AD73" w14:textId="77777777" w:rsidR="007216C5" w:rsidRPr="00304D28" w:rsidRDefault="007216C5" w:rsidP="00304D28">
      <w:pPr>
        <w:rPr>
          <w:rFonts w:eastAsia="Times New Roman"/>
          <w:sz w:val="20"/>
          <w:szCs w:val="20"/>
          <w:lang w:eastAsia="es-MX"/>
        </w:rPr>
      </w:pPr>
    </w:p>
    <w:p w14:paraId="09275935" w14:textId="77777777" w:rsidR="00304D28" w:rsidRDefault="00304D28" w:rsidP="00304D28">
      <w:pPr>
        <w:rPr>
          <w:rFonts w:eastAsia="Times New Roman"/>
          <w:sz w:val="20"/>
          <w:szCs w:val="20"/>
          <w:lang w:eastAsia="es-MX"/>
        </w:rPr>
      </w:pPr>
      <w:r w:rsidRPr="00304D28">
        <w:rPr>
          <w:rFonts w:eastAsia="Times New Roman"/>
          <w:sz w:val="20"/>
          <w:szCs w:val="20"/>
          <w:lang w:eastAsia="es-MX"/>
        </w:rPr>
        <w:t>La evolución del servicio también transforma el papel del personal hotelero, que deja de limitarse a ejecutar procedimientos operativos y asume funciones relacionadas con la facilitación de experiencias y la orientación sobre las posibilidades del destino. El conocimiento de las preferencias y del historial de estancia permite anticipar necesidades y ofrecer una atención coherente con las expectativas de cada huésped.</w:t>
      </w:r>
    </w:p>
    <w:p w14:paraId="5B80BF28" w14:textId="77777777" w:rsidR="007216C5" w:rsidRPr="00304D28" w:rsidRDefault="007216C5" w:rsidP="00304D28">
      <w:pPr>
        <w:rPr>
          <w:rFonts w:eastAsia="Times New Roman"/>
          <w:sz w:val="20"/>
          <w:szCs w:val="20"/>
          <w:lang w:eastAsia="es-MX"/>
        </w:rPr>
      </w:pPr>
    </w:p>
    <w:p w14:paraId="4595ECFE" w14:textId="77777777" w:rsidR="00304D28" w:rsidRDefault="00304D28" w:rsidP="00304D28">
      <w:pPr>
        <w:rPr>
          <w:rFonts w:eastAsia="Times New Roman"/>
          <w:sz w:val="20"/>
          <w:szCs w:val="20"/>
          <w:lang w:eastAsia="es-MX"/>
        </w:rPr>
      </w:pPr>
      <w:r w:rsidRPr="00304D28">
        <w:rPr>
          <w:rFonts w:eastAsia="Times New Roman"/>
          <w:sz w:val="20"/>
          <w:szCs w:val="20"/>
          <w:lang w:eastAsia="es-MX"/>
        </w:rPr>
        <w:t>En este modelo, la competitividad depende de la capacidad del establecimiento para combinar infraestructura flexible, conocimiento del cliente y servicios personalizados. La experiencia se convierte así en un elemento central de la propuesta de valor y en un factor de diferenciación frente a otros establecimientos de alojamiento.</w:t>
      </w:r>
    </w:p>
    <w:p w14:paraId="2538E4DF" w14:textId="77777777" w:rsidR="007216C5" w:rsidRPr="00304D28" w:rsidRDefault="007216C5" w:rsidP="00304D28">
      <w:pPr>
        <w:rPr>
          <w:rFonts w:eastAsia="Times New Roman"/>
          <w:sz w:val="20"/>
          <w:szCs w:val="20"/>
          <w:lang w:eastAsia="es-MX"/>
        </w:rPr>
      </w:pPr>
    </w:p>
    <w:p w14:paraId="2E3EC286" w14:textId="77777777" w:rsidR="009F74B5" w:rsidRDefault="009F74B5" w:rsidP="009F74B5">
      <w:pPr>
        <w:pStyle w:val="Ttulo3"/>
        <w:spacing w:before="0" w:after="0"/>
        <w:rPr>
          <w:b/>
          <w:bCs/>
          <w:color w:val="000000" w:themeColor="text1"/>
          <w:sz w:val="20"/>
          <w:szCs w:val="20"/>
        </w:rPr>
      </w:pPr>
      <w:r w:rsidRPr="008729C2">
        <w:rPr>
          <w:b/>
          <w:bCs/>
          <w:color w:val="000000" w:themeColor="text1"/>
          <w:sz w:val="20"/>
          <w:szCs w:val="20"/>
        </w:rPr>
        <w:t xml:space="preserve">4. Tecnología y </w:t>
      </w:r>
      <w:r w:rsidRPr="008729C2">
        <w:rPr>
          <w:rStyle w:val="nfasis"/>
          <w:b/>
          <w:bCs/>
          <w:color w:val="000000" w:themeColor="text1"/>
          <w:sz w:val="20"/>
          <w:szCs w:val="20"/>
        </w:rPr>
        <w:t>marketing</w:t>
      </w:r>
      <w:r w:rsidRPr="008729C2">
        <w:rPr>
          <w:b/>
          <w:bCs/>
          <w:color w:val="000000" w:themeColor="text1"/>
          <w:sz w:val="20"/>
          <w:szCs w:val="20"/>
        </w:rPr>
        <w:t xml:space="preserve"> aplicados a la gestión hotelera</w:t>
      </w:r>
    </w:p>
    <w:p w14:paraId="5B7572A7" w14:textId="77777777" w:rsidR="00C7557A" w:rsidRDefault="00C7557A" w:rsidP="00C7557A"/>
    <w:p w14:paraId="2CE747D8" w14:textId="283CDD60" w:rsidR="00C7557A" w:rsidRPr="00C7557A" w:rsidRDefault="00C7557A" w:rsidP="00C7557A">
      <w:commentRangeStart w:id="23"/>
      <w:r>
        <w:rPr>
          <w:noProof/>
        </w:rPr>
        <w:drawing>
          <wp:anchor distT="0" distB="0" distL="114300" distR="114300" simplePos="0" relativeHeight="251664384" behindDoc="1" locked="0" layoutInCell="1" allowOverlap="1" wp14:anchorId="42058244" wp14:editId="78280224">
            <wp:simplePos x="0" y="0"/>
            <wp:positionH relativeFrom="column">
              <wp:posOffset>3810</wp:posOffset>
            </wp:positionH>
            <wp:positionV relativeFrom="paragraph">
              <wp:posOffset>3810</wp:posOffset>
            </wp:positionV>
            <wp:extent cx="2091351" cy="1797111"/>
            <wp:effectExtent l="0" t="0" r="4445" b="0"/>
            <wp:wrapTight wrapText="bothSides">
              <wp:wrapPolygon edited="0">
                <wp:start x="0" y="0"/>
                <wp:lineTo x="0" y="21371"/>
                <wp:lineTo x="21515" y="21371"/>
                <wp:lineTo x="21515" y="0"/>
                <wp:lineTo x="0" y="0"/>
              </wp:wrapPolygon>
            </wp:wrapTight>
            <wp:docPr id="6900875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7538" name="Imagen 6900875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1351" cy="1797111"/>
                    </a:xfrm>
                    <a:prstGeom prst="rect">
                      <a:avLst/>
                    </a:prstGeom>
                  </pic:spPr>
                </pic:pic>
              </a:graphicData>
            </a:graphic>
            <wp14:sizeRelH relativeFrom="page">
              <wp14:pctWidth>0</wp14:pctWidth>
            </wp14:sizeRelH>
            <wp14:sizeRelV relativeFrom="page">
              <wp14:pctHeight>0</wp14:pctHeight>
            </wp14:sizeRelV>
          </wp:anchor>
        </w:drawing>
      </w:r>
      <w:commentRangeEnd w:id="23"/>
      <w:r w:rsidRPr="00C7557A">
        <w:rPr>
          <w:rStyle w:val="Refdecomentario"/>
          <w:sz w:val="22"/>
          <w:szCs w:val="22"/>
        </w:rPr>
        <w:commentReference w:id="23"/>
      </w:r>
    </w:p>
    <w:p w14:paraId="0DCD9722" w14:textId="77777777" w:rsidR="00C7557A" w:rsidRPr="00C7557A" w:rsidRDefault="00C7557A" w:rsidP="00C7557A"/>
    <w:p w14:paraId="5571BA70" w14:textId="77777777" w:rsidR="00FB0278" w:rsidRDefault="00FB0278" w:rsidP="00C7557A">
      <w:pPr>
        <w:pStyle w:val="pdq2pgselectionanchorcontainer"/>
        <w:spacing w:before="0" w:beforeAutospacing="0" w:after="0" w:afterAutospacing="0" w:line="276" w:lineRule="auto"/>
        <w:rPr>
          <w:rFonts w:ascii="Arial" w:hAnsi="Arial" w:cs="Arial"/>
          <w:sz w:val="20"/>
          <w:szCs w:val="20"/>
        </w:rPr>
      </w:pPr>
      <w:r w:rsidRPr="00C7557A">
        <w:rPr>
          <w:rFonts w:ascii="Arial" w:hAnsi="Arial" w:cs="Arial"/>
          <w:sz w:val="20"/>
          <w:szCs w:val="20"/>
        </w:rPr>
        <w:t>La transformación digital y la evolución de las estrategias de comercialización han modificado la manera en que los establecimientos de alojamiento administran sus procesos, se relacionan con los huéspedes y posicionan sus servicios. La integración de sistemas especializados permite centralizar la información, automatizar actividades operativas, disminuir errores y responder con mayor agilidad a las fluctuaciones del mercado turístico.</w:t>
      </w:r>
    </w:p>
    <w:p w14:paraId="4F5E8DE3" w14:textId="77777777" w:rsidR="00C7557A" w:rsidRPr="00C7557A" w:rsidRDefault="00C7557A" w:rsidP="00C7557A">
      <w:pPr>
        <w:pStyle w:val="pdq2pgselectionanchorcontainer"/>
        <w:spacing w:before="0" w:beforeAutospacing="0" w:after="0" w:afterAutospacing="0" w:line="276" w:lineRule="auto"/>
        <w:rPr>
          <w:rFonts w:ascii="Arial" w:hAnsi="Arial" w:cs="Arial"/>
          <w:sz w:val="20"/>
          <w:szCs w:val="20"/>
        </w:rPr>
      </w:pPr>
    </w:p>
    <w:p w14:paraId="070A3E32"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 xml:space="preserve">En este contexto, la tecnología y el </w:t>
      </w:r>
      <w:r w:rsidRPr="00C7557A">
        <w:rPr>
          <w:rStyle w:val="nfasis"/>
          <w:rFonts w:ascii="Arial" w:hAnsi="Arial" w:cs="Arial"/>
          <w:sz w:val="20"/>
          <w:szCs w:val="20"/>
        </w:rPr>
        <w:t>marketing</w:t>
      </w:r>
      <w:r w:rsidRPr="00C7557A">
        <w:rPr>
          <w:rFonts w:ascii="Arial" w:hAnsi="Arial" w:cs="Arial"/>
          <w:sz w:val="20"/>
          <w:szCs w:val="20"/>
        </w:rPr>
        <w:t xml:space="preserve"> actúan de manera complementaria. Mientras las plataformas digitales apoyan la administración de reservas, habitaciones, tarifas, consumos y canales de distribución, las estrategias comerciales permiten comprender las motivaciones del huésped, personalizar los mensajes y fortalecer la relación entre el establecimiento y sus públicos.</w:t>
      </w:r>
    </w:p>
    <w:p w14:paraId="42BC3942" w14:textId="77777777" w:rsidR="00C7557A" w:rsidRPr="00C7557A" w:rsidRDefault="00C7557A" w:rsidP="00C7557A">
      <w:pPr>
        <w:pStyle w:val="NormalWeb"/>
        <w:spacing w:before="0" w:beforeAutospacing="0" w:after="0" w:afterAutospacing="0" w:line="276" w:lineRule="auto"/>
        <w:rPr>
          <w:rFonts w:ascii="Arial" w:hAnsi="Arial" w:cs="Arial"/>
          <w:b/>
          <w:bCs/>
          <w:sz w:val="20"/>
          <w:szCs w:val="20"/>
        </w:rPr>
      </w:pPr>
    </w:p>
    <w:p w14:paraId="2F00C008" w14:textId="77777777" w:rsidR="00FB0278" w:rsidRDefault="00FB0278" w:rsidP="00C7557A">
      <w:pPr>
        <w:pStyle w:val="Ttulo3"/>
        <w:spacing w:before="0" w:after="0"/>
        <w:rPr>
          <w:b/>
          <w:bCs/>
          <w:sz w:val="20"/>
          <w:szCs w:val="20"/>
        </w:rPr>
      </w:pPr>
      <w:r w:rsidRPr="00C7557A">
        <w:rPr>
          <w:b/>
          <w:bCs/>
          <w:sz w:val="20"/>
          <w:szCs w:val="20"/>
        </w:rPr>
        <w:t>4.1. Sistemas de gestión, herramientas tecnológicas y automatización</w:t>
      </w:r>
    </w:p>
    <w:p w14:paraId="16806265" w14:textId="77777777" w:rsidR="00EF218B" w:rsidRPr="00EF218B" w:rsidRDefault="00EF218B" w:rsidP="00EF218B"/>
    <w:p w14:paraId="4AD3D1C4"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digitalización integral de la industria del alojamiento constituye un pilar estratégico para la eficiencia administrativa, la optimización financiera y la competitividad en los mercados globales. La incorporación de plataformas informáticas especializadas permite centralizar flujos operativos complejos, reducir los márgenes de error humano en la administración de inventarios, automatizar la distribución multicanal y responder con agilidad analítica a las fluctuaciones de la demanda turística (Organización Mundial del Turismo, 2023).</w:t>
      </w:r>
    </w:p>
    <w:p w14:paraId="3B232465"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lastRenderedPageBreak/>
        <w:t xml:space="preserve">La infraestructura informática de un establecimiento de alojamiento moderno se apoya principalmente en los Sistemas de Gestión de Propiedades (PMS, </w:t>
      </w:r>
      <w:r w:rsidRPr="00C7557A">
        <w:rPr>
          <w:rStyle w:val="nfasis"/>
          <w:rFonts w:ascii="Arial" w:hAnsi="Arial" w:cs="Arial"/>
          <w:sz w:val="20"/>
          <w:szCs w:val="20"/>
        </w:rPr>
        <w:t>Property Management Systems</w:t>
      </w:r>
      <w:r w:rsidRPr="00C7557A">
        <w:rPr>
          <w:rFonts w:ascii="Arial" w:hAnsi="Arial" w:cs="Arial"/>
          <w:sz w:val="20"/>
          <w:szCs w:val="20"/>
        </w:rPr>
        <w:t xml:space="preserve">). Estas plataformas de </w:t>
      </w:r>
      <w:r w:rsidRPr="00C7557A">
        <w:rPr>
          <w:rStyle w:val="nfasis"/>
          <w:rFonts w:ascii="Arial" w:hAnsi="Arial" w:cs="Arial"/>
          <w:sz w:val="20"/>
          <w:szCs w:val="20"/>
        </w:rPr>
        <w:t>software</w:t>
      </w:r>
      <w:r w:rsidRPr="00C7557A">
        <w:rPr>
          <w:rFonts w:ascii="Arial" w:hAnsi="Arial" w:cs="Arial"/>
          <w:sz w:val="20"/>
          <w:szCs w:val="20"/>
        </w:rPr>
        <w:t xml:space="preserve"> integran las operaciones del área de atención al huésped o </w:t>
      </w:r>
      <w:r w:rsidRPr="00C7557A">
        <w:rPr>
          <w:rStyle w:val="nfasis"/>
          <w:rFonts w:ascii="Arial" w:hAnsi="Arial" w:cs="Arial"/>
          <w:sz w:val="20"/>
          <w:szCs w:val="20"/>
        </w:rPr>
        <w:t>front office</w:t>
      </w:r>
      <w:r w:rsidRPr="00C7557A">
        <w:rPr>
          <w:rFonts w:ascii="Arial" w:hAnsi="Arial" w:cs="Arial"/>
          <w:sz w:val="20"/>
          <w:szCs w:val="20"/>
        </w:rPr>
        <w:t xml:space="preserve"> y las actividades administrativas del </w:t>
      </w:r>
      <w:r w:rsidRPr="00C7557A">
        <w:rPr>
          <w:rStyle w:val="nfasis"/>
          <w:rFonts w:ascii="Arial" w:hAnsi="Arial" w:cs="Arial"/>
          <w:sz w:val="20"/>
          <w:szCs w:val="20"/>
        </w:rPr>
        <w:t>back office</w:t>
      </w:r>
      <w:r w:rsidRPr="00C7557A">
        <w:rPr>
          <w:rFonts w:ascii="Arial" w:hAnsi="Arial" w:cs="Arial"/>
          <w:sz w:val="20"/>
          <w:szCs w:val="20"/>
        </w:rPr>
        <w:t>, lo que facilita la trazabilidad de las transacciones comerciales y financieras (Hayes et al., 2023).</w:t>
      </w:r>
    </w:p>
    <w:p w14:paraId="476749FB" w14:textId="77777777" w:rsidR="00E52942" w:rsidRPr="00C7557A" w:rsidRDefault="00E52942" w:rsidP="00C7557A">
      <w:pPr>
        <w:pStyle w:val="NormalWeb"/>
        <w:spacing w:before="0" w:beforeAutospacing="0" w:after="0" w:afterAutospacing="0" w:line="276" w:lineRule="auto"/>
        <w:rPr>
          <w:rFonts w:ascii="Arial" w:hAnsi="Arial" w:cs="Arial"/>
          <w:sz w:val="20"/>
          <w:szCs w:val="20"/>
        </w:rPr>
      </w:pPr>
    </w:p>
    <w:p w14:paraId="4E380883"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El PMS constituye una herramienta tecnológica central para la operación hotelera, debido a que integra la información relacionada con reservas, huéspedes, habitaciones, tarifas y facturación. Su uso facilita la gestión cotidiana de los procesos y proporciona datos relevantes para la toma de decisiones.</w:t>
      </w:r>
    </w:p>
    <w:p w14:paraId="444EE9BA" w14:textId="77777777" w:rsidR="00E52942" w:rsidRPr="00C7557A" w:rsidRDefault="00E52942" w:rsidP="00C7557A">
      <w:pPr>
        <w:pStyle w:val="NormalWeb"/>
        <w:spacing w:before="0" w:beforeAutospacing="0" w:after="0" w:afterAutospacing="0" w:line="276" w:lineRule="auto"/>
        <w:rPr>
          <w:rFonts w:ascii="Arial" w:hAnsi="Arial" w:cs="Arial"/>
          <w:sz w:val="20"/>
          <w:szCs w:val="20"/>
        </w:rPr>
      </w:pPr>
    </w:p>
    <w:p w14:paraId="4962488F" w14:textId="0F86F467" w:rsidR="00FB0278" w:rsidRDefault="00FB0278" w:rsidP="00C7557A">
      <w:pPr>
        <w:pStyle w:val="NormalWeb"/>
        <w:spacing w:before="0" w:beforeAutospacing="0" w:after="0" w:afterAutospacing="0" w:line="276" w:lineRule="auto"/>
        <w:rPr>
          <w:rStyle w:val="Fuerte"/>
          <w:rFonts w:ascii="Arial" w:hAnsi="Arial" w:cs="Arial"/>
          <w:sz w:val="20"/>
          <w:szCs w:val="20"/>
        </w:rPr>
      </w:pPr>
      <w:r w:rsidRPr="00C7557A">
        <w:rPr>
          <w:rStyle w:val="Fuerte"/>
          <w:rFonts w:ascii="Arial" w:hAnsi="Arial" w:cs="Arial"/>
          <w:sz w:val="20"/>
          <w:szCs w:val="20"/>
        </w:rPr>
        <w:t xml:space="preserve">Figura 1. </w:t>
      </w:r>
      <w:r w:rsidR="00E52942">
        <w:rPr>
          <w:rStyle w:val="Fuerte"/>
          <w:rFonts w:ascii="Arial" w:hAnsi="Arial" w:cs="Arial"/>
          <w:sz w:val="20"/>
          <w:szCs w:val="20"/>
        </w:rPr>
        <w:t>G</w:t>
      </w:r>
      <w:r w:rsidR="00E52942" w:rsidRPr="00E52942">
        <w:rPr>
          <w:rStyle w:val="Fuerte"/>
          <w:rFonts w:ascii="Arial" w:hAnsi="Arial" w:cs="Arial"/>
          <w:sz w:val="20"/>
          <w:szCs w:val="20"/>
        </w:rPr>
        <w:t>estión de clientes y reservas mediante un sistema PMS</w:t>
      </w:r>
    </w:p>
    <w:p w14:paraId="76FE107F" w14:textId="77777777" w:rsidR="00E52942" w:rsidRPr="00C7557A" w:rsidRDefault="00E52942" w:rsidP="00C7557A">
      <w:pPr>
        <w:pStyle w:val="NormalWeb"/>
        <w:spacing w:before="0" w:beforeAutospacing="0" w:after="0" w:afterAutospacing="0" w:line="276" w:lineRule="auto"/>
        <w:rPr>
          <w:rFonts w:ascii="Arial" w:hAnsi="Arial" w:cs="Arial"/>
          <w:sz w:val="20"/>
          <w:szCs w:val="20"/>
        </w:rPr>
      </w:pPr>
    </w:p>
    <w:p w14:paraId="567B2B48" w14:textId="77777777" w:rsidR="00E52942" w:rsidRDefault="00E52942" w:rsidP="00C7557A">
      <w:pPr>
        <w:pStyle w:val="NormalWeb"/>
        <w:spacing w:before="0" w:beforeAutospacing="0" w:after="0" w:afterAutospacing="0" w:line="276" w:lineRule="auto"/>
        <w:rPr>
          <w:rFonts w:ascii="Arial" w:hAnsi="Arial" w:cs="Arial"/>
          <w:sz w:val="20"/>
          <w:szCs w:val="20"/>
        </w:rPr>
      </w:pPr>
      <w:commentRangeStart w:id="24"/>
      <w:r w:rsidRPr="009D66D5">
        <w:rPr>
          <w:noProof/>
        </w:rPr>
        <w:drawing>
          <wp:inline distT="0" distB="0" distL="0" distR="0" wp14:anchorId="0EFA4799" wp14:editId="2BCBEF09">
            <wp:extent cx="6332220" cy="2198427"/>
            <wp:effectExtent l="0" t="38100" r="0" b="30480"/>
            <wp:docPr id="1709528457" name="Diagrama 1709528457">
              <a:extLst xmlns:a="http://schemas.openxmlformats.org/drawingml/2006/main">
                <a:ext uri="{FF2B5EF4-FFF2-40B4-BE49-F238E27FC236}">
                  <a16:creationId xmlns:a16="http://schemas.microsoft.com/office/drawing/2014/main" id="{8660E1B0-164B-BD70-3963-E24199FE6E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24"/>
      <w:r w:rsidR="00940940">
        <w:rPr>
          <w:rStyle w:val="Refdecomentario"/>
          <w:rFonts w:ascii="Arial" w:hAnsi="Arial" w:cs="Arial"/>
          <w:sz w:val="20"/>
          <w:szCs w:val="20"/>
        </w:rPr>
        <w:commentReference w:id="24"/>
      </w:r>
    </w:p>
    <w:p w14:paraId="6029D9E7" w14:textId="77777777" w:rsidR="00E52942" w:rsidRDefault="00E52942" w:rsidP="00C7557A">
      <w:pPr>
        <w:pStyle w:val="NormalWeb"/>
        <w:spacing w:before="0" w:beforeAutospacing="0" w:after="0" w:afterAutospacing="0" w:line="276" w:lineRule="auto"/>
        <w:rPr>
          <w:rFonts w:ascii="Arial" w:hAnsi="Arial" w:cs="Arial"/>
          <w:sz w:val="20"/>
          <w:szCs w:val="20"/>
        </w:rPr>
      </w:pPr>
    </w:p>
    <w:p w14:paraId="75192BEB" w14:textId="4E3847DD"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El sistema centraliza los datos personales, el historial y las preferencias de los huéspedes. También organiza las reservas individuales o corporativas, los grupos y las tarifas asociadas, lo que permite disponer de información integrada durante las diferentes etapas de la estancia.</w:t>
      </w:r>
    </w:p>
    <w:p w14:paraId="25DD1C06"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61B6D500"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tendencia actual se orienta hacia plataformas con API abiertas, capaces de integrar el PMS con aplicaciones externas, como llaves digitales, quioscos de auto registro y otros servicios tecnológicos. De esta manera, el PMS evoluciona de una herramienta operativa a un ecosistema de gestión del huésped, conectado con sistemas CRM, administradores de canales, motores de reservas y plataformas de pago.</w:t>
      </w:r>
    </w:p>
    <w:p w14:paraId="51B45CF3"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3E1639CA"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arquitectura de estas plataformas se organiza mediante módulos interconectados que apoyan las actividades cotidianas del establecimiento.</w:t>
      </w:r>
    </w:p>
    <w:p w14:paraId="40F5C548"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1048B037" w14:textId="74DAFBC3" w:rsidR="00FB0278" w:rsidRPr="00057642" w:rsidRDefault="00FB0278" w:rsidP="00C7557A">
      <w:pPr>
        <w:pStyle w:val="NormalWeb"/>
        <w:spacing w:before="0" w:beforeAutospacing="0" w:after="0" w:afterAutospacing="0" w:line="276" w:lineRule="auto"/>
        <w:rPr>
          <w:rFonts w:ascii="Arial" w:hAnsi="Arial" w:cs="Arial"/>
          <w:b/>
          <w:bCs/>
          <w:sz w:val="20"/>
          <w:szCs w:val="20"/>
        </w:rPr>
      </w:pPr>
      <w:commentRangeStart w:id="25"/>
      <w:r w:rsidRPr="00057642">
        <w:rPr>
          <w:rFonts w:ascii="Arial" w:hAnsi="Arial" w:cs="Arial"/>
          <w:b/>
          <w:bCs/>
          <w:sz w:val="20"/>
          <w:szCs w:val="20"/>
        </w:rPr>
        <w:t>Módulos funcionales de un sistema PMS</w:t>
      </w:r>
    </w:p>
    <w:p w14:paraId="6E303EB5"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4F9CF709"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Ítem 1 - Reservas y disponibilidad</w:t>
      </w:r>
    </w:p>
    <w:p w14:paraId="53BDF1EE"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Administra la asignación de las tipologías de habitaciones, controla la disponibilidad física y virtual, aplica dinámicamente las tarifas y recibe solicitudes provenientes de diferentes canales de venta en línea.</w:t>
      </w:r>
    </w:p>
    <w:p w14:paraId="38F71340"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Ítem 2 - Recepción y gestión de huéspedes</w:t>
      </w:r>
    </w:p>
    <w:p w14:paraId="79AA4547"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 xml:space="preserve">Optimiza los procesos de llegada y salida o </w:t>
      </w:r>
      <w:r w:rsidRPr="00C7557A">
        <w:rPr>
          <w:rStyle w:val="nfasis"/>
          <w:rFonts w:ascii="Arial" w:hAnsi="Arial" w:cs="Arial"/>
          <w:sz w:val="20"/>
          <w:szCs w:val="20"/>
        </w:rPr>
        <w:t>check-in</w:t>
      </w:r>
      <w:r w:rsidRPr="00C7557A">
        <w:rPr>
          <w:rFonts w:ascii="Arial" w:hAnsi="Arial" w:cs="Arial"/>
          <w:sz w:val="20"/>
          <w:szCs w:val="20"/>
        </w:rPr>
        <w:t xml:space="preserve"> y </w:t>
      </w:r>
      <w:r w:rsidRPr="00C7557A">
        <w:rPr>
          <w:rStyle w:val="nfasis"/>
          <w:rFonts w:ascii="Arial" w:hAnsi="Arial" w:cs="Arial"/>
          <w:sz w:val="20"/>
          <w:szCs w:val="20"/>
        </w:rPr>
        <w:t>check-out</w:t>
      </w:r>
      <w:r w:rsidRPr="00C7557A">
        <w:rPr>
          <w:rFonts w:ascii="Arial" w:hAnsi="Arial" w:cs="Arial"/>
          <w:sz w:val="20"/>
          <w:szCs w:val="20"/>
        </w:rPr>
        <w:t>, administra las cuentas de consumo individual o corporativo y almacena el historial de los clientes para facilitar futuras estancias personalizadas.</w:t>
      </w:r>
    </w:p>
    <w:p w14:paraId="1430BC7E"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Ítem 3 - Ama de llaves</w:t>
      </w:r>
    </w:p>
    <w:p w14:paraId="2CBBDF74"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lastRenderedPageBreak/>
        <w:t>Sincroniza en tiempo real el estado operativo de las habitaciones, como limpia, sucia, en inspección o en mantenimiento preventivo. Esta actualización permite agilizar la disponibilidad del inventario para el área de recepción.</w:t>
      </w:r>
      <w:commentRangeEnd w:id="25"/>
      <w:r w:rsidR="00057642">
        <w:rPr>
          <w:rStyle w:val="Refdecomentario"/>
          <w:rFonts w:ascii="Arial" w:hAnsi="Arial" w:cs="Arial"/>
          <w:sz w:val="20"/>
          <w:szCs w:val="20"/>
        </w:rPr>
        <w:commentReference w:id="25"/>
      </w:r>
    </w:p>
    <w:p w14:paraId="45074EED"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3E782907"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integración de estos módulos evita que la información permanezca dispersa entre las diferentes áreas del establecimiento. También facilita que los equipos de recepción, administración y ama de llaves consulten datos actualizados y coordinen sus actividades a partir de una misma plataforma.</w:t>
      </w:r>
    </w:p>
    <w:p w14:paraId="72D75060" w14:textId="77777777" w:rsidR="00057642" w:rsidRPr="00057642" w:rsidRDefault="00057642" w:rsidP="00C7557A">
      <w:pPr>
        <w:pStyle w:val="NormalWeb"/>
        <w:spacing w:before="0" w:beforeAutospacing="0" w:after="0" w:afterAutospacing="0" w:line="276" w:lineRule="auto"/>
        <w:rPr>
          <w:rFonts w:ascii="Arial" w:hAnsi="Arial" w:cs="Arial"/>
          <w:b/>
          <w:bCs/>
          <w:sz w:val="20"/>
          <w:szCs w:val="20"/>
        </w:rPr>
      </w:pPr>
    </w:p>
    <w:p w14:paraId="566B1CFC" w14:textId="2A894A93" w:rsidR="00FB0278" w:rsidRPr="00057642" w:rsidRDefault="00FB0278" w:rsidP="00C7557A">
      <w:pPr>
        <w:pStyle w:val="NormalWeb"/>
        <w:spacing w:before="0" w:beforeAutospacing="0" w:after="0" w:afterAutospacing="0" w:line="276" w:lineRule="auto"/>
        <w:rPr>
          <w:rFonts w:ascii="Arial" w:hAnsi="Arial" w:cs="Arial"/>
          <w:b/>
          <w:bCs/>
          <w:sz w:val="20"/>
          <w:szCs w:val="20"/>
        </w:rPr>
      </w:pPr>
      <w:commentRangeStart w:id="26"/>
      <w:r w:rsidRPr="00057642">
        <w:rPr>
          <w:rFonts w:ascii="Arial" w:hAnsi="Arial" w:cs="Arial"/>
          <w:b/>
          <w:bCs/>
          <w:sz w:val="20"/>
          <w:szCs w:val="20"/>
        </w:rPr>
        <w:t>Gestión hotelera desde la nube</w:t>
      </w:r>
    </w:p>
    <w:p w14:paraId="6643C317"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 xml:space="preserve">La transición hacia arquitecturas de PMS basadas en </w:t>
      </w:r>
      <w:r w:rsidRPr="00C7557A">
        <w:rPr>
          <w:rStyle w:val="nfasis"/>
          <w:rFonts w:ascii="Arial" w:hAnsi="Arial" w:cs="Arial"/>
          <w:sz w:val="20"/>
          <w:szCs w:val="20"/>
        </w:rPr>
        <w:t>cloud computing</w:t>
      </w:r>
      <w:r w:rsidRPr="00C7557A">
        <w:rPr>
          <w:rFonts w:ascii="Arial" w:hAnsi="Arial" w:cs="Arial"/>
          <w:sz w:val="20"/>
          <w:szCs w:val="20"/>
        </w:rPr>
        <w:t xml:space="preserve"> reduce la dependencia de servidores físicos locales, disminuye los costos de mantenimiento de la infraestructura informática y permite sincronizar los datos financieros y operativos desde diferentes ubicaciones autorizadas (Vicerrectoría Académica UTS, 2023).</w:t>
      </w:r>
      <w:commentRangeEnd w:id="26"/>
      <w:r w:rsidR="00057642">
        <w:rPr>
          <w:rStyle w:val="Refdecomentario"/>
          <w:rFonts w:ascii="Arial" w:hAnsi="Arial" w:cs="Arial"/>
          <w:sz w:val="20"/>
          <w:szCs w:val="20"/>
        </w:rPr>
        <w:commentReference w:id="26"/>
      </w:r>
    </w:p>
    <w:p w14:paraId="046A6548"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50A03780"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Además del PMS, el ecosistema tecnológico hotelero incluye soluciones especializadas que responden a las necesidades comerciales, financieras y operativas del sector. Su capacidad de integración permite relacionar el inventario del establecimiento con los canales de venta y los sistemas internos de control.</w:t>
      </w:r>
    </w:p>
    <w:p w14:paraId="4CAF4189" w14:textId="77777777" w:rsidR="00057642" w:rsidRPr="00057642" w:rsidRDefault="00057642" w:rsidP="00C7557A">
      <w:pPr>
        <w:pStyle w:val="NormalWeb"/>
        <w:spacing w:before="0" w:beforeAutospacing="0" w:after="0" w:afterAutospacing="0" w:line="276" w:lineRule="auto"/>
        <w:rPr>
          <w:rFonts w:ascii="Arial" w:hAnsi="Arial" w:cs="Arial"/>
          <w:b/>
          <w:bCs/>
          <w:sz w:val="20"/>
          <w:szCs w:val="20"/>
        </w:rPr>
      </w:pPr>
    </w:p>
    <w:p w14:paraId="56643180" w14:textId="41E50AEA" w:rsidR="00FB0278" w:rsidRDefault="00FB0278" w:rsidP="00C7557A">
      <w:pPr>
        <w:pStyle w:val="NormalWeb"/>
        <w:spacing w:before="0" w:beforeAutospacing="0" w:after="0" w:afterAutospacing="0" w:line="276" w:lineRule="auto"/>
        <w:rPr>
          <w:rFonts w:ascii="Arial" w:hAnsi="Arial" w:cs="Arial"/>
          <w:b/>
          <w:bCs/>
          <w:sz w:val="20"/>
          <w:szCs w:val="20"/>
        </w:rPr>
      </w:pPr>
      <w:commentRangeStart w:id="27"/>
      <w:r w:rsidRPr="00057642">
        <w:rPr>
          <w:rFonts w:ascii="Arial" w:hAnsi="Arial" w:cs="Arial"/>
          <w:b/>
          <w:bCs/>
          <w:sz w:val="20"/>
          <w:szCs w:val="20"/>
        </w:rPr>
        <w:t>Soluciones tecnológicas para la operación hotelera</w:t>
      </w:r>
    </w:p>
    <w:p w14:paraId="5628B7EA" w14:textId="77777777" w:rsidR="00057642" w:rsidRPr="00057642" w:rsidRDefault="00057642" w:rsidP="00C7557A">
      <w:pPr>
        <w:pStyle w:val="NormalWeb"/>
        <w:spacing w:before="0" w:beforeAutospacing="0" w:after="0" w:afterAutospacing="0" w:line="276" w:lineRule="auto"/>
        <w:rPr>
          <w:rFonts w:ascii="Arial" w:hAnsi="Arial" w:cs="Arial"/>
          <w:b/>
          <w:bCs/>
          <w:sz w:val="20"/>
          <w:szCs w:val="20"/>
        </w:rPr>
      </w:pPr>
    </w:p>
    <w:p w14:paraId="5CCBE286"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Pestaña 1 - Control de inventarios</w:t>
      </w:r>
    </w:p>
    <w:p w14:paraId="14BE2585"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 xml:space="preserve">Las herramientas de </w:t>
      </w:r>
      <w:r w:rsidRPr="00C7557A">
        <w:rPr>
          <w:rStyle w:val="nfasis"/>
          <w:rFonts w:ascii="Arial" w:hAnsi="Arial" w:cs="Arial"/>
          <w:sz w:val="20"/>
          <w:szCs w:val="20"/>
        </w:rPr>
        <w:t>software</w:t>
      </w:r>
      <w:r w:rsidRPr="00C7557A">
        <w:rPr>
          <w:rFonts w:ascii="Arial" w:hAnsi="Arial" w:cs="Arial"/>
          <w:sz w:val="20"/>
          <w:szCs w:val="20"/>
        </w:rPr>
        <w:t xml:space="preserve"> bloquean automáticamente la disponibilidad cuando se alcanza el límite de ocupación contratado. Esta función evita situaciones de sobreventa o </w:t>
      </w:r>
      <w:r w:rsidRPr="00C7557A">
        <w:rPr>
          <w:rStyle w:val="nfasis"/>
          <w:rFonts w:ascii="Arial" w:hAnsi="Arial" w:cs="Arial"/>
          <w:sz w:val="20"/>
          <w:szCs w:val="20"/>
        </w:rPr>
        <w:t>overbooking</w:t>
      </w:r>
      <w:r w:rsidRPr="00C7557A">
        <w:rPr>
          <w:rFonts w:ascii="Arial" w:hAnsi="Arial" w:cs="Arial"/>
          <w:sz w:val="20"/>
          <w:szCs w:val="20"/>
        </w:rPr>
        <w:t xml:space="preserve"> que puedan afectar la experiencia del huésped y la reputación del establecimiento.</w:t>
      </w:r>
    </w:p>
    <w:p w14:paraId="5DB215F0"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Pestaña 2 - Gestión de canales</w:t>
      </w:r>
    </w:p>
    <w:p w14:paraId="140081FD"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 xml:space="preserve">Los administradores de canales o </w:t>
      </w:r>
      <w:r w:rsidRPr="00C7557A">
        <w:rPr>
          <w:rStyle w:val="nfasis"/>
          <w:rFonts w:ascii="Arial" w:hAnsi="Arial" w:cs="Arial"/>
          <w:sz w:val="20"/>
          <w:szCs w:val="20"/>
        </w:rPr>
        <w:t>channel managers</w:t>
      </w:r>
      <w:r w:rsidRPr="00C7557A">
        <w:rPr>
          <w:rFonts w:ascii="Arial" w:hAnsi="Arial" w:cs="Arial"/>
          <w:sz w:val="20"/>
          <w:szCs w:val="20"/>
        </w:rPr>
        <w:t xml:space="preserve"> conectan el inventario del PMS con las agencias de viajes en línea (OTA) y los sistemas globales de distribución (GDS). Esto permite actualizar tarifas y disponibilidad de manera simultánea en los diferentes canales de comercialización (Stangl et al., 2016).</w:t>
      </w:r>
    </w:p>
    <w:p w14:paraId="72878CAA"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Pestaña 3 - Integración financiera y contable</w:t>
      </w:r>
    </w:p>
    <w:p w14:paraId="552C5A15"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Estas soluciones relacionan los consumos de restaurantes, centros de bienestar, lavandería y otros servicios con los balances contables generales. También facilitan las auditorías financieras, el cálculo de indicadores como ADR, RevPAR y GOPPAR y el cumplimiento de las obligaciones fiscales (Revfine, s. f.).</w:t>
      </w:r>
    </w:p>
    <w:p w14:paraId="2188A8EE"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transformación digital también puede apoyar el cumplimiento de los compromisos ambientales. Los sistemas conectados permiten controlar consumos, programar mantenimientos y generar información útil para evaluar el desempeño sostenible del establecimiento.</w:t>
      </w:r>
      <w:commentRangeEnd w:id="27"/>
      <w:r w:rsidR="00057642">
        <w:rPr>
          <w:rStyle w:val="Refdecomentario"/>
          <w:rFonts w:ascii="Arial" w:hAnsi="Arial" w:cs="Arial"/>
          <w:sz w:val="20"/>
          <w:szCs w:val="20"/>
        </w:rPr>
        <w:commentReference w:id="27"/>
      </w:r>
    </w:p>
    <w:p w14:paraId="422C8030"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3C85BC8A"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75E0617F"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48B6435F"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1E73341A"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28855C92"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07C73A63"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04569156"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3E4437F6"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2343C1E3"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234FE1B1"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619489D6"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25377D7D" w14:textId="77777777" w:rsidR="005A11C4" w:rsidRDefault="005A11C4" w:rsidP="00C7557A">
      <w:pPr>
        <w:pStyle w:val="NormalWeb"/>
        <w:spacing w:before="0" w:beforeAutospacing="0" w:after="0" w:afterAutospacing="0" w:line="276" w:lineRule="auto"/>
        <w:rPr>
          <w:rFonts w:ascii="Arial" w:hAnsi="Arial" w:cs="Arial"/>
          <w:sz w:val="20"/>
          <w:szCs w:val="20"/>
        </w:rPr>
      </w:pPr>
    </w:p>
    <w:p w14:paraId="5A0FFD37" w14:textId="77777777" w:rsidR="00057642" w:rsidRPr="00C7557A" w:rsidRDefault="00057642" w:rsidP="00C7557A">
      <w:pPr>
        <w:pStyle w:val="NormalWeb"/>
        <w:spacing w:before="0" w:beforeAutospacing="0" w:after="0" w:afterAutospacing="0" w:line="276" w:lineRule="auto"/>
        <w:rPr>
          <w:rFonts w:ascii="Arial" w:hAnsi="Arial" w:cs="Arial"/>
          <w:sz w:val="20"/>
          <w:szCs w:val="20"/>
        </w:rPr>
      </w:pPr>
    </w:p>
    <w:p w14:paraId="12C56903" w14:textId="0E798F96" w:rsidR="00FB0278" w:rsidRDefault="00FB0278" w:rsidP="00C7557A">
      <w:pPr>
        <w:pStyle w:val="NormalWeb"/>
        <w:spacing w:before="0" w:beforeAutospacing="0" w:after="0" w:afterAutospacing="0" w:line="276" w:lineRule="auto"/>
        <w:rPr>
          <w:rStyle w:val="Fuerte"/>
          <w:rFonts w:ascii="Arial" w:hAnsi="Arial" w:cs="Arial"/>
          <w:sz w:val="20"/>
          <w:szCs w:val="20"/>
        </w:rPr>
      </w:pPr>
      <w:r w:rsidRPr="00C7557A">
        <w:rPr>
          <w:rStyle w:val="Fuerte"/>
          <w:rFonts w:ascii="Arial" w:hAnsi="Arial" w:cs="Arial"/>
          <w:sz w:val="20"/>
          <w:szCs w:val="20"/>
        </w:rPr>
        <w:lastRenderedPageBreak/>
        <w:t xml:space="preserve">Figura 2. </w:t>
      </w:r>
      <w:r w:rsidR="00A33926" w:rsidRPr="00A33926">
        <w:rPr>
          <w:rStyle w:val="Fuerte"/>
          <w:rFonts w:ascii="Arial" w:hAnsi="Arial" w:cs="Arial"/>
          <w:sz w:val="20"/>
          <w:szCs w:val="20"/>
        </w:rPr>
        <w:t>Integración del software de gestión hotelera con la sostenibilidad</w:t>
      </w:r>
    </w:p>
    <w:p w14:paraId="47FC5446" w14:textId="77777777" w:rsidR="00A33926" w:rsidRDefault="00A33926" w:rsidP="00C7557A">
      <w:pPr>
        <w:pStyle w:val="NormalWeb"/>
        <w:spacing w:before="0" w:beforeAutospacing="0" w:after="0" w:afterAutospacing="0" w:line="276" w:lineRule="auto"/>
        <w:rPr>
          <w:rStyle w:val="Fuerte"/>
          <w:rFonts w:ascii="Arial" w:hAnsi="Arial" w:cs="Arial"/>
          <w:sz w:val="20"/>
          <w:szCs w:val="20"/>
        </w:rPr>
      </w:pPr>
    </w:p>
    <w:p w14:paraId="660AC750" w14:textId="468D2F2A" w:rsidR="00A33926" w:rsidRPr="00C7557A" w:rsidRDefault="00A33926" w:rsidP="00C7557A">
      <w:pPr>
        <w:pStyle w:val="NormalWeb"/>
        <w:spacing w:before="0" w:beforeAutospacing="0" w:after="0" w:afterAutospacing="0" w:line="276" w:lineRule="auto"/>
        <w:rPr>
          <w:rFonts w:ascii="Arial" w:hAnsi="Arial" w:cs="Arial"/>
          <w:sz w:val="20"/>
          <w:szCs w:val="20"/>
        </w:rPr>
      </w:pPr>
      <w:commentRangeStart w:id="28"/>
      <w:r w:rsidRPr="00E75E33">
        <w:rPr>
          <w:noProof/>
        </w:rPr>
        <w:drawing>
          <wp:inline distT="0" distB="0" distL="0" distR="0" wp14:anchorId="315735B3" wp14:editId="79B3ECE4">
            <wp:extent cx="6115050" cy="2752725"/>
            <wp:effectExtent l="0" t="0" r="0" b="9525"/>
            <wp:docPr id="104292241" name="Diagrama 104292241">
              <a:extLst xmlns:a="http://schemas.openxmlformats.org/drawingml/2006/main">
                <a:ext uri="{FF2B5EF4-FFF2-40B4-BE49-F238E27FC236}">
                  <a16:creationId xmlns:a16="http://schemas.microsoft.com/office/drawing/2014/main" id="{5D25EAFD-31E3-FF0D-DEAB-79FAE59A777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28"/>
      <w:r w:rsidRPr="00C7557A">
        <w:rPr>
          <w:rStyle w:val="Refdecomentario"/>
          <w:rFonts w:ascii="Arial" w:hAnsi="Arial" w:cs="Arial"/>
          <w:sz w:val="20"/>
          <w:szCs w:val="20"/>
        </w:rPr>
        <w:commentReference w:id="28"/>
      </w:r>
    </w:p>
    <w:p w14:paraId="53E9E251" w14:textId="77777777" w:rsidR="00A33926" w:rsidRDefault="00A33926" w:rsidP="00C7557A">
      <w:pPr>
        <w:pStyle w:val="NormalWeb"/>
        <w:spacing w:before="0" w:beforeAutospacing="0" w:after="0" w:afterAutospacing="0" w:line="276" w:lineRule="auto"/>
        <w:rPr>
          <w:rFonts w:ascii="Arial" w:hAnsi="Arial" w:cs="Arial"/>
          <w:sz w:val="20"/>
          <w:szCs w:val="20"/>
        </w:rPr>
      </w:pPr>
    </w:p>
    <w:p w14:paraId="366ABBD4" w14:textId="3592984F"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Los sistemas inteligentes pueden regular la iluminación, la temperatura y el consumo hídrico según la ocupación real. Asimismo, permiten detectar consumos anómalos, programar mantenimientos preventivos, generar alertas y producir informes periódicos sobre energía, agua, residuos y emisiones.</w:t>
      </w:r>
    </w:p>
    <w:p w14:paraId="58ACE345" w14:textId="77777777" w:rsidR="00F01B89" w:rsidRPr="00C7557A" w:rsidRDefault="00F01B89" w:rsidP="00C7557A">
      <w:pPr>
        <w:pStyle w:val="NormalWeb"/>
        <w:spacing w:before="0" w:beforeAutospacing="0" w:after="0" w:afterAutospacing="0" w:line="276" w:lineRule="auto"/>
        <w:rPr>
          <w:rFonts w:ascii="Arial" w:hAnsi="Arial" w:cs="Arial"/>
          <w:sz w:val="20"/>
          <w:szCs w:val="20"/>
        </w:rPr>
      </w:pPr>
    </w:p>
    <w:p w14:paraId="37B4919A"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Estos reportes sirven como apoyo para evaluar el cumplimiento de las políticas sostenibles, documentar los resultados de la gestión y respaldar procesos de certificación. De esta manera, la transformación digital y la sostenibilidad se integran dentro de una operación más eficiente, competitiva y responsable con el entorno.</w:t>
      </w:r>
    </w:p>
    <w:p w14:paraId="28FF4FF2" w14:textId="77777777" w:rsidR="00F71FC2" w:rsidRPr="00C7557A" w:rsidRDefault="00F71FC2" w:rsidP="00C7557A">
      <w:pPr>
        <w:pStyle w:val="NormalWeb"/>
        <w:spacing w:before="0" w:beforeAutospacing="0" w:after="0" w:afterAutospacing="0" w:line="276" w:lineRule="auto"/>
        <w:rPr>
          <w:rFonts w:ascii="Arial" w:hAnsi="Arial" w:cs="Arial"/>
          <w:sz w:val="20"/>
          <w:szCs w:val="20"/>
        </w:rPr>
      </w:pPr>
    </w:p>
    <w:p w14:paraId="254295C4"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automatización también se extiende a los momentos de interacción directa con el huésped. Las soluciones actuales priorizan la autogestión, la conectividad y la personalización de los servicios durante las diferentes fases del viaje.</w:t>
      </w:r>
    </w:p>
    <w:p w14:paraId="613D5A24" w14:textId="77777777" w:rsidR="00F71FC2" w:rsidRPr="00F71FC2" w:rsidRDefault="00F71FC2" w:rsidP="00C7557A">
      <w:pPr>
        <w:pStyle w:val="NormalWeb"/>
        <w:spacing w:before="0" w:beforeAutospacing="0" w:after="0" w:afterAutospacing="0" w:line="276" w:lineRule="auto"/>
        <w:rPr>
          <w:rFonts w:ascii="Arial" w:hAnsi="Arial" w:cs="Arial"/>
          <w:b/>
          <w:bCs/>
          <w:sz w:val="20"/>
          <w:szCs w:val="20"/>
        </w:rPr>
      </w:pPr>
    </w:p>
    <w:p w14:paraId="4FEFC304" w14:textId="09E5D3B4" w:rsidR="00FB0278" w:rsidRPr="00F71FC2" w:rsidRDefault="00FB0278" w:rsidP="00C7557A">
      <w:pPr>
        <w:pStyle w:val="NormalWeb"/>
        <w:spacing w:before="0" w:beforeAutospacing="0" w:after="0" w:afterAutospacing="0" w:line="276" w:lineRule="auto"/>
        <w:rPr>
          <w:rFonts w:ascii="Arial" w:hAnsi="Arial" w:cs="Arial"/>
          <w:b/>
          <w:bCs/>
          <w:sz w:val="20"/>
          <w:szCs w:val="20"/>
        </w:rPr>
      </w:pPr>
      <w:commentRangeStart w:id="29"/>
      <w:r w:rsidRPr="00F71FC2">
        <w:rPr>
          <w:rFonts w:ascii="Arial" w:hAnsi="Arial" w:cs="Arial"/>
          <w:b/>
          <w:bCs/>
          <w:sz w:val="20"/>
          <w:szCs w:val="20"/>
        </w:rPr>
        <w:t>Automatización de los servicios hoteleros</w:t>
      </w:r>
    </w:p>
    <w:p w14:paraId="3A95C61D" w14:textId="77777777" w:rsidR="00F71FC2" w:rsidRPr="00C7557A" w:rsidRDefault="00F71FC2" w:rsidP="00C7557A">
      <w:pPr>
        <w:pStyle w:val="NormalWeb"/>
        <w:spacing w:before="0" w:beforeAutospacing="0" w:after="0" w:afterAutospacing="0" w:line="276" w:lineRule="auto"/>
        <w:rPr>
          <w:rFonts w:ascii="Arial" w:hAnsi="Arial" w:cs="Arial"/>
          <w:sz w:val="20"/>
          <w:szCs w:val="20"/>
        </w:rPr>
      </w:pPr>
    </w:p>
    <w:p w14:paraId="3C194BF1"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Tarjeta 1 - Llaves digitales y registro móvil</w:t>
      </w:r>
    </w:p>
    <w:p w14:paraId="31832E13"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Las aplicaciones institucionales permiten realizar el registro previo y acceder a la habitación mediante tecnologías de proximidad, como NFC o Bluetooth.</w:t>
      </w:r>
    </w:p>
    <w:p w14:paraId="108B5A5C"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Estas funciones reducen los tiempos de espera en recepción y proporcionan mayor autonomía durante el ingreso al establecimiento.</w:t>
      </w:r>
    </w:p>
    <w:p w14:paraId="4D162B86"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 xml:space="preserve">Tarjeta 2 - </w:t>
      </w:r>
      <w:r w:rsidRPr="00C7557A">
        <w:rPr>
          <w:rStyle w:val="nfasis"/>
          <w:rFonts w:ascii="Arial" w:hAnsi="Arial" w:cs="Arial"/>
          <w:b/>
          <w:bCs/>
          <w:sz w:val="20"/>
          <w:szCs w:val="20"/>
        </w:rPr>
        <w:t>Chatbots</w:t>
      </w:r>
      <w:r w:rsidRPr="00C7557A">
        <w:rPr>
          <w:rStyle w:val="Fuerte"/>
          <w:rFonts w:ascii="Arial" w:hAnsi="Arial" w:cs="Arial"/>
          <w:sz w:val="20"/>
          <w:szCs w:val="20"/>
        </w:rPr>
        <w:t xml:space="preserve"> y asistentes virtuales</w:t>
      </w:r>
    </w:p>
    <w:p w14:paraId="6690A50B"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Los sistemas basados en inteligencia artificial atienden consultas frecuentes y solicitudes de servicios mediante diferentes canales.</w:t>
      </w:r>
    </w:p>
    <w:p w14:paraId="56189061"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Su implementación ofrece soporte operativo e informativo permanente, con tiempos de respuesta inmediatos.</w:t>
      </w:r>
    </w:p>
    <w:p w14:paraId="0767BCF9"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Tarjeta 3 - Sistemas domóticos de habitación</w:t>
      </w:r>
    </w:p>
    <w:p w14:paraId="31C946DE"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Los dispositivos inteligentes permiten controlar la iluminación, la climatización, el cortinaje y los sistemas multimedia mediante aplicaciones o comandos de voz.</w:t>
      </w:r>
    </w:p>
    <w:p w14:paraId="11B08526"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Estas soluciones incrementan la comodidad, facilitan la personalización del ambiente y optimizan el consumo energético.</w:t>
      </w:r>
      <w:commentRangeEnd w:id="29"/>
      <w:r w:rsidR="00F71FC2">
        <w:rPr>
          <w:rStyle w:val="Refdecomentario"/>
          <w:rFonts w:ascii="Arial" w:hAnsi="Arial" w:cs="Arial"/>
          <w:sz w:val="20"/>
          <w:szCs w:val="20"/>
        </w:rPr>
        <w:commentReference w:id="29"/>
      </w:r>
    </w:p>
    <w:p w14:paraId="3ED1EE79" w14:textId="77777777" w:rsidR="00F71FC2" w:rsidRPr="00C7557A" w:rsidRDefault="00F71FC2" w:rsidP="00C7557A">
      <w:pPr>
        <w:pStyle w:val="NormalWeb"/>
        <w:spacing w:before="0" w:beforeAutospacing="0" w:after="0" w:afterAutospacing="0" w:line="276" w:lineRule="auto"/>
        <w:rPr>
          <w:rFonts w:ascii="Arial" w:hAnsi="Arial" w:cs="Arial"/>
          <w:sz w:val="20"/>
          <w:szCs w:val="20"/>
        </w:rPr>
      </w:pPr>
    </w:p>
    <w:p w14:paraId="3BF0B5C2"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incorporación de estas innovaciones libera al personal de algunas tareas repetitivas y le permite concentrarse en actividades que requieren interacción humana, orientación y resolución de necesidades específicas. Al mismo tiempo, responde a las expectativas de huéspedes que valoran la agilidad, la conectividad y la inmediatez en los servicios.</w:t>
      </w:r>
    </w:p>
    <w:p w14:paraId="388CF856" w14:textId="77777777" w:rsidR="00F71FC2" w:rsidRPr="00C7557A" w:rsidRDefault="00F71FC2" w:rsidP="00C7557A">
      <w:pPr>
        <w:pStyle w:val="NormalWeb"/>
        <w:spacing w:before="0" w:beforeAutospacing="0" w:after="0" w:afterAutospacing="0" w:line="276" w:lineRule="auto"/>
        <w:rPr>
          <w:rFonts w:ascii="Arial" w:hAnsi="Arial" w:cs="Arial"/>
          <w:sz w:val="20"/>
          <w:szCs w:val="20"/>
        </w:rPr>
      </w:pPr>
    </w:p>
    <w:p w14:paraId="1C799ABC" w14:textId="77777777" w:rsidR="00FB0278" w:rsidRPr="00F71FC2" w:rsidRDefault="00FB0278" w:rsidP="00C7557A">
      <w:pPr>
        <w:pStyle w:val="Ttulo3"/>
        <w:spacing w:before="0" w:after="0"/>
        <w:rPr>
          <w:b/>
          <w:bCs/>
          <w:sz w:val="20"/>
          <w:szCs w:val="20"/>
        </w:rPr>
      </w:pPr>
      <w:r w:rsidRPr="00F71FC2">
        <w:rPr>
          <w:b/>
          <w:bCs/>
          <w:color w:val="000000" w:themeColor="text1"/>
          <w:sz w:val="20"/>
          <w:szCs w:val="20"/>
        </w:rPr>
        <w:t xml:space="preserve">4.2. </w:t>
      </w:r>
      <w:r w:rsidRPr="00F71FC2">
        <w:rPr>
          <w:rStyle w:val="nfasis"/>
          <w:b/>
          <w:bCs/>
          <w:color w:val="000000" w:themeColor="text1"/>
          <w:sz w:val="20"/>
          <w:szCs w:val="20"/>
        </w:rPr>
        <w:t>Marketing</w:t>
      </w:r>
      <w:r w:rsidRPr="00F71FC2">
        <w:rPr>
          <w:b/>
          <w:bCs/>
          <w:color w:val="000000" w:themeColor="text1"/>
          <w:sz w:val="20"/>
          <w:szCs w:val="20"/>
        </w:rPr>
        <w:t xml:space="preserve"> hotelero, </w:t>
      </w:r>
      <w:r w:rsidRPr="00F71FC2">
        <w:rPr>
          <w:rStyle w:val="nfasis"/>
          <w:b/>
          <w:bCs/>
          <w:color w:val="000000" w:themeColor="text1"/>
          <w:sz w:val="20"/>
          <w:szCs w:val="20"/>
        </w:rPr>
        <w:t>neuromarketing</w:t>
      </w:r>
      <w:r w:rsidRPr="00F71FC2">
        <w:rPr>
          <w:b/>
          <w:bCs/>
          <w:color w:val="000000" w:themeColor="text1"/>
          <w:sz w:val="20"/>
          <w:szCs w:val="20"/>
        </w:rPr>
        <w:t xml:space="preserve"> y publicidad</w:t>
      </w:r>
    </w:p>
    <w:p w14:paraId="4843EC88" w14:textId="77777777" w:rsidR="00F71FC2" w:rsidRPr="00F71FC2" w:rsidRDefault="00F71FC2" w:rsidP="00F71FC2"/>
    <w:p w14:paraId="0031EE2D"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comercialización en la industria de la hospitalidad ha evolucionado desde los modelos tradicionales de promoción masiva hacia estrategias segmentadas y orientadas por información. La comprensión de los factores que motivan el viaje y del comportamiento del consumidor permite diseñar propuestas de posicionamiento diferenciadas dentro de un mercado competitivo (Kotler et al., 2022).</w:t>
      </w:r>
    </w:p>
    <w:p w14:paraId="56164377" w14:textId="77777777" w:rsidR="002F5936" w:rsidRPr="00C7557A" w:rsidRDefault="002F5936" w:rsidP="00C7557A">
      <w:pPr>
        <w:pStyle w:val="NormalWeb"/>
        <w:spacing w:before="0" w:beforeAutospacing="0" w:after="0" w:afterAutospacing="0" w:line="276" w:lineRule="auto"/>
        <w:rPr>
          <w:rFonts w:ascii="Arial" w:hAnsi="Arial" w:cs="Arial"/>
          <w:sz w:val="20"/>
          <w:szCs w:val="20"/>
        </w:rPr>
      </w:pPr>
    </w:p>
    <w:p w14:paraId="168AD997"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 xml:space="preserve">El </w:t>
      </w:r>
      <w:r w:rsidRPr="00C7557A">
        <w:rPr>
          <w:rStyle w:val="nfasis"/>
          <w:rFonts w:ascii="Arial" w:hAnsi="Arial" w:cs="Arial"/>
          <w:sz w:val="20"/>
          <w:szCs w:val="20"/>
        </w:rPr>
        <w:t>marketing</w:t>
      </w:r>
      <w:r w:rsidRPr="00C7557A">
        <w:rPr>
          <w:rFonts w:ascii="Arial" w:hAnsi="Arial" w:cs="Arial"/>
          <w:sz w:val="20"/>
          <w:szCs w:val="20"/>
        </w:rPr>
        <w:t xml:space="preserve"> aplicado a los establecimientos de alojamiento presenta particularidades derivadas de la naturaleza intangible y variable de los servicios hoteleros.</w:t>
      </w:r>
    </w:p>
    <w:p w14:paraId="09205B32" w14:textId="77777777" w:rsidR="002F5936" w:rsidRPr="00C7557A" w:rsidRDefault="002F5936" w:rsidP="00C7557A">
      <w:pPr>
        <w:pStyle w:val="NormalWeb"/>
        <w:spacing w:before="0" w:beforeAutospacing="0" w:after="0" w:afterAutospacing="0" w:line="276" w:lineRule="auto"/>
        <w:rPr>
          <w:rFonts w:ascii="Arial" w:hAnsi="Arial" w:cs="Arial"/>
          <w:sz w:val="20"/>
          <w:szCs w:val="20"/>
        </w:rPr>
      </w:pPr>
      <w:commentRangeStart w:id="30"/>
    </w:p>
    <w:p w14:paraId="5335CFAF" w14:textId="2B203134" w:rsidR="00FB0278" w:rsidRPr="003340D3" w:rsidRDefault="00FB0278" w:rsidP="00C7557A">
      <w:pPr>
        <w:pStyle w:val="NormalWeb"/>
        <w:spacing w:before="0" w:beforeAutospacing="0" w:after="0" w:afterAutospacing="0" w:line="276" w:lineRule="auto"/>
        <w:rPr>
          <w:rFonts w:ascii="Arial" w:hAnsi="Arial" w:cs="Arial"/>
          <w:b/>
          <w:bCs/>
          <w:sz w:val="20"/>
          <w:szCs w:val="20"/>
        </w:rPr>
      </w:pPr>
      <w:r w:rsidRPr="003340D3">
        <w:rPr>
          <w:rFonts w:ascii="Arial" w:hAnsi="Arial" w:cs="Arial"/>
          <w:b/>
          <w:bCs/>
          <w:sz w:val="20"/>
          <w:szCs w:val="20"/>
        </w:rPr>
        <w:t>Características del servicio hotelero</w:t>
      </w:r>
    </w:p>
    <w:p w14:paraId="31516629" w14:textId="77777777" w:rsidR="003340D3" w:rsidRPr="00C7557A" w:rsidRDefault="003340D3" w:rsidP="00C7557A">
      <w:pPr>
        <w:pStyle w:val="NormalWeb"/>
        <w:spacing w:before="0" w:beforeAutospacing="0" w:after="0" w:afterAutospacing="0" w:line="276" w:lineRule="auto"/>
        <w:rPr>
          <w:rFonts w:ascii="Arial" w:hAnsi="Arial" w:cs="Arial"/>
          <w:sz w:val="20"/>
          <w:szCs w:val="20"/>
        </w:rPr>
      </w:pPr>
    </w:p>
    <w:p w14:paraId="526D436A"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Ítem 1 - Intangibilidad y perecibilidad</w:t>
      </w:r>
    </w:p>
    <w:p w14:paraId="44C0275A"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Una noche de alojamiento no puede almacenarse ni probarse físicamente antes de la compra. Por esta razón, la estrategia comercial debe reducir la incertidumbre mediante expectativas veraces, contenidos visuales de calidad y una gestión activa de la reputación en línea.</w:t>
      </w:r>
    </w:p>
    <w:p w14:paraId="1AB28C7A"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Ítem 2 - Producción y consumo simultáneos</w:t>
      </w:r>
    </w:p>
    <w:p w14:paraId="4EC3E38F"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El servicio se produce y se consume durante la estancia. En consecuencia, el personal que interactúa con los huéspedes representa directamente la identidad, los valores y la promesa de servicio de la marca.</w:t>
      </w:r>
    </w:p>
    <w:p w14:paraId="4BFDCA7A" w14:textId="77777777" w:rsidR="00FB0278" w:rsidRPr="00C7557A" w:rsidRDefault="00FB0278" w:rsidP="00C7557A">
      <w:pPr>
        <w:pStyle w:val="NormalWeb"/>
        <w:spacing w:before="0" w:beforeAutospacing="0" w:after="0" w:afterAutospacing="0" w:line="276" w:lineRule="auto"/>
        <w:rPr>
          <w:rFonts w:ascii="Arial" w:hAnsi="Arial" w:cs="Arial"/>
          <w:sz w:val="20"/>
          <w:szCs w:val="20"/>
        </w:rPr>
      </w:pPr>
      <w:r w:rsidRPr="00C7557A">
        <w:rPr>
          <w:rStyle w:val="Fuerte"/>
          <w:rFonts w:ascii="Arial" w:hAnsi="Arial" w:cs="Arial"/>
          <w:sz w:val="20"/>
          <w:szCs w:val="20"/>
        </w:rPr>
        <w:t>Ítem 3 - Estacionalidad de la demanda</w:t>
      </w:r>
    </w:p>
    <w:p w14:paraId="624D88E1" w14:textId="77777777" w:rsidR="00FB0278" w:rsidRDefault="00FB0278" w:rsidP="00C7557A">
      <w:pPr>
        <w:pStyle w:val="NormalWeb"/>
        <w:spacing w:before="0" w:beforeAutospacing="0" w:after="0" w:afterAutospacing="0" w:line="276" w:lineRule="auto"/>
        <w:rPr>
          <w:rFonts w:ascii="Arial" w:hAnsi="Arial" w:cs="Arial"/>
          <w:sz w:val="20"/>
          <w:szCs w:val="20"/>
        </w:rPr>
      </w:pPr>
      <w:r w:rsidRPr="00C7557A">
        <w:rPr>
          <w:rFonts w:ascii="Arial" w:hAnsi="Arial" w:cs="Arial"/>
          <w:sz w:val="20"/>
          <w:szCs w:val="20"/>
        </w:rPr>
        <w:t>La ocupación puede variar según la temporada, los eventos y las condiciones del mercado. La gestión comercial requiere precios dinámicos y paquetes de valor agregado que permitan equilibrar los periodos de alta y baja demanda.</w:t>
      </w:r>
      <w:commentRangeEnd w:id="30"/>
      <w:r w:rsidR="003340D3">
        <w:rPr>
          <w:rStyle w:val="Refdecomentario"/>
          <w:rFonts w:ascii="Arial" w:hAnsi="Arial" w:cs="Arial"/>
          <w:sz w:val="20"/>
          <w:szCs w:val="20"/>
        </w:rPr>
        <w:commentReference w:id="30"/>
      </w:r>
    </w:p>
    <w:p w14:paraId="7ABD3999" w14:textId="77777777" w:rsidR="00CF79C7" w:rsidRPr="00CF79C7" w:rsidRDefault="00CF79C7" w:rsidP="00CF79C7">
      <w:pPr>
        <w:spacing w:before="100" w:beforeAutospacing="1" w:after="100" w:afterAutospacing="1" w:line="240" w:lineRule="auto"/>
        <w:rPr>
          <w:rFonts w:eastAsia="Times New Roman"/>
          <w:color w:val="000000"/>
          <w:sz w:val="20"/>
          <w:szCs w:val="20"/>
          <w:lang w:eastAsia="es-MX"/>
        </w:rPr>
      </w:pPr>
      <w:r w:rsidRPr="00CF79C7">
        <w:rPr>
          <w:rFonts w:eastAsia="Times New Roman"/>
          <w:color w:val="000000"/>
          <w:sz w:val="20"/>
          <w:szCs w:val="20"/>
          <w:lang w:eastAsia="es-MX"/>
        </w:rPr>
        <w:t>Estas características hacen necesario reconocer las motivaciones y los comportamientos de los diferentes segmentos. La clasificación basada únicamente en variables demográficas ha sido complementada por modelos psicográficos y conductuales, en los que el propósito del viaje determina el diseño de la oferta comercial.</w:t>
      </w:r>
    </w:p>
    <w:p w14:paraId="48579213" w14:textId="62DD5F07" w:rsidR="00CF79C7" w:rsidRDefault="00CF79C7" w:rsidP="00CF79C7">
      <w:pPr>
        <w:rPr>
          <w:rFonts w:eastAsia="Times New Roman"/>
          <w:b/>
          <w:bCs/>
          <w:color w:val="000000"/>
          <w:sz w:val="20"/>
          <w:szCs w:val="20"/>
          <w:lang w:eastAsia="es-MX"/>
        </w:rPr>
      </w:pPr>
      <w:commentRangeStart w:id="31"/>
      <w:r w:rsidRPr="00CF79C7">
        <w:rPr>
          <w:rFonts w:eastAsia="Times New Roman"/>
          <w:b/>
          <w:bCs/>
          <w:color w:val="000000"/>
          <w:sz w:val="20"/>
          <w:szCs w:val="20"/>
          <w:lang w:eastAsia="es-MX"/>
        </w:rPr>
        <w:t>Segmentos según la motivación del viaje</w:t>
      </w:r>
    </w:p>
    <w:p w14:paraId="74290F1C" w14:textId="77777777" w:rsidR="00CF79C7" w:rsidRPr="00CF79C7" w:rsidRDefault="00CF79C7" w:rsidP="00CF79C7">
      <w:pPr>
        <w:rPr>
          <w:rFonts w:eastAsia="Times New Roman"/>
          <w:b/>
          <w:bCs/>
          <w:color w:val="000000"/>
          <w:sz w:val="20"/>
          <w:szCs w:val="20"/>
          <w:lang w:eastAsia="es-MX"/>
        </w:rPr>
      </w:pPr>
    </w:p>
    <w:p w14:paraId="628BC787" w14:textId="77777777" w:rsidR="00CF79C7" w:rsidRPr="00CF79C7" w:rsidRDefault="00CF79C7" w:rsidP="00CF79C7">
      <w:pPr>
        <w:rPr>
          <w:rFonts w:eastAsia="Times New Roman"/>
          <w:color w:val="000000"/>
          <w:sz w:val="20"/>
          <w:szCs w:val="20"/>
          <w:lang w:eastAsia="es-MX"/>
        </w:rPr>
      </w:pPr>
      <w:r w:rsidRPr="00CF79C7">
        <w:rPr>
          <w:rFonts w:eastAsia="Times New Roman"/>
          <w:b/>
          <w:bCs/>
          <w:color w:val="000000"/>
          <w:sz w:val="20"/>
          <w:szCs w:val="20"/>
          <w:lang w:eastAsia="es-MX"/>
        </w:rPr>
        <w:t>Tarjeta 1 - Turista vacacional de descanso y recreación</w:t>
      </w:r>
    </w:p>
    <w:p w14:paraId="27728413" w14:textId="77777777" w:rsidR="00CF79C7" w:rsidRP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Busca experiencias de desconexión, recreación familiar o acercamiento a las manifestaciones culturales del destino.</w:t>
      </w:r>
    </w:p>
    <w:p w14:paraId="6F41944E" w14:textId="77777777" w:rsidR="00CF79C7" w:rsidRP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Valora la relación entre la calidad y el precio, la ubicación del establecimiento y la disponibilidad de amenidades recreativas.</w:t>
      </w:r>
    </w:p>
    <w:p w14:paraId="41E37882" w14:textId="77777777" w:rsidR="00CF79C7" w:rsidRPr="00CF79C7" w:rsidRDefault="00CF79C7" w:rsidP="00CF79C7">
      <w:pPr>
        <w:rPr>
          <w:rFonts w:eastAsia="Times New Roman"/>
          <w:color w:val="000000"/>
          <w:sz w:val="20"/>
          <w:szCs w:val="20"/>
          <w:lang w:eastAsia="es-MX"/>
        </w:rPr>
      </w:pPr>
      <w:r w:rsidRPr="00CF79C7">
        <w:rPr>
          <w:rFonts w:eastAsia="Times New Roman"/>
          <w:b/>
          <w:bCs/>
          <w:color w:val="000000"/>
          <w:sz w:val="20"/>
          <w:szCs w:val="20"/>
          <w:lang w:eastAsia="es-MX"/>
        </w:rPr>
        <w:t>Tarjeta 2 - Viajero de negocios y convenciones</w:t>
      </w:r>
    </w:p>
    <w:p w14:paraId="4E92FCF3" w14:textId="77777777" w:rsidR="00CF79C7" w:rsidRP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El viajero </w:t>
      </w:r>
      <w:r w:rsidRPr="00CF79C7">
        <w:rPr>
          <w:rFonts w:eastAsia="Times New Roman"/>
          <w:i/>
          <w:iCs/>
          <w:color w:val="000000"/>
          <w:sz w:val="20"/>
          <w:szCs w:val="20"/>
          <w:lang w:eastAsia="es-MX"/>
        </w:rPr>
        <w:t>corporate</w:t>
      </w:r>
      <w:r w:rsidRPr="00CF79C7">
        <w:rPr>
          <w:rFonts w:eastAsia="Times New Roman"/>
          <w:color w:val="000000"/>
          <w:sz w:val="20"/>
          <w:szCs w:val="20"/>
          <w:lang w:eastAsia="es-MX"/>
        </w:rPr>
        <w:t> o del segmento MICE demanda conectividad simétrica de alta velocidad, espacios ejecutivos y flexibilidad en los horarios de registro de entrada y salida.</w:t>
      </w:r>
    </w:p>
    <w:p w14:paraId="77FEDB6D" w14:textId="77777777" w:rsidR="00CF79C7" w:rsidRP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También valora la cercanía estratégica del alojamiento a zonas industriales, centros empresariales o sectores financieros.</w:t>
      </w:r>
    </w:p>
    <w:p w14:paraId="0734ED0C" w14:textId="77777777" w:rsidR="00CF79C7" w:rsidRPr="00CF79C7" w:rsidRDefault="00CF79C7" w:rsidP="00CF79C7">
      <w:pPr>
        <w:rPr>
          <w:rFonts w:eastAsia="Times New Roman"/>
          <w:color w:val="000000"/>
          <w:sz w:val="20"/>
          <w:szCs w:val="20"/>
          <w:lang w:eastAsia="es-MX"/>
        </w:rPr>
      </w:pPr>
      <w:r w:rsidRPr="00CF79C7">
        <w:rPr>
          <w:rFonts w:eastAsia="Times New Roman"/>
          <w:b/>
          <w:bCs/>
          <w:color w:val="000000"/>
          <w:sz w:val="20"/>
          <w:szCs w:val="20"/>
          <w:lang w:eastAsia="es-MX"/>
        </w:rPr>
        <w:t>Tarjeta 3 - Viajero </w:t>
      </w:r>
      <w:r w:rsidRPr="00CF79C7">
        <w:rPr>
          <w:rFonts w:eastAsia="Times New Roman"/>
          <w:b/>
          <w:bCs/>
          <w:i/>
          <w:iCs/>
          <w:color w:val="000000"/>
          <w:sz w:val="20"/>
          <w:szCs w:val="20"/>
          <w:lang w:eastAsia="es-MX"/>
        </w:rPr>
        <w:t>bleisure</w:t>
      </w:r>
    </w:p>
    <w:p w14:paraId="14768FFF" w14:textId="77777777" w:rsidR="00CF79C7" w:rsidRP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lastRenderedPageBreak/>
        <w:t>Combina los desplazamientos laborales con actividades de ocio y estancias prolongadas.</w:t>
      </w:r>
    </w:p>
    <w:p w14:paraId="237EEAAD" w14:textId="77777777" w:rsid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Este segmento requiere tarifas flexibles de larga estancia, áreas de trabajo ergonómicas y servicios complementarios adaptados a la productividad digital.</w:t>
      </w:r>
      <w:commentRangeEnd w:id="31"/>
      <w:r>
        <w:rPr>
          <w:rStyle w:val="Refdecomentario"/>
          <w:rFonts w:eastAsia="Times New Roman"/>
          <w:color w:val="000000"/>
          <w:sz w:val="20"/>
          <w:szCs w:val="20"/>
          <w:lang w:eastAsia="es-MX"/>
        </w:rPr>
        <w:commentReference w:id="31"/>
      </w:r>
    </w:p>
    <w:p w14:paraId="32FF26A8" w14:textId="77777777" w:rsidR="00CF79C7" w:rsidRPr="00CF79C7" w:rsidRDefault="00CF79C7" w:rsidP="00CF79C7">
      <w:pPr>
        <w:rPr>
          <w:rFonts w:eastAsia="Times New Roman"/>
          <w:color w:val="000000"/>
          <w:sz w:val="20"/>
          <w:szCs w:val="20"/>
          <w:lang w:eastAsia="es-MX"/>
        </w:rPr>
      </w:pPr>
    </w:p>
    <w:p w14:paraId="56FDBBCC" w14:textId="77777777" w:rsid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La identificación de estas motivaciones permite ajustar los mensajes, las tarifas, los servicios y los canales de comunicación. Así, la segmentación contribuye a que la propuesta del establecimiento responda de manera diferenciada a quienes viajan por descanso, negocios o por una combinación de actividades laborales y recreativas.</w:t>
      </w:r>
    </w:p>
    <w:p w14:paraId="2BC4102F" w14:textId="77777777" w:rsidR="00CF79C7" w:rsidRPr="00CF79C7" w:rsidRDefault="00CF79C7" w:rsidP="00CF79C7">
      <w:pPr>
        <w:rPr>
          <w:rFonts w:eastAsia="Times New Roman"/>
          <w:color w:val="000000"/>
          <w:sz w:val="20"/>
          <w:szCs w:val="20"/>
          <w:lang w:eastAsia="es-MX"/>
        </w:rPr>
      </w:pPr>
    </w:p>
    <w:p w14:paraId="5F1A6FDA" w14:textId="77777777" w:rsidR="00CF79C7" w:rsidRDefault="00CF79C7" w:rsidP="00CF79C7">
      <w:pPr>
        <w:rPr>
          <w:rFonts w:eastAsia="Times New Roman"/>
          <w:color w:val="000000"/>
          <w:sz w:val="20"/>
          <w:szCs w:val="20"/>
          <w:lang w:eastAsia="es-MX"/>
        </w:rPr>
      </w:pPr>
      <w:r w:rsidRPr="00CF79C7">
        <w:rPr>
          <w:rFonts w:eastAsia="Times New Roman"/>
          <w:color w:val="000000"/>
          <w:sz w:val="20"/>
          <w:szCs w:val="20"/>
          <w:lang w:eastAsia="es-MX"/>
        </w:rPr>
        <w:t>El </w:t>
      </w:r>
      <w:r w:rsidRPr="00CF79C7">
        <w:rPr>
          <w:rFonts w:eastAsia="Times New Roman"/>
          <w:i/>
          <w:iCs/>
          <w:color w:val="000000"/>
          <w:sz w:val="20"/>
          <w:szCs w:val="20"/>
          <w:lang w:eastAsia="es-MX"/>
        </w:rPr>
        <w:t>neuromarketing</w:t>
      </w:r>
      <w:r w:rsidRPr="00CF79C7">
        <w:rPr>
          <w:rFonts w:eastAsia="Times New Roman"/>
          <w:color w:val="000000"/>
          <w:sz w:val="20"/>
          <w:szCs w:val="20"/>
          <w:lang w:eastAsia="es-MX"/>
        </w:rPr>
        <w:t> amplía el análisis del consumidor al estudiar sus respuestas cognitivas y emocionales frente a los estímulos comerciales generados en los espacios de alojamiento. Esta disciplina permite comprender cómo los aromas, los sonidos, las condiciones de iluminación y las experiencias digitales influyen en la percepción del servicio, la decisión de compra y la relación con la marca (Organización Mundial del Turismo, 2023).</w:t>
      </w:r>
    </w:p>
    <w:p w14:paraId="71BD49C8" w14:textId="77777777" w:rsidR="00CF79C7" w:rsidRPr="00CF79C7" w:rsidRDefault="00CF79C7" w:rsidP="00CF79C7">
      <w:pPr>
        <w:rPr>
          <w:rFonts w:eastAsia="Times New Roman"/>
          <w:color w:val="000000"/>
          <w:sz w:val="20"/>
          <w:szCs w:val="20"/>
          <w:lang w:eastAsia="es-MX"/>
        </w:rPr>
      </w:pPr>
    </w:p>
    <w:p w14:paraId="790E1AB2" w14:textId="77777777" w:rsidR="00430971" w:rsidRDefault="00430971" w:rsidP="00430971">
      <w:pPr>
        <w:pStyle w:val="pdq2pgselectionanchorcontainer"/>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Las estrategias sensoriales intervienen en diferentes momentos de la experiencia del huésped y pueden contribuir a generar sensaciones de bienestar, comodidad y confianza. Su aplicación permite fortalecer la identidad del establecimiento y construir experiencias coherentes con las expectativas de los diferentes perfiles de visitantes.</w:t>
      </w:r>
    </w:p>
    <w:p w14:paraId="3037AECE" w14:textId="77777777" w:rsidR="00430971" w:rsidRDefault="00430971" w:rsidP="00430971">
      <w:pPr>
        <w:pStyle w:val="NormalWeb"/>
        <w:spacing w:before="0" w:beforeAutospacing="0" w:after="0" w:afterAutospacing="0" w:line="276" w:lineRule="auto"/>
        <w:rPr>
          <w:rStyle w:val="Fuerte"/>
          <w:rFonts w:ascii="Arial" w:hAnsi="Arial" w:cs="Arial"/>
          <w:color w:val="000000"/>
          <w:sz w:val="20"/>
          <w:szCs w:val="20"/>
        </w:rPr>
      </w:pPr>
    </w:p>
    <w:p w14:paraId="2D231B45" w14:textId="7CB8FF53" w:rsidR="00430971" w:rsidRDefault="00821425" w:rsidP="00430971">
      <w:pPr>
        <w:pStyle w:val="NormalWeb"/>
        <w:spacing w:before="0" w:beforeAutospacing="0" w:after="0" w:afterAutospacing="0" w:line="276" w:lineRule="auto"/>
        <w:rPr>
          <w:rFonts w:ascii="Arial" w:hAnsi="Arial" w:cs="Arial"/>
          <w:color w:val="000000"/>
          <w:sz w:val="20"/>
          <w:szCs w:val="20"/>
        </w:rPr>
      </w:pPr>
      <w:r w:rsidRPr="00081892">
        <w:rPr>
          <w:rStyle w:val="Fuerte"/>
          <w:rFonts w:ascii="Arial" w:hAnsi="Arial" w:cs="Arial"/>
          <w:color w:val="000000"/>
          <w:sz w:val="20"/>
          <w:szCs w:val="20"/>
        </w:rPr>
        <w:t>Pódcast</w:t>
      </w:r>
      <w:commentRangeStart w:id="32"/>
      <w:r w:rsidR="00430971" w:rsidRPr="00081892">
        <w:rPr>
          <w:rStyle w:val="Fuerte"/>
          <w:rFonts w:ascii="Arial" w:hAnsi="Arial" w:cs="Arial"/>
          <w:color w:val="000000"/>
          <w:sz w:val="20"/>
          <w:szCs w:val="20"/>
        </w:rPr>
        <w:t>:</w:t>
      </w:r>
      <w:r w:rsidR="00430971" w:rsidRPr="00430971">
        <w:rPr>
          <w:rStyle w:val="apple-converted-space"/>
          <w:rFonts w:ascii="Arial" w:hAnsi="Arial" w:cs="Arial"/>
          <w:color w:val="000000"/>
          <w:sz w:val="20"/>
          <w:szCs w:val="20"/>
        </w:rPr>
        <w:t> </w:t>
      </w:r>
      <w:r w:rsidR="00430971">
        <w:rPr>
          <w:rFonts w:ascii="Arial" w:hAnsi="Arial" w:cs="Arial"/>
          <w:color w:val="000000"/>
          <w:sz w:val="20"/>
          <w:szCs w:val="20"/>
        </w:rPr>
        <w:t>e</w:t>
      </w:r>
      <w:r w:rsidR="00430971" w:rsidRPr="00430971">
        <w:rPr>
          <w:rFonts w:ascii="Arial" w:hAnsi="Arial" w:cs="Arial"/>
          <w:color w:val="000000"/>
          <w:sz w:val="20"/>
          <w:szCs w:val="20"/>
        </w:rPr>
        <w:t>stímulos que transforman la experiencia hotelera</w:t>
      </w:r>
      <w:commentRangeEnd w:id="32"/>
      <w:r w:rsidR="002B5D4C">
        <w:rPr>
          <w:rStyle w:val="Refdecomentario"/>
          <w:rFonts w:ascii="Arial" w:hAnsi="Arial" w:cs="Arial"/>
          <w:color w:val="000000"/>
          <w:sz w:val="20"/>
          <w:szCs w:val="20"/>
        </w:rPr>
        <w:commentReference w:id="32"/>
      </w:r>
    </w:p>
    <w:p w14:paraId="2551EFD0"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p>
    <w:p w14:paraId="36DA029B" w14:textId="2BA2D13B" w:rsid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Amplíe la comprensión del</w:t>
      </w:r>
      <w:r w:rsidRPr="00430971">
        <w:rPr>
          <w:rStyle w:val="apple-converted-space"/>
          <w:rFonts w:ascii="Arial" w:hAnsi="Arial" w:cs="Arial"/>
          <w:color w:val="000000"/>
          <w:sz w:val="20"/>
          <w:szCs w:val="20"/>
        </w:rPr>
        <w:t> </w:t>
      </w:r>
      <w:r w:rsidRPr="00430971">
        <w:rPr>
          <w:rStyle w:val="nfasis"/>
          <w:rFonts w:ascii="Arial" w:hAnsi="Arial" w:cs="Arial"/>
          <w:color w:val="000000"/>
          <w:sz w:val="20"/>
          <w:szCs w:val="20"/>
        </w:rPr>
        <w:t>neuromarketing</w:t>
      </w:r>
      <w:r w:rsidRPr="00430971">
        <w:rPr>
          <w:rStyle w:val="apple-converted-space"/>
          <w:rFonts w:ascii="Arial" w:hAnsi="Arial" w:cs="Arial"/>
          <w:color w:val="000000"/>
          <w:sz w:val="20"/>
          <w:szCs w:val="20"/>
        </w:rPr>
        <w:t> </w:t>
      </w:r>
      <w:r w:rsidRPr="00430971">
        <w:rPr>
          <w:rFonts w:ascii="Arial" w:hAnsi="Arial" w:cs="Arial"/>
          <w:color w:val="000000"/>
          <w:sz w:val="20"/>
          <w:szCs w:val="20"/>
        </w:rPr>
        <w:t>mediante este pódcast, en el que se analizan el</w:t>
      </w:r>
      <w:r w:rsidRPr="00430971">
        <w:rPr>
          <w:rStyle w:val="apple-converted-space"/>
          <w:rFonts w:ascii="Arial" w:hAnsi="Arial" w:cs="Arial"/>
          <w:color w:val="000000"/>
          <w:sz w:val="20"/>
          <w:szCs w:val="20"/>
        </w:rPr>
        <w:t> </w:t>
      </w:r>
      <w:r w:rsidRPr="00430971">
        <w:rPr>
          <w:rStyle w:val="nfasis"/>
          <w:rFonts w:ascii="Arial" w:hAnsi="Arial" w:cs="Arial"/>
          <w:color w:val="000000"/>
          <w:sz w:val="20"/>
          <w:szCs w:val="20"/>
        </w:rPr>
        <w:t>marketing</w:t>
      </w:r>
      <w:r>
        <w:rPr>
          <w:rStyle w:val="nfasis"/>
          <w:rFonts w:ascii="Arial" w:hAnsi="Arial" w:cs="Arial"/>
          <w:color w:val="000000"/>
          <w:sz w:val="20"/>
          <w:szCs w:val="20"/>
        </w:rPr>
        <w:t xml:space="preserve"> </w:t>
      </w:r>
      <w:r w:rsidRPr="00430971">
        <w:rPr>
          <w:rFonts w:ascii="Arial" w:hAnsi="Arial" w:cs="Arial"/>
          <w:color w:val="000000"/>
          <w:sz w:val="20"/>
          <w:szCs w:val="20"/>
        </w:rPr>
        <w:t>olfativo, la atmósfera acústica, la regulación lumínica y la arquitectura de decisiones digitales aplicadas a los establecimientos de alojamiento.</w:t>
      </w:r>
    </w:p>
    <w:p w14:paraId="0B4BF561" w14:textId="77777777" w:rsidR="002B5D4C" w:rsidRDefault="002B5D4C" w:rsidP="00430971">
      <w:pPr>
        <w:pStyle w:val="NormalWeb"/>
        <w:spacing w:before="0" w:beforeAutospacing="0" w:after="0" w:afterAutospacing="0" w:line="276" w:lineRule="auto"/>
        <w:rPr>
          <w:rFonts w:ascii="Arial" w:hAnsi="Arial" w:cs="Arial"/>
          <w:color w:val="000000"/>
          <w:sz w:val="20"/>
          <w:szCs w:val="20"/>
        </w:rPr>
      </w:pPr>
    </w:p>
    <w:p w14:paraId="50EBA618" w14:textId="47BD02FF" w:rsid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Además de influir en la experiencia dentro del establecimiento, las estrategias de</w:t>
      </w:r>
      <w:r w:rsidRPr="00430971">
        <w:rPr>
          <w:rStyle w:val="apple-converted-space"/>
          <w:rFonts w:ascii="Arial" w:hAnsi="Arial" w:cs="Arial"/>
          <w:color w:val="000000"/>
          <w:sz w:val="20"/>
          <w:szCs w:val="20"/>
        </w:rPr>
        <w:t> </w:t>
      </w:r>
      <w:r w:rsidRPr="00430971">
        <w:rPr>
          <w:rStyle w:val="nfasis"/>
          <w:rFonts w:ascii="Arial" w:hAnsi="Arial" w:cs="Arial"/>
          <w:color w:val="000000"/>
          <w:sz w:val="20"/>
          <w:szCs w:val="20"/>
        </w:rPr>
        <w:t>marketing</w:t>
      </w:r>
      <w:r w:rsidRPr="00430971">
        <w:rPr>
          <w:rStyle w:val="apple-converted-space"/>
          <w:rFonts w:ascii="Arial" w:hAnsi="Arial" w:cs="Arial"/>
          <w:color w:val="000000"/>
          <w:sz w:val="20"/>
          <w:szCs w:val="20"/>
        </w:rPr>
        <w:t> </w:t>
      </w:r>
      <w:r w:rsidRPr="00430971">
        <w:rPr>
          <w:rFonts w:ascii="Arial" w:hAnsi="Arial" w:cs="Arial"/>
          <w:color w:val="000000"/>
          <w:sz w:val="20"/>
          <w:szCs w:val="20"/>
        </w:rPr>
        <w:t>deben comunicar sus atributos mediante canales capaces de llegar a públicos específicos. La publicidad hotelera combina acciones orientadas a captar usuarios con intención de reserva, generar interés por la propuesta de servicio, recuperar procesos de compra abandonados y fortalecer la fidelización de los clientes.</w:t>
      </w:r>
    </w:p>
    <w:p w14:paraId="4A679858" w14:textId="77777777" w:rsidR="00430971" w:rsidRDefault="00430971" w:rsidP="00430971">
      <w:pPr>
        <w:pStyle w:val="NormalWeb"/>
        <w:spacing w:before="0" w:beforeAutospacing="0" w:after="0" w:afterAutospacing="0" w:line="276" w:lineRule="auto"/>
        <w:rPr>
          <w:rFonts w:ascii="Arial" w:hAnsi="Arial" w:cs="Arial"/>
          <w:color w:val="000000"/>
          <w:sz w:val="20"/>
          <w:szCs w:val="20"/>
        </w:rPr>
      </w:pPr>
    </w:p>
    <w:p w14:paraId="4427AAD3" w14:textId="77777777" w:rsidR="00430971" w:rsidRPr="00430971" w:rsidRDefault="00430971" w:rsidP="00430971">
      <w:pPr>
        <w:pStyle w:val="NormalWeb"/>
        <w:spacing w:before="0" w:beforeAutospacing="0" w:after="0" w:afterAutospacing="0" w:line="276" w:lineRule="auto"/>
        <w:rPr>
          <w:rFonts w:ascii="Arial" w:hAnsi="Arial" w:cs="Arial"/>
          <w:b/>
          <w:bCs/>
          <w:color w:val="000000"/>
          <w:sz w:val="20"/>
          <w:szCs w:val="20"/>
        </w:rPr>
      </w:pPr>
      <w:commentRangeStart w:id="33"/>
      <w:r w:rsidRPr="00430971">
        <w:rPr>
          <w:rFonts w:ascii="Arial" w:hAnsi="Arial" w:cs="Arial"/>
          <w:b/>
          <w:bCs/>
          <w:color w:val="000000"/>
          <w:sz w:val="20"/>
          <w:szCs w:val="20"/>
        </w:rPr>
        <w:t>Canales de publicidad hotelera</w:t>
      </w:r>
    </w:p>
    <w:p w14:paraId="36B7DA32" w14:textId="77777777" w:rsidR="00430971" w:rsidRDefault="00430971" w:rsidP="00430971">
      <w:pPr>
        <w:pStyle w:val="NormalWeb"/>
        <w:spacing w:before="0" w:beforeAutospacing="0" w:after="0" w:afterAutospacing="0" w:line="276" w:lineRule="auto"/>
        <w:rPr>
          <w:rFonts w:ascii="Arial" w:hAnsi="Arial" w:cs="Arial"/>
          <w:color w:val="000000"/>
          <w:sz w:val="20"/>
          <w:szCs w:val="20"/>
        </w:rPr>
      </w:pPr>
    </w:p>
    <w:p w14:paraId="432DA77E" w14:textId="40D14103"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Style w:val="Fuerte"/>
          <w:rFonts w:ascii="Arial" w:hAnsi="Arial" w:cs="Arial"/>
          <w:color w:val="000000"/>
          <w:sz w:val="20"/>
          <w:szCs w:val="20"/>
        </w:rPr>
        <w:t>Pestaña 1 - Posicionamiento en motores de búsqueda</w:t>
      </w:r>
    </w:p>
    <w:p w14:paraId="497F6B55"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Las estrategias SEO favorecen el posicionamiento orgánico, mientras que las campañas SEM utilizan anuncios pagados para captar usuarios con una intención activa de reserva.</w:t>
      </w:r>
    </w:p>
    <w:p w14:paraId="38457E8F"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Su propósito es dirigir al sitio web oficial del establecimiento a personas con una alta predisposición a reservar en un destino específico.</w:t>
      </w:r>
    </w:p>
    <w:p w14:paraId="5D151641"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Style w:val="Fuerte"/>
          <w:rFonts w:ascii="Arial" w:hAnsi="Arial" w:cs="Arial"/>
          <w:color w:val="000000"/>
          <w:sz w:val="20"/>
          <w:szCs w:val="20"/>
        </w:rPr>
        <w:t>Pestaña 2 - Redes sociales visuales</w:t>
      </w:r>
    </w:p>
    <w:p w14:paraId="0D03A172"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Las campañas presentan la infraestructura, el diseño arquitectónico y las experiencias memorables del establecimiento mediante contenidos visuales y multimedia.</w:t>
      </w:r>
    </w:p>
    <w:p w14:paraId="5F55401E"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Su propósito es generar deseo aspiracional, interacción o</w:t>
      </w:r>
      <w:r w:rsidRPr="00430971">
        <w:rPr>
          <w:rStyle w:val="apple-converted-space"/>
          <w:rFonts w:ascii="Arial" w:hAnsi="Arial" w:cs="Arial"/>
          <w:color w:val="000000"/>
          <w:sz w:val="20"/>
          <w:szCs w:val="20"/>
        </w:rPr>
        <w:t> </w:t>
      </w:r>
      <w:r w:rsidRPr="00430971">
        <w:rPr>
          <w:rStyle w:val="nfasis"/>
          <w:rFonts w:ascii="Arial" w:hAnsi="Arial" w:cs="Arial"/>
          <w:color w:val="000000"/>
          <w:sz w:val="20"/>
          <w:szCs w:val="20"/>
        </w:rPr>
        <w:t>engagement</w:t>
      </w:r>
      <w:r w:rsidRPr="00430971">
        <w:rPr>
          <w:rStyle w:val="apple-converted-space"/>
          <w:rFonts w:ascii="Arial" w:hAnsi="Arial" w:cs="Arial"/>
          <w:color w:val="000000"/>
          <w:sz w:val="20"/>
          <w:szCs w:val="20"/>
        </w:rPr>
        <w:t> </w:t>
      </w:r>
      <w:r w:rsidRPr="00430971">
        <w:rPr>
          <w:rFonts w:ascii="Arial" w:hAnsi="Arial" w:cs="Arial"/>
          <w:color w:val="000000"/>
          <w:sz w:val="20"/>
          <w:szCs w:val="20"/>
        </w:rPr>
        <w:t>y reconocimiento de la propuesta de servicio.</w:t>
      </w:r>
    </w:p>
    <w:p w14:paraId="6489B775"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Style w:val="Fuerte"/>
          <w:rFonts w:ascii="Arial" w:hAnsi="Arial" w:cs="Arial"/>
          <w:color w:val="000000"/>
          <w:sz w:val="20"/>
          <w:szCs w:val="20"/>
        </w:rPr>
        <w:t>Pestaña 3 - Publicidad programática y</w:t>
      </w:r>
      <w:r w:rsidRPr="00430971">
        <w:rPr>
          <w:rStyle w:val="apple-converted-space"/>
          <w:rFonts w:ascii="Arial" w:hAnsi="Arial" w:cs="Arial"/>
          <w:b/>
          <w:bCs/>
          <w:color w:val="000000"/>
          <w:sz w:val="20"/>
          <w:szCs w:val="20"/>
        </w:rPr>
        <w:t> </w:t>
      </w:r>
      <w:r w:rsidRPr="00430971">
        <w:rPr>
          <w:rStyle w:val="nfasis"/>
          <w:rFonts w:ascii="Arial" w:hAnsi="Arial" w:cs="Arial"/>
          <w:b/>
          <w:bCs/>
          <w:color w:val="000000"/>
          <w:sz w:val="20"/>
          <w:szCs w:val="20"/>
        </w:rPr>
        <w:t>retargeting</w:t>
      </w:r>
    </w:p>
    <w:p w14:paraId="4CBF11B4" w14:textId="30CD1105"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Estas estrategias dirigen mensajes segmentados a personas que visitaron previamente la página web del hotel, pero abandonaron el proceso de reserva.</w:t>
      </w:r>
    </w:p>
    <w:p w14:paraId="1E699971"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Su propósito es incentivar el regreso del usuario y facilitar la finalización de la transacción.</w:t>
      </w:r>
    </w:p>
    <w:p w14:paraId="5430526D"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Style w:val="Fuerte"/>
          <w:rFonts w:ascii="Arial" w:hAnsi="Arial" w:cs="Arial"/>
          <w:color w:val="000000"/>
          <w:sz w:val="20"/>
          <w:szCs w:val="20"/>
        </w:rPr>
        <w:t>Pestaña 4 -</w:t>
      </w:r>
      <w:r w:rsidRPr="00430971">
        <w:rPr>
          <w:rStyle w:val="apple-converted-space"/>
          <w:rFonts w:ascii="Arial" w:hAnsi="Arial" w:cs="Arial"/>
          <w:b/>
          <w:bCs/>
          <w:color w:val="000000"/>
          <w:sz w:val="20"/>
          <w:szCs w:val="20"/>
        </w:rPr>
        <w:t> </w:t>
      </w:r>
      <w:r w:rsidRPr="00430971">
        <w:rPr>
          <w:rStyle w:val="nfasis"/>
          <w:rFonts w:ascii="Arial" w:hAnsi="Arial" w:cs="Arial"/>
          <w:b/>
          <w:bCs/>
          <w:color w:val="000000"/>
          <w:sz w:val="20"/>
          <w:szCs w:val="20"/>
        </w:rPr>
        <w:t>Email marketing</w:t>
      </w:r>
      <w:r w:rsidRPr="00430971">
        <w:rPr>
          <w:rStyle w:val="apple-converted-space"/>
          <w:rFonts w:ascii="Arial" w:hAnsi="Arial" w:cs="Arial"/>
          <w:b/>
          <w:bCs/>
          <w:color w:val="000000"/>
          <w:sz w:val="20"/>
          <w:szCs w:val="20"/>
        </w:rPr>
        <w:t> </w:t>
      </w:r>
      <w:r w:rsidRPr="00430971">
        <w:rPr>
          <w:rStyle w:val="Fuerte"/>
          <w:rFonts w:ascii="Arial" w:hAnsi="Arial" w:cs="Arial"/>
          <w:color w:val="000000"/>
          <w:sz w:val="20"/>
          <w:szCs w:val="20"/>
        </w:rPr>
        <w:t>de fidelización</w:t>
      </w:r>
    </w:p>
    <w:p w14:paraId="5CD6F949"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lastRenderedPageBreak/>
        <w:t>Las comunicaciones se dirigen a clientes recurrentes y a integrantes de la base de datos propia, de acuerdo con sus características y con su historial de relación con el establecimiento.</w:t>
      </w:r>
    </w:p>
    <w:p w14:paraId="3E264F9E" w14:textId="77777777" w:rsid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Su propósito es incentivar la recompra directa y evitar el pago de altas comisiones a intermediarios, como las agencias de viajes en línea.</w:t>
      </w:r>
      <w:commentRangeEnd w:id="33"/>
      <w:r>
        <w:rPr>
          <w:rStyle w:val="Refdecomentario"/>
          <w:rFonts w:ascii="Arial" w:hAnsi="Arial" w:cs="Arial"/>
          <w:color w:val="000000"/>
          <w:sz w:val="20"/>
          <w:szCs w:val="20"/>
        </w:rPr>
        <w:commentReference w:id="33"/>
      </w:r>
    </w:p>
    <w:p w14:paraId="597B8B47" w14:textId="7777777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p>
    <w:p w14:paraId="69F6FA61" w14:textId="77777777" w:rsid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La articulación de estos canales permite adaptar el mensaje al nivel de interés y al momento de decisión del consumidor. También contribuye a fortalecer la venta directa, mantener la relación con los clientes recurrentes y disminuir la dependencia de los intermediarios comerciales.</w:t>
      </w:r>
    </w:p>
    <w:p w14:paraId="4A66B66F" w14:textId="77777777" w:rsidR="00430971" w:rsidRDefault="00430971" w:rsidP="00430971">
      <w:pPr>
        <w:pStyle w:val="NormalWeb"/>
        <w:spacing w:before="0" w:beforeAutospacing="0" w:after="0" w:afterAutospacing="0" w:line="276" w:lineRule="auto"/>
        <w:rPr>
          <w:rFonts w:ascii="Arial" w:hAnsi="Arial" w:cs="Arial"/>
          <w:color w:val="000000"/>
          <w:sz w:val="20"/>
          <w:szCs w:val="20"/>
        </w:rPr>
      </w:pPr>
    </w:p>
    <w:p w14:paraId="18E29BE2" w14:textId="22575FF7" w:rsidR="00430971" w:rsidRPr="00430971" w:rsidRDefault="00430971" w:rsidP="00430971">
      <w:pPr>
        <w:pStyle w:val="NormalWeb"/>
        <w:spacing w:before="0" w:beforeAutospacing="0" w:after="0" w:afterAutospacing="0" w:line="276" w:lineRule="auto"/>
        <w:rPr>
          <w:rFonts w:ascii="Arial" w:hAnsi="Arial" w:cs="Arial"/>
          <w:color w:val="000000"/>
          <w:sz w:val="20"/>
          <w:szCs w:val="20"/>
        </w:rPr>
      </w:pPr>
      <w:r w:rsidRPr="00430971">
        <w:rPr>
          <w:rFonts w:ascii="Arial" w:hAnsi="Arial" w:cs="Arial"/>
          <w:color w:val="000000"/>
          <w:sz w:val="20"/>
          <w:szCs w:val="20"/>
        </w:rPr>
        <w:t>La integración de las herramientas tecnológicas, los sistemas de gestión y las estrategias de</w:t>
      </w:r>
      <w:r w:rsidRPr="00430971">
        <w:rPr>
          <w:rStyle w:val="apple-converted-space"/>
          <w:rFonts w:ascii="Arial" w:hAnsi="Arial" w:cs="Arial"/>
          <w:color w:val="000000"/>
          <w:sz w:val="20"/>
          <w:szCs w:val="20"/>
        </w:rPr>
        <w:t> </w:t>
      </w:r>
      <w:r w:rsidRPr="00430971">
        <w:rPr>
          <w:rStyle w:val="nfasis"/>
          <w:rFonts w:ascii="Arial" w:hAnsi="Arial" w:cs="Arial"/>
          <w:color w:val="000000"/>
          <w:sz w:val="20"/>
          <w:szCs w:val="20"/>
        </w:rPr>
        <w:t>marketing</w:t>
      </w:r>
      <w:r w:rsidR="001921C8">
        <w:rPr>
          <w:rStyle w:val="nfasis"/>
          <w:rFonts w:ascii="Arial" w:hAnsi="Arial" w:cs="Arial"/>
          <w:color w:val="000000"/>
          <w:sz w:val="20"/>
          <w:szCs w:val="20"/>
        </w:rPr>
        <w:t xml:space="preserve"> </w:t>
      </w:r>
      <w:r w:rsidRPr="00430971">
        <w:rPr>
          <w:rFonts w:ascii="Arial" w:hAnsi="Arial" w:cs="Arial"/>
          <w:color w:val="000000"/>
          <w:sz w:val="20"/>
          <w:szCs w:val="20"/>
        </w:rPr>
        <w:t>permite fortalecer la operación y la comercialización de los establecimientos de alojamiento. Mientras la automatización facilita el control de la información y la prestación de servicios ágiles y personalizados, el conocimiento del consumidor y la selección adecuada de los canales publicitarios contribuyen al posicionamiento, la fidelización y la competitividad en el mercado hotelero.</w:t>
      </w:r>
    </w:p>
    <w:p w14:paraId="00B95FC8" w14:textId="77777777" w:rsidR="00E655FA" w:rsidRDefault="00E655FA" w:rsidP="00C7557A">
      <w:pPr>
        <w:pStyle w:val="NormalWeb"/>
        <w:spacing w:before="0" w:beforeAutospacing="0" w:after="0" w:afterAutospacing="0" w:line="276" w:lineRule="auto"/>
        <w:rPr>
          <w:rFonts w:ascii="Arial" w:hAnsi="Arial" w:cs="Arial"/>
          <w:sz w:val="20"/>
          <w:szCs w:val="20"/>
        </w:rPr>
      </w:pPr>
    </w:p>
    <w:p w14:paraId="74B76ACF" w14:textId="4EBAA7D7" w:rsidR="00436EC2" w:rsidRDefault="00436EC2" w:rsidP="00436EC2">
      <w:pPr>
        <w:pStyle w:val="Ttulo1"/>
        <w:ind w:left="714" w:hanging="357"/>
      </w:pPr>
      <w:r>
        <w:t xml:space="preserve">D. </w:t>
      </w:r>
      <w:r w:rsidR="005E077A" w:rsidRPr="00EC6470">
        <w:t>SÍNTESIS</w:t>
      </w:r>
    </w:p>
    <w:p w14:paraId="285D9929" w14:textId="4C04F1A7" w:rsidR="005E077A" w:rsidRPr="004D6E1D" w:rsidRDefault="005E077A" w:rsidP="00623415">
      <w:pPr>
        <w:rPr>
          <w:b/>
          <w:bCs/>
          <w:color w:val="000000" w:themeColor="text1"/>
          <w:sz w:val="20"/>
          <w:szCs w:val="20"/>
        </w:rPr>
      </w:pPr>
      <w:r w:rsidRPr="004D6E1D">
        <w:rPr>
          <w:b/>
          <w:bCs/>
          <w:color w:val="000000" w:themeColor="text1"/>
          <w:sz w:val="20"/>
          <w:szCs w:val="20"/>
        </w:rPr>
        <w:t xml:space="preserve"> </w:t>
      </w:r>
    </w:p>
    <w:p w14:paraId="12D99E1B" w14:textId="77777777" w:rsidR="00D621BE" w:rsidRDefault="00D621BE" w:rsidP="00D621BE">
      <w:pPr>
        <w:rPr>
          <w:color w:val="000000"/>
          <w:sz w:val="20"/>
          <w:szCs w:val="20"/>
        </w:rPr>
      </w:pPr>
      <w:r w:rsidRPr="00D621BE">
        <w:rPr>
          <w:color w:val="000000"/>
          <w:sz w:val="20"/>
          <w:szCs w:val="20"/>
        </w:rPr>
        <w:t xml:space="preserve">El componente formativo integra los fundamentos y tendencias que orientan la gestión moderna de los servicios de alojamiento. Aborda la sostenibilidad y la calidad turística mediante sellos ambientales, normas técnicas sectoriales, sistemas de gestión, prácticas de eficiencia energética y procesos de certificación articulados con los destinos turísticos sostenibles. Asimismo, desarrolla la accesibilidad como un elemento esencial para garantizar espacios, servicios e información utilizables por todas las personas, a partir del diseño universal y el cumplimiento normativo. También analiza las transformaciones de la infraestructura hotelera, los nuevos perfiles de huéspedes y la evolución hacia experiencias personalizadas durante las distintas etapas de la estancia. </w:t>
      </w:r>
    </w:p>
    <w:p w14:paraId="47B094AC" w14:textId="77777777" w:rsidR="00D621BE" w:rsidRDefault="00D621BE" w:rsidP="00D621BE">
      <w:pPr>
        <w:rPr>
          <w:color w:val="000000"/>
          <w:sz w:val="20"/>
          <w:szCs w:val="20"/>
        </w:rPr>
      </w:pPr>
    </w:p>
    <w:p w14:paraId="4D76712F" w14:textId="7633DB8B" w:rsidR="005E077A" w:rsidRDefault="00D621BE" w:rsidP="00D621BE">
      <w:pPr>
        <w:rPr>
          <w:rStyle w:val="apple-converted-space"/>
          <w:color w:val="000000"/>
          <w:sz w:val="20"/>
          <w:szCs w:val="20"/>
        </w:rPr>
      </w:pPr>
      <w:r w:rsidRPr="00D621BE">
        <w:rPr>
          <w:color w:val="000000"/>
          <w:sz w:val="20"/>
          <w:szCs w:val="20"/>
        </w:rPr>
        <w:t>Finalmente, presenta los sistemas PMS, las herramientas tecnológicas, la automatización y las soluciones digitales que apoyan la operación hotelera, junto con estrategias de</w:t>
      </w:r>
      <w:r w:rsidRPr="00D621BE">
        <w:rPr>
          <w:rStyle w:val="apple-converted-space"/>
          <w:color w:val="000000"/>
          <w:sz w:val="20"/>
          <w:szCs w:val="20"/>
        </w:rPr>
        <w:t> </w:t>
      </w:r>
      <w:r w:rsidRPr="00D621BE">
        <w:rPr>
          <w:rStyle w:val="nfasis"/>
          <w:color w:val="000000"/>
          <w:sz w:val="20"/>
          <w:szCs w:val="20"/>
        </w:rPr>
        <w:t>marketing</w:t>
      </w:r>
      <w:r w:rsidRPr="00D621BE">
        <w:rPr>
          <w:color w:val="000000"/>
          <w:sz w:val="20"/>
          <w:szCs w:val="20"/>
        </w:rPr>
        <w:t>,</w:t>
      </w:r>
      <w:r w:rsidRPr="00D621BE">
        <w:rPr>
          <w:rStyle w:val="apple-converted-space"/>
          <w:color w:val="000000"/>
          <w:sz w:val="20"/>
          <w:szCs w:val="20"/>
        </w:rPr>
        <w:t> </w:t>
      </w:r>
      <w:r w:rsidRPr="00D621BE">
        <w:rPr>
          <w:rStyle w:val="nfasis"/>
          <w:color w:val="000000"/>
          <w:sz w:val="20"/>
          <w:szCs w:val="20"/>
        </w:rPr>
        <w:t>neuromarketing</w:t>
      </w:r>
      <w:r w:rsidRPr="00D621BE">
        <w:rPr>
          <w:color w:val="000000"/>
          <w:sz w:val="20"/>
          <w:szCs w:val="20"/>
        </w:rPr>
        <w:t>, segmentación y publicidad orientadas a fortalecer la comunicación, la fidelización, la eficiencia operativa y la competitividad de los establecimientos de alojamiento.</w:t>
      </w:r>
    </w:p>
    <w:p w14:paraId="751F4080" w14:textId="77777777" w:rsidR="00561CCF" w:rsidRDefault="00561CCF" w:rsidP="00D621BE">
      <w:pPr>
        <w:rPr>
          <w:rStyle w:val="apple-converted-space"/>
          <w:color w:val="000000"/>
          <w:sz w:val="20"/>
          <w:szCs w:val="20"/>
        </w:rPr>
      </w:pPr>
    </w:p>
    <w:p w14:paraId="029B7668" w14:textId="01BA53AA" w:rsidR="00561CCF" w:rsidRDefault="00561CCF" w:rsidP="00D621BE">
      <w:pPr>
        <w:rPr>
          <w:noProof/>
          <w:sz w:val="20"/>
          <w:szCs w:val="20"/>
        </w:rPr>
      </w:pPr>
      <w:commentRangeStart w:id="34"/>
      <w:r>
        <w:rPr>
          <w:noProof/>
          <w:sz w:val="20"/>
          <w:szCs w:val="20"/>
        </w:rPr>
        <w:drawing>
          <wp:inline distT="0" distB="0" distL="0" distR="0" wp14:anchorId="642862C5" wp14:editId="6E665183">
            <wp:extent cx="5629523" cy="2559028"/>
            <wp:effectExtent l="0" t="0" r="0" b="0"/>
            <wp:docPr id="162378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80392" name="Imagen 1623780392"/>
                    <pic:cNvPicPr/>
                  </pic:nvPicPr>
                  <pic:blipFill>
                    <a:blip r:embed="rId33">
                      <a:extLst>
                        <a:ext uri="{28A0092B-C50C-407E-A947-70E740481C1C}">
                          <a14:useLocalDpi xmlns:a14="http://schemas.microsoft.com/office/drawing/2010/main" val="0"/>
                        </a:ext>
                      </a:extLst>
                    </a:blip>
                    <a:stretch>
                      <a:fillRect/>
                    </a:stretch>
                  </pic:blipFill>
                  <pic:spPr>
                    <a:xfrm>
                      <a:off x="0" y="0"/>
                      <a:ext cx="5662018" cy="2573800"/>
                    </a:xfrm>
                    <a:prstGeom prst="rect">
                      <a:avLst/>
                    </a:prstGeom>
                  </pic:spPr>
                </pic:pic>
              </a:graphicData>
            </a:graphic>
          </wp:inline>
        </w:drawing>
      </w:r>
      <w:commentRangeEnd w:id="34"/>
      <w:r>
        <w:rPr>
          <w:rStyle w:val="Refdecomentario"/>
          <w:noProof/>
          <w:sz w:val="20"/>
          <w:szCs w:val="20"/>
        </w:rPr>
        <w:commentReference w:id="34"/>
      </w:r>
    </w:p>
    <w:p w14:paraId="10E076B8" w14:textId="77777777" w:rsidR="00561CCF" w:rsidRPr="00D621BE" w:rsidRDefault="00561CCF" w:rsidP="00D621BE">
      <w:pPr>
        <w:rPr>
          <w:color w:val="000000" w:themeColor="text1"/>
          <w:sz w:val="20"/>
          <w:szCs w:val="20"/>
        </w:rPr>
      </w:pPr>
    </w:p>
    <w:p w14:paraId="04468B2A" w14:textId="76C08700" w:rsidR="005E077A" w:rsidRPr="004D6E1D" w:rsidRDefault="00BB4948" w:rsidP="00BB4948">
      <w:pPr>
        <w:pStyle w:val="Ttulo1"/>
        <w:ind w:left="714" w:hanging="357"/>
      </w:pPr>
      <w:r>
        <w:lastRenderedPageBreak/>
        <w:t xml:space="preserve">E. </w:t>
      </w:r>
      <w:r w:rsidR="005E077A" w:rsidRPr="004D6E1D">
        <w:t xml:space="preserve">ACTIVIDADES DIDÁCTICAS </w:t>
      </w:r>
    </w:p>
    <w:p w14:paraId="009DBA14" w14:textId="331CD472" w:rsidR="005E077A" w:rsidRPr="004D6E1D" w:rsidRDefault="005E077A" w:rsidP="00BB4948">
      <w:pPr>
        <w:pStyle w:val="Ttulo1"/>
        <w:ind w:left="714" w:hanging="357"/>
        <w:rPr>
          <w:u w:val="single"/>
        </w:rPr>
      </w:pPr>
    </w:p>
    <w:p w14:paraId="24ADE1D5" w14:textId="77777777" w:rsidR="00081892" w:rsidRPr="00081892" w:rsidRDefault="00081892" w:rsidP="00081892"/>
    <w:p w14:paraId="6558EE7D" w14:textId="41296ED4" w:rsidR="00E92D18" w:rsidRPr="004D6E1D" w:rsidRDefault="00E92D18" w:rsidP="00BB4948">
      <w:pPr>
        <w:pStyle w:val="Ttulo1"/>
        <w:ind w:left="714" w:hanging="357"/>
        <w:rPr>
          <w:u w:val="single"/>
        </w:rPr>
      </w:pPr>
    </w:p>
    <w:p w14:paraId="33D990F4" w14:textId="43964287" w:rsidR="009C711A" w:rsidRPr="004D6E1D" w:rsidRDefault="00BB4948" w:rsidP="00BB4948">
      <w:pPr>
        <w:pStyle w:val="Ttulo1"/>
        <w:ind w:left="714" w:hanging="357"/>
      </w:pPr>
      <w:r>
        <w:t xml:space="preserve">F. </w:t>
      </w:r>
      <w:r w:rsidR="005E077A" w:rsidRPr="004D6E1D">
        <w:t>GLOSARIO</w:t>
      </w:r>
    </w:p>
    <w:p w14:paraId="486ADD50" w14:textId="409FCBE9" w:rsidR="009C711A" w:rsidRPr="004D6E1D" w:rsidRDefault="009C711A" w:rsidP="00623415">
      <w:pPr>
        <w:rPr>
          <w:color w:val="000000" w:themeColor="text1"/>
          <w:sz w:val="20"/>
          <w:szCs w:val="20"/>
        </w:rPr>
      </w:pPr>
    </w:p>
    <w:p w14:paraId="3EFB85BC"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Accesibilidad turística:</w:t>
      </w:r>
      <w:r w:rsidRPr="00DB3631">
        <w:rPr>
          <w:rStyle w:val="apple-converted-space"/>
          <w:rFonts w:ascii="Arial" w:hAnsi="Arial" w:cs="Arial"/>
          <w:color w:val="000000"/>
          <w:sz w:val="20"/>
          <w:szCs w:val="20"/>
        </w:rPr>
        <w:t> </w:t>
      </w:r>
      <w:r w:rsidRPr="00DB3631">
        <w:rPr>
          <w:rFonts w:ascii="Arial" w:hAnsi="Arial" w:cs="Arial"/>
          <w:color w:val="000000"/>
          <w:sz w:val="20"/>
          <w:szCs w:val="20"/>
        </w:rPr>
        <w:t>conjunto de condiciones que deben cumplir los entornos, las infraestructuras, los productos, la información y los servicios hoteleros para ser utilizados por todas las personas con autonomía, seguridad, comodidad y dignidad.</w:t>
      </w:r>
    </w:p>
    <w:p w14:paraId="55D4FDD6"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524657F6"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Calidad turística:</w:t>
      </w:r>
      <w:r w:rsidRPr="00DB3631">
        <w:rPr>
          <w:rStyle w:val="apple-converted-space"/>
          <w:rFonts w:ascii="Arial" w:hAnsi="Arial" w:cs="Arial"/>
          <w:color w:val="000000"/>
          <w:sz w:val="20"/>
          <w:szCs w:val="20"/>
        </w:rPr>
        <w:t> </w:t>
      </w:r>
      <w:r w:rsidRPr="00DB3631">
        <w:rPr>
          <w:rFonts w:ascii="Arial" w:hAnsi="Arial" w:cs="Arial"/>
          <w:color w:val="000000"/>
          <w:sz w:val="20"/>
          <w:szCs w:val="20"/>
        </w:rPr>
        <w:t>atributo multidimensional relacionado con el cumplimiento de las expectativas del huésped, la mejora continua de los procesos internos y el respeto por el marco regulatorio sectorial.</w:t>
      </w:r>
    </w:p>
    <w:p w14:paraId="0F427CCC"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6FA949F6"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Canal de distribución:</w:t>
      </w:r>
      <w:r w:rsidRPr="00DB3631">
        <w:rPr>
          <w:rStyle w:val="apple-converted-space"/>
          <w:rFonts w:ascii="Arial" w:hAnsi="Arial" w:cs="Arial"/>
          <w:color w:val="000000"/>
          <w:sz w:val="20"/>
          <w:szCs w:val="20"/>
        </w:rPr>
        <w:t> </w:t>
      </w:r>
      <w:r w:rsidRPr="00DB3631">
        <w:rPr>
          <w:rFonts w:ascii="Arial" w:hAnsi="Arial" w:cs="Arial"/>
          <w:color w:val="000000"/>
          <w:sz w:val="20"/>
          <w:szCs w:val="20"/>
        </w:rPr>
        <w:t>medio tecnológico o intermediario comercial que conecta la oferta de alojamiento de un establecimiento con los consumidores finales o los mercados emisores.</w:t>
      </w:r>
    </w:p>
    <w:p w14:paraId="7E53D112"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4C875B27"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Certificación de sostenibilidad:</w:t>
      </w:r>
      <w:r w:rsidRPr="00DB3631">
        <w:rPr>
          <w:rStyle w:val="apple-converted-space"/>
          <w:rFonts w:ascii="Arial" w:hAnsi="Arial" w:cs="Arial"/>
          <w:color w:val="000000"/>
          <w:sz w:val="20"/>
          <w:szCs w:val="20"/>
        </w:rPr>
        <w:t> </w:t>
      </w:r>
      <w:r w:rsidRPr="00DB3631">
        <w:rPr>
          <w:rFonts w:ascii="Arial" w:hAnsi="Arial" w:cs="Arial"/>
          <w:color w:val="000000"/>
          <w:sz w:val="20"/>
          <w:szCs w:val="20"/>
        </w:rPr>
        <w:t>proceso formal mediante el cual un organismo acreditado evalúa y confirma que un establecimiento de alojamiento cumple los requisitos normativos de sostenibilidad ambiental, social y económica.</w:t>
      </w:r>
    </w:p>
    <w:p w14:paraId="42992276"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7FC0B983"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Diseño universal:</w:t>
      </w:r>
      <w:r w:rsidRPr="00DB3631">
        <w:rPr>
          <w:rStyle w:val="apple-converted-space"/>
          <w:rFonts w:ascii="Arial" w:hAnsi="Arial" w:cs="Arial"/>
          <w:color w:val="000000"/>
          <w:sz w:val="20"/>
          <w:szCs w:val="20"/>
        </w:rPr>
        <w:t> </w:t>
      </w:r>
      <w:r w:rsidRPr="00DB3631">
        <w:rPr>
          <w:rFonts w:ascii="Arial" w:hAnsi="Arial" w:cs="Arial"/>
          <w:color w:val="000000"/>
          <w:sz w:val="20"/>
          <w:szCs w:val="20"/>
        </w:rPr>
        <w:t>enfoque arquitectónico y conceptual que orienta la creación de espacios, mobiliario y servicios utilizables por el mayor número posible de personas, sin necesidad de adaptaciones especializadas.</w:t>
      </w:r>
    </w:p>
    <w:p w14:paraId="35D5F3A1"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1F99C855"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nfasis"/>
          <w:rFonts w:ascii="Arial" w:hAnsi="Arial" w:cs="Arial"/>
          <w:b/>
          <w:bCs/>
          <w:color w:val="000000"/>
          <w:sz w:val="20"/>
          <w:szCs w:val="20"/>
        </w:rPr>
        <w:t>Marketing</w:t>
      </w:r>
      <w:r w:rsidRPr="00DB3631">
        <w:rPr>
          <w:rStyle w:val="apple-converted-space"/>
          <w:rFonts w:ascii="Arial" w:hAnsi="Arial" w:cs="Arial"/>
          <w:b/>
          <w:bCs/>
          <w:color w:val="000000"/>
          <w:sz w:val="20"/>
          <w:szCs w:val="20"/>
        </w:rPr>
        <w:t> </w:t>
      </w:r>
      <w:r w:rsidRPr="00DB3631">
        <w:rPr>
          <w:rStyle w:val="Fuerte"/>
          <w:rFonts w:ascii="Arial" w:hAnsi="Arial" w:cs="Arial"/>
          <w:color w:val="000000"/>
          <w:sz w:val="20"/>
          <w:szCs w:val="20"/>
        </w:rPr>
        <w:t>hotelero:</w:t>
      </w:r>
      <w:r w:rsidRPr="00DB3631">
        <w:rPr>
          <w:rStyle w:val="apple-converted-space"/>
          <w:rFonts w:ascii="Arial" w:hAnsi="Arial" w:cs="Arial"/>
          <w:color w:val="000000"/>
          <w:sz w:val="20"/>
          <w:szCs w:val="20"/>
        </w:rPr>
        <w:t> </w:t>
      </w:r>
      <w:r w:rsidRPr="00DB3631">
        <w:rPr>
          <w:rFonts w:ascii="Arial" w:hAnsi="Arial" w:cs="Arial"/>
          <w:color w:val="000000"/>
          <w:sz w:val="20"/>
          <w:szCs w:val="20"/>
        </w:rPr>
        <w:t>conjunto de estrategias comerciales orientadas a la promoción, el posicionamiento y la venta de servicios de alojamiento, mediante la gestión de la reputación en línea y la reducción de la incertidumbre asociada con la intangibilidad del servicio.</w:t>
      </w:r>
    </w:p>
    <w:p w14:paraId="7C4EB671"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69A73460"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nfasis"/>
          <w:rFonts w:ascii="Arial" w:hAnsi="Arial" w:cs="Arial"/>
          <w:b/>
          <w:bCs/>
          <w:color w:val="000000"/>
          <w:sz w:val="20"/>
          <w:szCs w:val="20"/>
        </w:rPr>
        <w:t>Neuromarketing</w:t>
      </w:r>
      <w:r w:rsidRPr="00DB3631">
        <w:rPr>
          <w:rStyle w:val="Fuerte"/>
          <w:rFonts w:ascii="Arial" w:hAnsi="Arial" w:cs="Arial"/>
          <w:color w:val="000000"/>
          <w:sz w:val="20"/>
          <w:szCs w:val="20"/>
        </w:rPr>
        <w:t>:</w:t>
      </w:r>
      <w:r w:rsidRPr="00DB3631">
        <w:rPr>
          <w:rStyle w:val="apple-converted-space"/>
          <w:rFonts w:ascii="Arial" w:hAnsi="Arial" w:cs="Arial"/>
          <w:color w:val="000000"/>
          <w:sz w:val="20"/>
          <w:szCs w:val="20"/>
        </w:rPr>
        <w:t> </w:t>
      </w:r>
      <w:r w:rsidRPr="00DB3631">
        <w:rPr>
          <w:rFonts w:ascii="Arial" w:hAnsi="Arial" w:cs="Arial"/>
          <w:color w:val="000000"/>
          <w:sz w:val="20"/>
          <w:szCs w:val="20"/>
        </w:rPr>
        <w:t>disciplina que estudia las respuestas cognitivas, emocionales y sensoriales del consumidor ante los estímulos generados en los espacios y canales de comercialización hotelera.</w:t>
      </w:r>
    </w:p>
    <w:p w14:paraId="651FD96E"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4E913C5D" w14:textId="30C23258"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 xml:space="preserve">Norma </w:t>
      </w:r>
      <w:r w:rsidR="00081892">
        <w:rPr>
          <w:rStyle w:val="Fuerte"/>
          <w:rFonts w:ascii="Arial" w:hAnsi="Arial" w:cs="Arial"/>
          <w:color w:val="000000"/>
          <w:sz w:val="20"/>
          <w:szCs w:val="20"/>
        </w:rPr>
        <w:t>T</w:t>
      </w:r>
      <w:r w:rsidRPr="00DB3631">
        <w:rPr>
          <w:rStyle w:val="Fuerte"/>
          <w:rFonts w:ascii="Arial" w:hAnsi="Arial" w:cs="Arial"/>
          <w:color w:val="000000"/>
          <w:sz w:val="20"/>
          <w:szCs w:val="20"/>
        </w:rPr>
        <w:t xml:space="preserve">écnica </w:t>
      </w:r>
      <w:r w:rsidR="00081892">
        <w:rPr>
          <w:rStyle w:val="Fuerte"/>
          <w:rFonts w:ascii="Arial" w:hAnsi="Arial" w:cs="Arial"/>
          <w:color w:val="000000"/>
          <w:sz w:val="20"/>
          <w:szCs w:val="20"/>
        </w:rPr>
        <w:t>S</w:t>
      </w:r>
      <w:r w:rsidRPr="00DB3631">
        <w:rPr>
          <w:rStyle w:val="Fuerte"/>
          <w:rFonts w:ascii="Arial" w:hAnsi="Arial" w:cs="Arial"/>
          <w:color w:val="000000"/>
          <w:sz w:val="20"/>
          <w:szCs w:val="20"/>
        </w:rPr>
        <w:t>ectorial (NTS):</w:t>
      </w:r>
      <w:r w:rsidRPr="00DB3631">
        <w:rPr>
          <w:rStyle w:val="apple-converted-space"/>
          <w:rFonts w:ascii="Arial" w:hAnsi="Arial" w:cs="Arial"/>
          <w:color w:val="000000"/>
          <w:sz w:val="20"/>
          <w:szCs w:val="20"/>
        </w:rPr>
        <w:t> </w:t>
      </w:r>
      <w:r w:rsidRPr="00DB3631">
        <w:rPr>
          <w:rFonts w:ascii="Arial" w:hAnsi="Arial" w:cs="Arial"/>
          <w:color w:val="000000"/>
          <w:sz w:val="20"/>
          <w:szCs w:val="20"/>
        </w:rPr>
        <w:t>conjunto de requisitos técnicos y de calidad aplicables a los prestadores de servicios turísticos en Colombia, orientados a estandarizar la operación y garantizar la seguridad de las personas usuarias.</w:t>
      </w:r>
    </w:p>
    <w:p w14:paraId="21AD34DE"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34C58E6F"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nfasis"/>
          <w:rFonts w:ascii="Arial" w:hAnsi="Arial" w:cs="Arial"/>
          <w:b/>
          <w:bCs/>
          <w:color w:val="000000"/>
          <w:sz w:val="20"/>
          <w:szCs w:val="20"/>
        </w:rPr>
        <w:t>Overbooking</w:t>
      </w:r>
      <w:r w:rsidRPr="00DB3631">
        <w:rPr>
          <w:rStyle w:val="Fuerte"/>
          <w:rFonts w:ascii="Arial" w:hAnsi="Arial" w:cs="Arial"/>
          <w:color w:val="000000"/>
          <w:sz w:val="20"/>
          <w:szCs w:val="20"/>
        </w:rPr>
        <w:t>:</w:t>
      </w:r>
      <w:r w:rsidRPr="00DB3631">
        <w:rPr>
          <w:rStyle w:val="apple-converted-space"/>
          <w:rFonts w:ascii="Arial" w:hAnsi="Arial" w:cs="Arial"/>
          <w:color w:val="000000"/>
          <w:sz w:val="20"/>
          <w:szCs w:val="20"/>
        </w:rPr>
        <w:t> </w:t>
      </w:r>
      <w:r w:rsidRPr="00DB3631">
        <w:rPr>
          <w:rFonts w:ascii="Arial" w:hAnsi="Arial" w:cs="Arial"/>
          <w:color w:val="000000"/>
          <w:sz w:val="20"/>
          <w:szCs w:val="20"/>
        </w:rPr>
        <w:t>práctica de gestión de inventarios que consiste en aceptar un número de reservas superior a la capacidad real disponible, con base en un margen estimado de cancelaciones o inasistencias.</w:t>
      </w:r>
    </w:p>
    <w:p w14:paraId="6DB69E19"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19F5F937"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nfasis"/>
          <w:rFonts w:ascii="Arial" w:hAnsi="Arial" w:cs="Arial"/>
          <w:b/>
          <w:bCs/>
          <w:color w:val="000000"/>
          <w:sz w:val="20"/>
          <w:szCs w:val="20"/>
        </w:rPr>
        <w:t>Property Management System</w:t>
      </w:r>
      <w:r w:rsidRPr="00DB3631">
        <w:rPr>
          <w:rStyle w:val="apple-converted-space"/>
          <w:rFonts w:ascii="Arial" w:hAnsi="Arial" w:cs="Arial"/>
          <w:b/>
          <w:bCs/>
          <w:color w:val="000000"/>
          <w:sz w:val="20"/>
          <w:szCs w:val="20"/>
        </w:rPr>
        <w:t> </w:t>
      </w:r>
      <w:r w:rsidRPr="00DB3631">
        <w:rPr>
          <w:rStyle w:val="Fuerte"/>
          <w:rFonts w:ascii="Arial" w:hAnsi="Arial" w:cs="Arial"/>
          <w:color w:val="000000"/>
          <w:sz w:val="20"/>
          <w:szCs w:val="20"/>
        </w:rPr>
        <w:t>(PMS):</w:t>
      </w:r>
      <w:r w:rsidRPr="00DB3631">
        <w:rPr>
          <w:rStyle w:val="apple-converted-space"/>
          <w:rFonts w:ascii="Arial" w:hAnsi="Arial" w:cs="Arial"/>
          <w:color w:val="000000"/>
          <w:sz w:val="20"/>
          <w:szCs w:val="20"/>
        </w:rPr>
        <w:t> </w:t>
      </w:r>
      <w:r w:rsidRPr="00DB3631">
        <w:rPr>
          <w:rFonts w:ascii="Arial" w:hAnsi="Arial" w:cs="Arial"/>
          <w:color w:val="000000"/>
          <w:sz w:val="20"/>
          <w:szCs w:val="20"/>
        </w:rPr>
        <w:t>sistema informático de gestión de propiedades que centraliza y automatiza las operaciones del área de atención al huésped y los procesos administrativos de un establecimiento hotelero.</w:t>
      </w:r>
    </w:p>
    <w:p w14:paraId="4551E9C5" w14:textId="77777777" w:rsidR="00081892" w:rsidRPr="00DB3631" w:rsidRDefault="00081892" w:rsidP="00DB3631">
      <w:pPr>
        <w:pStyle w:val="NormalWeb"/>
        <w:spacing w:before="0" w:beforeAutospacing="0" w:after="0" w:afterAutospacing="0" w:line="276" w:lineRule="auto"/>
        <w:rPr>
          <w:rFonts w:ascii="Arial" w:hAnsi="Arial" w:cs="Arial"/>
          <w:color w:val="000000"/>
          <w:sz w:val="20"/>
          <w:szCs w:val="20"/>
        </w:rPr>
      </w:pPr>
    </w:p>
    <w:p w14:paraId="0C667200"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lastRenderedPageBreak/>
        <w:t>Sello Ambiental Colombiano (SAC):</w:t>
      </w:r>
      <w:r w:rsidRPr="00DB3631">
        <w:rPr>
          <w:rStyle w:val="apple-converted-space"/>
          <w:rFonts w:ascii="Arial" w:hAnsi="Arial" w:cs="Arial"/>
          <w:color w:val="000000"/>
          <w:sz w:val="20"/>
          <w:szCs w:val="20"/>
        </w:rPr>
        <w:t> </w:t>
      </w:r>
      <w:r w:rsidRPr="00DB3631">
        <w:rPr>
          <w:rFonts w:ascii="Arial" w:hAnsi="Arial" w:cs="Arial"/>
          <w:color w:val="000000"/>
          <w:sz w:val="20"/>
          <w:szCs w:val="20"/>
        </w:rPr>
        <w:t>distintivo voluntario que certifica el desempeño ambiental, la eficiencia en el consumo de recursos y la gestión de residuos de los establecimientos de alojamiento.</w:t>
      </w:r>
    </w:p>
    <w:p w14:paraId="46302C06"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51301442"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Sostenibilidad turística:</w:t>
      </w:r>
      <w:r w:rsidRPr="00DB3631">
        <w:rPr>
          <w:rStyle w:val="apple-converted-space"/>
          <w:rFonts w:ascii="Arial" w:hAnsi="Arial" w:cs="Arial"/>
          <w:color w:val="000000"/>
          <w:sz w:val="20"/>
          <w:szCs w:val="20"/>
        </w:rPr>
        <w:t> </w:t>
      </w:r>
      <w:r w:rsidRPr="00DB3631">
        <w:rPr>
          <w:rFonts w:ascii="Arial" w:hAnsi="Arial" w:cs="Arial"/>
          <w:color w:val="000000"/>
          <w:sz w:val="20"/>
          <w:szCs w:val="20"/>
        </w:rPr>
        <w:t>modelo de gestión que busca equilibrar la viabilidad económica de la empresa hotelera, la integridad ecológica de los destinos y la equidad social y cultural de las comunidades receptoras.</w:t>
      </w:r>
    </w:p>
    <w:p w14:paraId="7ABDF345"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3C8612E6" w14:textId="77777777" w:rsid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Turismo accesible:</w:t>
      </w:r>
      <w:r w:rsidRPr="00DB3631">
        <w:rPr>
          <w:rStyle w:val="apple-converted-space"/>
          <w:rFonts w:ascii="Arial" w:hAnsi="Arial" w:cs="Arial"/>
          <w:color w:val="000000"/>
          <w:sz w:val="20"/>
          <w:szCs w:val="20"/>
        </w:rPr>
        <w:t> </w:t>
      </w:r>
      <w:r w:rsidRPr="00DB3631">
        <w:rPr>
          <w:rFonts w:ascii="Arial" w:hAnsi="Arial" w:cs="Arial"/>
          <w:color w:val="000000"/>
          <w:sz w:val="20"/>
          <w:szCs w:val="20"/>
        </w:rPr>
        <w:t>modalidad turística que incorpora condiciones de accesibilidad en las diferentes etapas de la experiencia de viaje, con el propósito de garantizar la inclusión de las personas con discapacidad y otras necesidades de accesibilidad.</w:t>
      </w:r>
    </w:p>
    <w:p w14:paraId="4F298FB7"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p>
    <w:p w14:paraId="7E8FE31C" w14:textId="77777777" w:rsidR="00DB3631" w:rsidRPr="00DB3631" w:rsidRDefault="00DB3631" w:rsidP="00DB3631">
      <w:pPr>
        <w:pStyle w:val="NormalWeb"/>
        <w:spacing w:before="0" w:beforeAutospacing="0" w:after="0" w:afterAutospacing="0" w:line="276" w:lineRule="auto"/>
        <w:rPr>
          <w:rFonts w:ascii="Arial" w:hAnsi="Arial" w:cs="Arial"/>
          <w:color w:val="000000"/>
          <w:sz w:val="20"/>
          <w:szCs w:val="20"/>
        </w:rPr>
      </w:pPr>
      <w:r w:rsidRPr="00DB3631">
        <w:rPr>
          <w:rStyle w:val="Fuerte"/>
          <w:rFonts w:ascii="Arial" w:hAnsi="Arial" w:cs="Arial"/>
          <w:color w:val="000000"/>
          <w:sz w:val="20"/>
          <w:szCs w:val="20"/>
        </w:rPr>
        <w:t>Turismo sostenible:</w:t>
      </w:r>
      <w:r w:rsidRPr="00DB3631">
        <w:rPr>
          <w:rStyle w:val="apple-converted-space"/>
          <w:rFonts w:ascii="Arial" w:hAnsi="Arial" w:cs="Arial"/>
          <w:color w:val="000000"/>
          <w:sz w:val="20"/>
          <w:szCs w:val="20"/>
        </w:rPr>
        <w:t> </w:t>
      </w:r>
      <w:r w:rsidRPr="00DB3631">
        <w:rPr>
          <w:rFonts w:ascii="Arial" w:hAnsi="Arial" w:cs="Arial"/>
          <w:color w:val="000000"/>
          <w:sz w:val="20"/>
          <w:szCs w:val="20"/>
        </w:rPr>
        <w:t>actividad turística planificada bajo principios de conservación ambiental, respeto cultural y responsabilidad socioeconómica, orientada a reducir los impactos negativos en los destinos.</w:t>
      </w:r>
    </w:p>
    <w:p w14:paraId="0F1D299B" w14:textId="46C73291" w:rsidR="005E077A" w:rsidRPr="004D6E1D" w:rsidRDefault="00F75D1A" w:rsidP="00F75D1A">
      <w:pPr>
        <w:pStyle w:val="Ttulo1"/>
        <w:ind w:left="714" w:hanging="357"/>
        <w:rPr>
          <w:b w:val="0"/>
          <w:bCs/>
          <w:color w:val="000000" w:themeColor="text1"/>
          <w:szCs w:val="20"/>
        </w:rPr>
      </w:pPr>
      <w:r>
        <w:rPr>
          <w:bCs/>
          <w:color w:val="000000" w:themeColor="text1"/>
          <w:szCs w:val="20"/>
        </w:rPr>
        <w:t xml:space="preserve">G. </w:t>
      </w:r>
      <w:r w:rsidR="005E077A" w:rsidRPr="004D6E1D">
        <w:rPr>
          <w:bCs/>
          <w:color w:val="000000" w:themeColor="text1"/>
          <w:szCs w:val="20"/>
        </w:rPr>
        <w:t>REFERENCIAS BIBLIOGRÁFICAS</w:t>
      </w:r>
    </w:p>
    <w:p w14:paraId="57130D55" w14:textId="59C68657" w:rsidR="009C711A" w:rsidRPr="000E7019" w:rsidRDefault="009C711A" w:rsidP="00623415">
      <w:pPr>
        <w:rPr>
          <w:color w:val="000000" w:themeColor="text1"/>
          <w:sz w:val="20"/>
          <w:szCs w:val="20"/>
        </w:rPr>
      </w:pPr>
    </w:p>
    <w:p w14:paraId="793A4B40" w14:textId="77777777" w:rsidR="000E7019" w:rsidRPr="000E7019" w:rsidRDefault="000E7019" w:rsidP="000E7019">
      <w:pPr>
        <w:ind w:left="720" w:hanging="720"/>
        <w:rPr>
          <w:sz w:val="20"/>
          <w:szCs w:val="20"/>
        </w:rPr>
      </w:pPr>
      <w:r w:rsidRPr="000E7019">
        <w:rPr>
          <w:color w:val="000000"/>
          <w:sz w:val="20"/>
          <w:szCs w:val="20"/>
        </w:rPr>
        <w:t xml:space="preserve">Hayes, D. K., Ninemeier, J. D., &amp; Miller, A. A. (2023). </w:t>
      </w:r>
      <w:r w:rsidRPr="000E7019">
        <w:rPr>
          <w:i/>
          <w:color w:val="000000"/>
          <w:sz w:val="20"/>
          <w:szCs w:val="20"/>
          <w:lang w:val="en-US"/>
        </w:rPr>
        <w:t>Hotel operations management</w:t>
      </w:r>
      <w:r w:rsidRPr="000E7019">
        <w:rPr>
          <w:color w:val="000000"/>
          <w:sz w:val="20"/>
          <w:szCs w:val="20"/>
          <w:lang w:val="en-US"/>
        </w:rPr>
        <w:t xml:space="preserve"> (3.ª ed.). </w:t>
      </w:r>
      <w:r w:rsidRPr="000E7019">
        <w:rPr>
          <w:color w:val="000000"/>
          <w:sz w:val="20"/>
          <w:szCs w:val="20"/>
        </w:rPr>
        <w:t>Pearson.</w:t>
      </w:r>
    </w:p>
    <w:p w14:paraId="4C65C9CA" w14:textId="77777777" w:rsidR="000E7019" w:rsidRPr="000E7019" w:rsidRDefault="000E7019" w:rsidP="000E7019">
      <w:pPr>
        <w:ind w:left="720" w:hanging="720"/>
        <w:rPr>
          <w:sz w:val="20"/>
          <w:szCs w:val="20"/>
        </w:rPr>
      </w:pPr>
      <w:r w:rsidRPr="000E7019">
        <w:rPr>
          <w:color w:val="000000"/>
          <w:sz w:val="20"/>
          <w:szCs w:val="20"/>
        </w:rPr>
        <w:t xml:space="preserve">ICONTEC. (2017). </w:t>
      </w:r>
      <w:r w:rsidRPr="000E7019">
        <w:rPr>
          <w:i/>
          <w:color w:val="000000"/>
          <w:sz w:val="20"/>
          <w:szCs w:val="20"/>
        </w:rPr>
        <w:t>Norma Técnica Sectorial Colombiana NTS-TS 052: Requisitos de accesibilidad al medio físico para personas con discapacidad en la prestación de servicios de alojamiento y hospedaje</w:t>
      </w:r>
      <w:r w:rsidRPr="000E7019">
        <w:rPr>
          <w:color w:val="000000"/>
          <w:sz w:val="20"/>
          <w:szCs w:val="20"/>
        </w:rPr>
        <w:t>. Instituto Colombiano de Normas Técnicas y Certificación.</w:t>
      </w:r>
    </w:p>
    <w:p w14:paraId="77FB27AA" w14:textId="77777777" w:rsidR="000E7019" w:rsidRPr="000E7019" w:rsidRDefault="000E7019" w:rsidP="000E7019">
      <w:pPr>
        <w:ind w:left="720" w:hanging="720"/>
        <w:rPr>
          <w:sz w:val="20"/>
          <w:szCs w:val="20"/>
        </w:rPr>
      </w:pPr>
      <w:r w:rsidRPr="000E7019">
        <w:rPr>
          <w:color w:val="000000"/>
          <w:sz w:val="20"/>
          <w:szCs w:val="20"/>
        </w:rPr>
        <w:t xml:space="preserve">ICONTEC. (2020). </w:t>
      </w:r>
      <w:r w:rsidRPr="000E7019">
        <w:rPr>
          <w:i/>
          <w:color w:val="000000"/>
          <w:sz w:val="20"/>
          <w:szCs w:val="20"/>
        </w:rPr>
        <w:t>Sello Ambiental Colombiano: Requisitos generales para prestadores de servicios de alojamiento</w:t>
      </w:r>
      <w:r w:rsidRPr="000E7019">
        <w:rPr>
          <w:color w:val="000000"/>
          <w:sz w:val="20"/>
          <w:szCs w:val="20"/>
        </w:rPr>
        <w:t>. Instituto Colombiano de Normas Técnicas y Certificación.</w:t>
      </w:r>
    </w:p>
    <w:p w14:paraId="792DAA6D" w14:textId="77777777" w:rsidR="000E7019" w:rsidRPr="000E7019" w:rsidRDefault="000E7019" w:rsidP="000E7019">
      <w:pPr>
        <w:ind w:left="720" w:hanging="720"/>
        <w:rPr>
          <w:sz w:val="20"/>
          <w:szCs w:val="20"/>
        </w:rPr>
      </w:pPr>
      <w:r w:rsidRPr="000E7019">
        <w:rPr>
          <w:color w:val="000000"/>
          <w:sz w:val="20"/>
          <w:szCs w:val="20"/>
        </w:rPr>
        <w:t xml:space="preserve">ICONTEC. (2024). </w:t>
      </w:r>
      <w:r w:rsidRPr="000E7019">
        <w:rPr>
          <w:i/>
          <w:color w:val="000000"/>
          <w:sz w:val="20"/>
          <w:szCs w:val="20"/>
        </w:rPr>
        <w:t>Norma Técnica Colombiana NTC 6503: Sistema de gestión de la sostenibilidad para establecimientos de alojamiento. Requisitos</w:t>
      </w:r>
      <w:r w:rsidRPr="000E7019">
        <w:rPr>
          <w:color w:val="000000"/>
          <w:sz w:val="20"/>
          <w:szCs w:val="20"/>
        </w:rPr>
        <w:t>. Instituto Colombiano de Normas Técnicas y Certificación.</w:t>
      </w:r>
    </w:p>
    <w:p w14:paraId="67F01999" w14:textId="77777777" w:rsidR="000E7019" w:rsidRPr="000E7019" w:rsidRDefault="000E7019" w:rsidP="000E7019">
      <w:pPr>
        <w:ind w:left="720" w:hanging="720"/>
        <w:rPr>
          <w:sz w:val="20"/>
          <w:szCs w:val="20"/>
          <w:lang w:val="en-US"/>
        </w:rPr>
      </w:pPr>
      <w:r w:rsidRPr="000E7019">
        <w:rPr>
          <w:color w:val="000000"/>
          <w:sz w:val="20"/>
          <w:szCs w:val="20"/>
        </w:rPr>
        <w:t xml:space="preserve">Kotler, P., Keller, K. L., &amp; Chernev, A. (2022). </w:t>
      </w:r>
      <w:r w:rsidRPr="000E7019">
        <w:rPr>
          <w:i/>
          <w:color w:val="000000"/>
          <w:sz w:val="20"/>
          <w:szCs w:val="20"/>
          <w:lang w:val="en-US"/>
        </w:rPr>
        <w:t>Marketing management</w:t>
      </w:r>
      <w:r w:rsidRPr="000E7019">
        <w:rPr>
          <w:color w:val="000000"/>
          <w:sz w:val="20"/>
          <w:szCs w:val="20"/>
          <w:lang w:val="en-US"/>
        </w:rPr>
        <w:t xml:space="preserve"> (16.ª ed.). Pearson.</w:t>
      </w:r>
    </w:p>
    <w:p w14:paraId="0112E21F" w14:textId="77777777" w:rsidR="000E7019" w:rsidRPr="000E7019" w:rsidRDefault="000E7019" w:rsidP="000E7019">
      <w:pPr>
        <w:ind w:left="720" w:hanging="720"/>
        <w:rPr>
          <w:sz w:val="20"/>
          <w:szCs w:val="20"/>
        </w:rPr>
      </w:pPr>
      <w:r w:rsidRPr="000E7019">
        <w:rPr>
          <w:color w:val="000000"/>
          <w:sz w:val="20"/>
          <w:szCs w:val="20"/>
        </w:rPr>
        <w:t xml:space="preserve">Ministerio de Comercio, Industria y Turismo. (2019). </w:t>
      </w:r>
      <w:r w:rsidRPr="000E7019">
        <w:rPr>
          <w:i/>
          <w:color w:val="000000"/>
          <w:sz w:val="20"/>
          <w:szCs w:val="20"/>
        </w:rPr>
        <w:t>Lineamientos de política para el desarrollo del turismo accesible en Colombia</w:t>
      </w:r>
      <w:r w:rsidRPr="000E7019">
        <w:rPr>
          <w:color w:val="000000"/>
          <w:sz w:val="20"/>
          <w:szCs w:val="20"/>
        </w:rPr>
        <w:t>. MinCIT.</w:t>
      </w:r>
    </w:p>
    <w:p w14:paraId="4C796314" w14:textId="77777777" w:rsidR="000E7019" w:rsidRPr="000E7019" w:rsidRDefault="000E7019" w:rsidP="000E7019">
      <w:pPr>
        <w:ind w:left="720" w:hanging="720"/>
        <w:rPr>
          <w:sz w:val="20"/>
          <w:szCs w:val="20"/>
        </w:rPr>
      </w:pPr>
      <w:r w:rsidRPr="000E7019">
        <w:rPr>
          <w:color w:val="000000"/>
          <w:sz w:val="20"/>
          <w:szCs w:val="20"/>
        </w:rPr>
        <w:t xml:space="preserve">Noray. (s. f.). </w:t>
      </w:r>
      <w:r w:rsidRPr="000E7019">
        <w:rPr>
          <w:i/>
          <w:color w:val="000000"/>
          <w:sz w:val="20"/>
          <w:szCs w:val="20"/>
        </w:rPr>
        <w:t>Retos hoteleros y software especializado</w:t>
      </w:r>
      <w:r w:rsidRPr="000E7019">
        <w:rPr>
          <w:color w:val="000000"/>
          <w:sz w:val="20"/>
          <w:szCs w:val="20"/>
        </w:rPr>
        <w:t>.</w:t>
      </w:r>
    </w:p>
    <w:p w14:paraId="67DAC95C" w14:textId="77777777" w:rsidR="000E7019" w:rsidRPr="000E7019" w:rsidRDefault="000E7019" w:rsidP="000E7019">
      <w:pPr>
        <w:ind w:left="720" w:hanging="720"/>
        <w:rPr>
          <w:sz w:val="20"/>
          <w:szCs w:val="20"/>
        </w:rPr>
      </w:pPr>
      <w:r w:rsidRPr="000E7019">
        <w:rPr>
          <w:color w:val="000000"/>
          <w:sz w:val="20"/>
          <w:szCs w:val="20"/>
        </w:rPr>
        <w:t xml:space="preserve">Organización Mundial de la Salud. (2011). </w:t>
      </w:r>
      <w:r w:rsidRPr="000E7019">
        <w:rPr>
          <w:i/>
          <w:color w:val="000000"/>
          <w:sz w:val="20"/>
          <w:szCs w:val="20"/>
        </w:rPr>
        <w:t>Informe mundial sobre la discapacidad</w:t>
      </w:r>
      <w:r w:rsidRPr="000E7019">
        <w:rPr>
          <w:color w:val="000000"/>
          <w:sz w:val="20"/>
          <w:szCs w:val="20"/>
        </w:rPr>
        <w:t>. OMS y Banco Mundial.</w:t>
      </w:r>
    </w:p>
    <w:p w14:paraId="4F6BC495" w14:textId="77777777" w:rsidR="000E7019" w:rsidRPr="000E7019" w:rsidRDefault="000E7019" w:rsidP="000E7019">
      <w:pPr>
        <w:ind w:left="720" w:hanging="720"/>
        <w:rPr>
          <w:sz w:val="20"/>
          <w:szCs w:val="20"/>
        </w:rPr>
      </w:pPr>
      <w:r w:rsidRPr="000E7019">
        <w:rPr>
          <w:color w:val="000000"/>
          <w:sz w:val="20"/>
          <w:szCs w:val="20"/>
        </w:rPr>
        <w:t xml:space="preserve">Organización Mundial del Turismo. (2022). </w:t>
      </w:r>
      <w:r w:rsidRPr="000E7019">
        <w:rPr>
          <w:i/>
          <w:color w:val="000000"/>
          <w:sz w:val="20"/>
          <w:szCs w:val="20"/>
        </w:rPr>
        <w:t>Indicadores de desarrollo sostenible para los destinos turísticos: Guía práctica</w:t>
      </w:r>
      <w:r w:rsidRPr="000E7019">
        <w:rPr>
          <w:color w:val="000000"/>
          <w:sz w:val="20"/>
          <w:szCs w:val="20"/>
        </w:rPr>
        <w:t>. OMT.</w:t>
      </w:r>
    </w:p>
    <w:p w14:paraId="74617320" w14:textId="77777777" w:rsidR="000E7019" w:rsidRPr="000E7019" w:rsidRDefault="000E7019" w:rsidP="000E7019">
      <w:pPr>
        <w:ind w:left="720" w:hanging="720"/>
        <w:rPr>
          <w:sz w:val="20"/>
          <w:szCs w:val="20"/>
        </w:rPr>
      </w:pPr>
      <w:r w:rsidRPr="000E7019">
        <w:rPr>
          <w:color w:val="000000"/>
          <w:sz w:val="20"/>
          <w:szCs w:val="20"/>
        </w:rPr>
        <w:t xml:space="preserve">Organización Mundial del Turismo. (2023). </w:t>
      </w:r>
      <w:r w:rsidRPr="000E7019">
        <w:rPr>
          <w:i/>
          <w:color w:val="000000"/>
          <w:sz w:val="20"/>
          <w:szCs w:val="20"/>
        </w:rPr>
        <w:t>Innovación tecnológica y transformación digital en la industria de la hospitalidad</w:t>
      </w:r>
      <w:r w:rsidRPr="000E7019">
        <w:rPr>
          <w:color w:val="000000"/>
          <w:sz w:val="20"/>
          <w:szCs w:val="20"/>
        </w:rPr>
        <w:t>. OMT.</w:t>
      </w:r>
    </w:p>
    <w:p w14:paraId="598A7B26" w14:textId="77777777" w:rsidR="000E7019" w:rsidRPr="000E7019" w:rsidRDefault="000E7019" w:rsidP="000E7019">
      <w:pPr>
        <w:ind w:left="720" w:hanging="720"/>
        <w:rPr>
          <w:sz w:val="20"/>
          <w:szCs w:val="20"/>
        </w:rPr>
      </w:pPr>
      <w:r w:rsidRPr="000E7019">
        <w:rPr>
          <w:color w:val="000000"/>
          <w:sz w:val="20"/>
          <w:szCs w:val="20"/>
        </w:rPr>
        <w:t xml:space="preserve">Revfine. (s. f.). </w:t>
      </w:r>
      <w:r w:rsidRPr="000E7019">
        <w:rPr>
          <w:i/>
          <w:color w:val="000000"/>
          <w:sz w:val="20"/>
          <w:szCs w:val="20"/>
        </w:rPr>
        <w:t>KPIs hoteleros: ADR, RevPAR y GOPPAR</w:t>
      </w:r>
      <w:r w:rsidRPr="000E7019">
        <w:rPr>
          <w:color w:val="000000"/>
          <w:sz w:val="20"/>
          <w:szCs w:val="20"/>
        </w:rPr>
        <w:t>.</w:t>
      </w:r>
    </w:p>
    <w:p w14:paraId="30A349A1" w14:textId="77777777" w:rsidR="000E7019" w:rsidRPr="000E7019" w:rsidRDefault="000E7019" w:rsidP="000E7019">
      <w:pPr>
        <w:ind w:left="720" w:hanging="720"/>
        <w:rPr>
          <w:sz w:val="20"/>
          <w:szCs w:val="20"/>
        </w:rPr>
      </w:pPr>
      <w:r w:rsidRPr="000E7019">
        <w:rPr>
          <w:color w:val="000000"/>
          <w:sz w:val="20"/>
          <w:szCs w:val="20"/>
          <w:lang w:val="en-US"/>
        </w:rPr>
        <w:t xml:space="preserve">Stangl, B., Inversini, A., &amp; Schegg, R. (2016). Hotels’ dependency on online intermediaries. </w:t>
      </w:r>
      <w:r w:rsidRPr="000E7019">
        <w:rPr>
          <w:i/>
          <w:color w:val="000000"/>
          <w:sz w:val="20"/>
          <w:szCs w:val="20"/>
        </w:rPr>
        <w:t>International Journal of Hospitality Management, 52</w:t>
      </w:r>
      <w:r w:rsidRPr="000E7019">
        <w:rPr>
          <w:color w:val="000000"/>
          <w:sz w:val="20"/>
          <w:szCs w:val="20"/>
        </w:rPr>
        <w:t>, 1–12.</w:t>
      </w:r>
    </w:p>
    <w:p w14:paraId="514B3795" w14:textId="13AEB7A2" w:rsidR="005E077A" w:rsidRPr="004D6E1D" w:rsidRDefault="000E7019" w:rsidP="000E7019">
      <w:pPr>
        <w:pStyle w:val="Ttulo1"/>
        <w:ind w:left="714" w:hanging="357"/>
        <w:rPr>
          <w:b w:val="0"/>
          <w:bCs/>
          <w:color w:val="000000" w:themeColor="text1"/>
          <w:szCs w:val="20"/>
        </w:rPr>
      </w:pPr>
      <w:r>
        <w:rPr>
          <w:bCs/>
          <w:color w:val="000000" w:themeColor="text1"/>
          <w:szCs w:val="20"/>
        </w:rPr>
        <w:t xml:space="preserve">H. </w:t>
      </w:r>
      <w:r w:rsidR="005E077A" w:rsidRPr="004D6E1D">
        <w:rPr>
          <w:bCs/>
          <w:color w:val="000000" w:themeColor="text1"/>
          <w:szCs w:val="20"/>
        </w:rPr>
        <w:t>CONTROL DEL DOCUMENTO</w:t>
      </w:r>
    </w:p>
    <w:p w14:paraId="4DA023B9" w14:textId="77777777" w:rsidR="005E077A" w:rsidRPr="004D6E1D" w:rsidRDefault="005E077A" w:rsidP="00623415">
      <w:pPr>
        <w:rPr>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D6E1D" w:rsidRPr="004D6E1D" w14:paraId="40B812E5" w14:textId="77777777" w:rsidTr="00325336">
        <w:trPr>
          <w:trHeight w:val="1020"/>
        </w:trPr>
        <w:tc>
          <w:tcPr>
            <w:tcW w:w="1272" w:type="dxa"/>
            <w:tcBorders>
              <w:top w:val="nil"/>
              <w:left w:val="nil"/>
            </w:tcBorders>
          </w:tcPr>
          <w:p w14:paraId="13874CD2" w14:textId="77777777" w:rsidR="005E077A" w:rsidRPr="004D6E1D" w:rsidRDefault="005E077A" w:rsidP="00623415">
            <w:pPr>
              <w:rPr>
                <w:color w:val="000000" w:themeColor="text1"/>
                <w:sz w:val="20"/>
                <w:szCs w:val="20"/>
              </w:rPr>
            </w:pPr>
          </w:p>
        </w:tc>
        <w:tc>
          <w:tcPr>
            <w:tcW w:w="1991" w:type="dxa"/>
            <w:vAlign w:val="center"/>
          </w:tcPr>
          <w:p w14:paraId="489ADB3F" w14:textId="77777777" w:rsidR="005E077A" w:rsidRPr="004D6E1D" w:rsidRDefault="005E077A" w:rsidP="00623415">
            <w:pPr>
              <w:rPr>
                <w:color w:val="000000" w:themeColor="text1"/>
                <w:sz w:val="20"/>
                <w:szCs w:val="20"/>
              </w:rPr>
            </w:pPr>
            <w:r w:rsidRPr="004D6E1D">
              <w:rPr>
                <w:color w:val="000000" w:themeColor="text1"/>
                <w:sz w:val="20"/>
                <w:szCs w:val="20"/>
              </w:rPr>
              <w:t>Nombre</w:t>
            </w:r>
          </w:p>
        </w:tc>
        <w:tc>
          <w:tcPr>
            <w:tcW w:w="1559" w:type="dxa"/>
            <w:vAlign w:val="center"/>
          </w:tcPr>
          <w:p w14:paraId="77D9DA3F" w14:textId="77777777" w:rsidR="005E077A" w:rsidRPr="004D6E1D" w:rsidRDefault="005E077A" w:rsidP="00623415">
            <w:pPr>
              <w:rPr>
                <w:color w:val="000000" w:themeColor="text1"/>
                <w:sz w:val="20"/>
                <w:szCs w:val="20"/>
              </w:rPr>
            </w:pPr>
            <w:r w:rsidRPr="004D6E1D">
              <w:rPr>
                <w:color w:val="000000" w:themeColor="text1"/>
                <w:sz w:val="20"/>
                <w:szCs w:val="20"/>
              </w:rPr>
              <w:t>Cargo</w:t>
            </w:r>
          </w:p>
        </w:tc>
        <w:tc>
          <w:tcPr>
            <w:tcW w:w="3257" w:type="dxa"/>
            <w:vAlign w:val="center"/>
          </w:tcPr>
          <w:p w14:paraId="5D51B739" w14:textId="239383E4" w:rsidR="005E077A" w:rsidRPr="004D6E1D" w:rsidRDefault="005E077A" w:rsidP="00623415">
            <w:pPr>
              <w:rPr>
                <w:color w:val="000000" w:themeColor="text1"/>
                <w:sz w:val="20"/>
                <w:szCs w:val="20"/>
              </w:rPr>
            </w:pPr>
            <w:r w:rsidRPr="004D6E1D">
              <w:rPr>
                <w:color w:val="000000" w:themeColor="text1"/>
                <w:sz w:val="20"/>
                <w:szCs w:val="20"/>
              </w:rPr>
              <w:t>Dependencia</w:t>
            </w:r>
          </w:p>
        </w:tc>
        <w:tc>
          <w:tcPr>
            <w:tcW w:w="1888" w:type="dxa"/>
            <w:vAlign w:val="center"/>
          </w:tcPr>
          <w:p w14:paraId="22EEDD9A" w14:textId="77777777" w:rsidR="005E077A" w:rsidRPr="004D6E1D" w:rsidRDefault="005E077A" w:rsidP="00623415">
            <w:pPr>
              <w:rPr>
                <w:color w:val="000000" w:themeColor="text1"/>
                <w:sz w:val="20"/>
                <w:szCs w:val="20"/>
              </w:rPr>
            </w:pPr>
            <w:r w:rsidRPr="004D6E1D">
              <w:rPr>
                <w:color w:val="000000" w:themeColor="text1"/>
                <w:sz w:val="20"/>
                <w:szCs w:val="20"/>
              </w:rPr>
              <w:t>Fecha</w:t>
            </w:r>
          </w:p>
        </w:tc>
      </w:tr>
      <w:tr w:rsidR="004A344D" w:rsidRPr="004D6E1D" w14:paraId="078B880A" w14:textId="77777777" w:rsidTr="00325336">
        <w:trPr>
          <w:trHeight w:val="340"/>
        </w:trPr>
        <w:tc>
          <w:tcPr>
            <w:tcW w:w="1272" w:type="dxa"/>
          </w:tcPr>
          <w:p w14:paraId="70B9ACA3" w14:textId="77777777" w:rsidR="004A344D" w:rsidRPr="004D6E1D" w:rsidRDefault="004A344D" w:rsidP="00623415">
            <w:pPr>
              <w:rPr>
                <w:color w:val="000000" w:themeColor="text1"/>
                <w:sz w:val="20"/>
                <w:szCs w:val="20"/>
              </w:rPr>
            </w:pPr>
            <w:r w:rsidRPr="004D6E1D">
              <w:rPr>
                <w:color w:val="000000" w:themeColor="text1"/>
                <w:sz w:val="20"/>
                <w:szCs w:val="20"/>
              </w:rPr>
              <w:t>Autor (es)</w:t>
            </w:r>
          </w:p>
        </w:tc>
        <w:tc>
          <w:tcPr>
            <w:tcW w:w="1991" w:type="dxa"/>
          </w:tcPr>
          <w:p w14:paraId="1E20D411" w14:textId="0C095CDF" w:rsidR="004A344D" w:rsidRPr="004D6E1D" w:rsidRDefault="00EA6B1E" w:rsidP="00623415">
            <w:pPr>
              <w:rPr>
                <w:color w:val="000000" w:themeColor="text1"/>
                <w:sz w:val="20"/>
                <w:szCs w:val="20"/>
              </w:rPr>
            </w:pPr>
            <w:r>
              <w:rPr>
                <w:color w:val="000000" w:themeColor="text1"/>
                <w:sz w:val="20"/>
                <w:szCs w:val="20"/>
              </w:rPr>
              <w:t>Leidy Nataly Ramírez Díaz</w:t>
            </w:r>
          </w:p>
        </w:tc>
        <w:tc>
          <w:tcPr>
            <w:tcW w:w="1559" w:type="dxa"/>
          </w:tcPr>
          <w:p w14:paraId="6C74448C" w14:textId="02EA9AC4" w:rsidR="004A344D" w:rsidRPr="004D6E1D" w:rsidRDefault="007C6DC1" w:rsidP="00623415">
            <w:pPr>
              <w:rPr>
                <w:color w:val="000000" w:themeColor="text1"/>
                <w:sz w:val="20"/>
                <w:szCs w:val="20"/>
              </w:rPr>
            </w:pPr>
            <w:r w:rsidRPr="004D6E1D">
              <w:rPr>
                <w:color w:val="000000" w:themeColor="text1"/>
                <w:spacing w:val="-2"/>
                <w:sz w:val="20"/>
                <w:szCs w:val="20"/>
              </w:rPr>
              <w:t>Experta temática</w:t>
            </w:r>
          </w:p>
        </w:tc>
        <w:tc>
          <w:tcPr>
            <w:tcW w:w="3257" w:type="dxa"/>
          </w:tcPr>
          <w:p w14:paraId="4376ADCA" w14:textId="6956E405" w:rsidR="004A344D" w:rsidRPr="004D6E1D" w:rsidRDefault="00BF78AA" w:rsidP="00623415">
            <w:pPr>
              <w:pStyle w:val="TableParagraph"/>
              <w:spacing w:line="276" w:lineRule="auto"/>
              <w:ind w:right="71"/>
              <w:rPr>
                <w:rFonts w:ascii="Arial" w:hAnsi="Arial" w:cs="Arial"/>
                <w:color w:val="000000" w:themeColor="text1"/>
                <w:sz w:val="20"/>
                <w:szCs w:val="20"/>
              </w:rPr>
            </w:pPr>
            <w:r w:rsidRPr="004D6E1D">
              <w:rPr>
                <w:rFonts w:ascii="Arial" w:hAnsi="Arial" w:cs="Arial"/>
                <w:color w:val="000000" w:themeColor="text1"/>
                <w:sz w:val="20"/>
                <w:szCs w:val="20"/>
              </w:rPr>
              <w:t>Centro Agroturístico – Regional Santander</w:t>
            </w:r>
          </w:p>
        </w:tc>
        <w:tc>
          <w:tcPr>
            <w:tcW w:w="1888" w:type="dxa"/>
          </w:tcPr>
          <w:p w14:paraId="3AF5ECD5" w14:textId="53E2A60A" w:rsidR="004A344D" w:rsidRPr="004D6E1D" w:rsidRDefault="00722898" w:rsidP="00623415">
            <w:pPr>
              <w:rPr>
                <w:color w:val="000000" w:themeColor="text1"/>
                <w:sz w:val="20"/>
                <w:szCs w:val="20"/>
              </w:rPr>
            </w:pPr>
            <w:r>
              <w:rPr>
                <w:color w:val="000000" w:themeColor="text1"/>
                <w:sz w:val="20"/>
                <w:szCs w:val="20"/>
              </w:rPr>
              <w:t>Agosto</w:t>
            </w:r>
            <w:r w:rsidR="00BE3E11" w:rsidRPr="004D6E1D">
              <w:rPr>
                <w:color w:val="000000" w:themeColor="text1"/>
                <w:sz w:val="20"/>
                <w:szCs w:val="20"/>
              </w:rPr>
              <w:t xml:space="preserve"> </w:t>
            </w:r>
            <w:r w:rsidR="007C6DC1" w:rsidRPr="004D6E1D">
              <w:rPr>
                <w:color w:val="000000" w:themeColor="text1"/>
                <w:sz w:val="20"/>
                <w:szCs w:val="20"/>
              </w:rPr>
              <w:t>de 2026</w:t>
            </w:r>
          </w:p>
        </w:tc>
      </w:tr>
    </w:tbl>
    <w:p w14:paraId="0EEEA740" w14:textId="77777777" w:rsidR="005E077A" w:rsidRPr="004D6E1D" w:rsidRDefault="005E077A" w:rsidP="00623415">
      <w:pPr>
        <w:rPr>
          <w:color w:val="000000" w:themeColor="text1"/>
          <w:sz w:val="20"/>
          <w:szCs w:val="20"/>
        </w:rPr>
      </w:pPr>
    </w:p>
    <w:p w14:paraId="7492FDE4" w14:textId="77777777" w:rsidR="005E077A" w:rsidRPr="004D6E1D" w:rsidRDefault="005E077A" w:rsidP="00623415">
      <w:pPr>
        <w:rPr>
          <w:color w:val="000000" w:themeColor="text1"/>
          <w:sz w:val="20"/>
          <w:szCs w:val="20"/>
        </w:rPr>
      </w:pPr>
    </w:p>
    <w:p w14:paraId="4862E412" w14:textId="1CAD6C52" w:rsidR="005E077A" w:rsidRPr="004D6E1D" w:rsidRDefault="005E077A" w:rsidP="00623415">
      <w:pPr>
        <w:pStyle w:val="Ttulo1"/>
        <w:numPr>
          <w:ilvl w:val="0"/>
          <w:numId w:val="1"/>
        </w:numPr>
        <w:rPr>
          <w:b w:val="0"/>
          <w:bCs/>
          <w:color w:val="000000" w:themeColor="text1"/>
          <w:szCs w:val="20"/>
        </w:rPr>
      </w:pPr>
      <w:r w:rsidRPr="004D6E1D">
        <w:rPr>
          <w:bCs/>
          <w:color w:val="000000" w:themeColor="text1"/>
          <w:szCs w:val="20"/>
        </w:rPr>
        <w:lastRenderedPageBreak/>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D6E1D" w:rsidRPr="004D6E1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4D6E1D" w:rsidRDefault="004A344D" w:rsidP="00623415">
            <w:pPr>
              <w:rPr>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4D6E1D" w:rsidRDefault="004A344D" w:rsidP="00623415">
            <w:pPr>
              <w:rPr>
                <w:color w:val="000000" w:themeColor="text1"/>
                <w:sz w:val="20"/>
                <w:szCs w:val="20"/>
              </w:rPr>
            </w:pPr>
            <w:r w:rsidRPr="004D6E1D">
              <w:rPr>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4D6E1D" w:rsidRDefault="004A344D" w:rsidP="00623415">
            <w:pPr>
              <w:rPr>
                <w:color w:val="000000" w:themeColor="text1"/>
                <w:sz w:val="20"/>
                <w:szCs w:val="20"/>
              </w:rPr>
            </w:pPr>
            <w:r w:rsidRPr="004D6E1D">
              <w:rPr>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4D6E1D" w:rsidRDefault="004A344D" w:rsidP="00623415">
            <w:pPr>
              <w:rPr>
                <w:color w:val="000000" w:themeColor="text1"/>
                <w:sz w:val="20"/>
                <w:szCs w:val="20"/>
              </w:rPr>
            </w:pPr>
            <w:r w:rsidRPr="004D6E1D">
              <w:rPr>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4D6E1D" w:rsidRDefault="004A344D" w:rsidP="00623415">
            <w:pPr>
              <w:rPr>
                <w:color w:val="000000" w:themeColor="text1"/>
                <w:sz w:val="20"/>
                <w:szCs w:val="20"/>
              </w:rPr>
            </w:pPr>
            <w:r w:rsidRPr="004D6E1D">
              <w:rPr>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4D6E1D" w:rsidRDefault="004A344D" w:rsidP="00623415">
            <w:pPr>
              <w:rPr>
                <w:color w:val="000000" w:themeColor="text1"/>
                <w:sz w:val="20"/>
                <w:szCs w:val="20"/>
              </w:rPr>
            </w:pPr>
            <w:r w:rsidRPr="004D6E1D">
              <w:rPr>
                <w:color w:val="000000" w:themeColor="text1"/>
                <w:sz w:val="20"/>
                <w:szCs w:val="20"/>
              </w:rPr>
              <w:t>Razón del Cambio</w:t>
            </w:r>
          </w:p>
        </w:tc>
      </w:tr>
      <w:tr w:rsidR="004A344D" w:rsidRPr="004D6E1D"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4D6E1D" w:rsidRDefault="004A344D" w:rsidP="00623415">
            <w:pPr>
              <w:rPr>
                <w:color w:val="000000" w:themeColor="text1"/>
                <w:sz w:val="20"/>
                <w:szCs w:val="20"/>
              </w:rPr>
            </w:pPr>
            <w:r w:rsidRPr="004D6E1D">
              <w:rPr>
                <w:color w:val="000000" w:themeColor="text1"/>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6CD3B1DC" w:rsidR="004A344D" w:rsidRPr="004D6E1D" w:rsidRDefault="00E66ADF" w:rsidP="00623415">
            <w:pPr>
              <w:rPr>
                <w:color w:val="000000" w:themeColor="text1"/>
                <w:sz w:val="20"/>
                <w:szCs w:val="20"/>
              </w:rPr>
            </w:pPr>
            <w:r>
              <w:rPr>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4D6E1D" w:rsidRDefault="004A344D" w:rsidP="00623415">
            <w:pPr>
              <w:rPr>
                <w:color w:val="000000" w:themeColor="text1"/>
                <w:sz w:val="20"/>
                <w:szCs w:val="20"/>
              </w:rPr>
            </w:pPr>
            <w:r w:rsidRPr="004D6E1D">
              <w:rPr>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129BE18" w:rsidR="004A344D" w:rsidRPr="004D6E1D" w:rsidRDefault="00BD0EBC" w:rsidP="00623415">
            <w:pPr>
              <w:rPr>
                <w:color w:val="000000" w:themeColor="text1"/>
                <w:sz w:val="20"/>
                <w:szCs w:val="20"/>
              </w:rPr>
            </w:pPr>
            <w:r w:rsidRPr="004D6E1D">
              <w:rPr>
                <w:color w:val="000000" w:themeColor="text1"/>
                <w:sz w:val="20"/>
                <w:szCs w:val="20"/>
              </w:rPr>
              <w:t>Centro A</w:t>
            </w:r>
            <w:r w:rsidR="004A344D" w:rsidRPr="004D6E1D">
              <w:rPr>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74339286" w:rsidR="004A344D" w:rsidRPr="004D6E1D" w:rsidRDefault="007F407A" w:rsidP="00623415">
            <w:pPr>
              <w:rPr>
                <w:color w:val="000000" w:themeColor="text1"/>
                <w:sz w:val="20"/>
                <w:szCs w:val="20"/>
              </w:rPr>
            </w:pPr>
            <w:r>
              <w:rPr>
                <w:color w:val="000000" w:themeColor="text1"/>
                <w:sz w:val="20"/>
                <w:szCs w:val="20"/>
              </w:rPr>
              <w:t>Agosto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29434521" w:rsidR="004A344D" w:rsidRPr="004D6E1D" w:rsidRDefault="007F407A" w:rsidP="00623415">
            <w:pPr>
              <w:rPr>
                <w:color w:val="000000" w:themeColor="text1"/>
                <w:sz w:val="20"/>
                <w:szCs w:val="20"/>
              </w:rPr>
            </w:pPr>
            <w:r w:rsidRPr="007F2AEE">
              <w:rPr>
                <w:sz w:val="20"/>
                <w:szCs w:val="20"/>
              </w:rPr>
              <w:t>Adaptación a ambientes virtuales de aprendizaje AVA, según lineamientos del Ecosistema</w:t>
            </w:r>
          </w:p>
        </w:tc>
      </w:tr>
    </w:tbl>
    <w:p w14:paraId="71D589A1" w14:textId="77777777" w:rsidR="005E077A" w:rsidRPr="004D6E1D" w:rsidRDefault="005E077A" w:rsidP="00623415">
      <w:pPr>
        <w:rPr>
          <w:color w:val="000000" w:themeColor="text1"/>
          <w:sz w:val="20"/>
          <w:szCs w:val="20"/>
        </w:rPr>
      </w:pPr>
    </w:p>
    <w:sectPr w:rsidR="005E077A" w:rsidRPr="004D6E1D">
      <w:headerReference w:type="even" r:id="rId34"/>
      <w:headerReference w:type="default" r:id="rId35"/>
      <w:footerReference w:type="even" r:id="rId36"/>
      <w:footerReference w:type="default" r:id="rId37"/>
      <w:headerReference w:type="first" r:id="rId38"/>
      <w:footerReference w:type="first" r:id="rId3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8-04T10:01:00Z" w:initials="AV">
    <w:p w14:paraId="4AFA2574" w14:textId="77777777" w:rsidR="00704CB3" w:rsidRDefault="00704CB3" w:rsidP="00704CB3">
      <w:r>
        <w:rPr>
          <w:rStyle w:val="Refdecomentario"/>
        </w:rPr>
        <w:annotationRef/>
      </w:r>
      <w:r>
        <w:rPr>
          <w:sz w:val="20"/>
          <w:szCs w:val="20"/>
        </w:rPr>
        <w:t xml:space="preserve">enlace imagen decorativa: </w:t>
      </w:r>
      <w:hyperlink r:id="rId1" w:anchor="fromView=search&amp;page=1&amp;position=6&amp;uuid=0fe9101a-01de-40db-bfb9-4a83a4452611&amp;query=gestion+sostenible+del+alojamiento" w:history="1">
        <w:r w:rsidRPr="007A371B">
          <w:rPr>
            <w:rStyle w:val="Hipervnculo"/>
            <w:sz w:val="20"/>
            <w:szCs w:val="20"/>
          </w:rPr>
          <w:t>https://www.magnific.com/es/imagen-ia-premium/sustainable-business-solutions-with-digital-environmental-interface_423274836.htm#fromView=search&amp;page=1&amp;position=6&amp;uuid=0fe9101a-01de-40db-bfb9-4a83a4452611&amp;query=gestion+sostenible+del+alojamiento</w:t>
        </w:r>
      </w:hyperlink>
    </w:p>
  </w:comment>
  <w:comment w:id="1" w:author="Angelica Varon Quintero" w:date="2026-08-04T10:16:00Z" w:initials="AV">
    <w:p w14:paraId="3A998787" w14:textId="77777777" w:rsidR="00086E27" w:rsidRDefault="00086E27" w:rsidP="00086E27">
      <w:r>
        <w:rPr>
          <w:rStyle w:val="Refdecomentario"/>
        </w:rPr>
        <w:annotationRef/>
      </w:r>
      <w:r>
        <w:rPr>
          <w:sz w:val="20"/>
          <w:szCs w:val="20"/>
        </w:rPr>
        <w:t xml:space="preserve">Recurso bloque de texto destacado. </w:t>
      </w:r>
    </w:p>
  </w:comment>
  <w:comment w:id="2" w:author="Angelica Varon Quintero" w:date="2026-08-04T10:18:00Z" w:initials="AV">
    <w:p w14:paraId="590F55CF" w14:textId="77777777" w:rsidR="002951B7" w:rsidRDefault="002951B7" w:rsidP="002951B7">
      <w:r>
        <w:rPr>
          <w:rStyle w:val="Refdecomentario"/>
        </w:rPr>
        <w:annotationRef/>
      </w:r>
      <w:r>
        <w:rPr>
          <w:sz w:val="20"/>
          <w:szCs w:val="20"/>
        </w:rPr>
        <w:t xml:space="preserve">Recurso pestañas horizontales sencillas. </w:t>
      </w:r>
    </w:p>
  </w:comment>
  <w:comment w:id="3" w:author="Angelica Varon Quintero" w:date="2026-08-04T10:22:00Z" w:initials="AV">
    <w:p w14:paraId="71B1815F" w14:textId="77777777" w:rsidR="0002696C" w:rsidRDefault="0002696C" w:rsidP="0002696C">
      <w:r>
        <w:rPr>
          <w:rStyle w:val="Refdecomentario"/>
        </w:rPr>
        <w:annotationRef/>
      </w:r>
      <w:r>
        <w:rPr>
          <w:sz w:val="20"/>
          <w:szCs w:val="20"/>
        </w:rPr>
        <w:t xml:space="preserve">Enlace imagen decorativa: </w:t>
      </w:r>
      <w:hyperlink r:id="rId2" w:anchor="fromView=search&amp;page=1&amp;position=1&amp;uuid=af588b30-e743-41dc-a884-7401163a4cd8&amp;query=certificacion" w:history="1">
        <w:r w:rsidRPr="0020626F">
          <w:rPr>
            <w:rStyle w:val="Hipervnculo"/>
            <w:sz w:val="20"/>
            <w:szCs w:val="20"/>
          </w:rPr>
          <w:t>https://www.magnific.com/es/foto-gratis/concepto-collage-control-calidad-estandar_30589268.htm#fromView=search&amp;page=1&amp;position=1&amp;uuid=af588b30-e743-41dc-a884-7401163a4cd8&amp;query=certificacion</w:t>
        </w:r>
      </w:hyperlink>
    </w:p>
  </w:comment>
  <w:comment w:id="4" w:author="Angelica Varon Quintero" w:date="2026-08-04T10:29:00Z" w:initials="AV">
    <w:p w14:paraId="21F5A406" w14:textId="77777777" w:rsidR="002A7EEC" w:rsidRDefault="002A7EEC" w:rsidP="002A7EEC">
      <w:r>
        <w:rPr>
          <w:rStyle w:val="Refdecomentario"/>
        </w:rPr>
        <w:annotationRef/>
      </w:r>
      <w:r>
        <w:rPr>
          <w:sz w:val="20"/>
          <w:szCs w:val="20"/>
        </w:rPr>
        <w:t xml:space="preserve">Enlace imagen decorativa: </w:t>
      </w:r>
      <w:hyperlink r:id="rId3" w:anchor="fromView=search&amp;page=1&amp;position=9&amp;uuid=06f4a06e-76ed-4a6d-bc02-a7cf7d605c10&amp;query=turismo+responsable" w:history="1">
        <w:r w:rsidRPr="009A74E2">
          <w:rPr>
            <w:rStyle w:val="Hipervnculo"/>
            <w:sz w:val="20"/>
            <w:szCs w:val="20"/>
          </w:rPr>
          <w:t>https://www.magnific.com/es/foto-gratis/primer-plano-mujer-sombrero-mirando-mapa-al-aire-libre_3492284.htm#fromView=search&amp;page=1&amp;position=9&amp;uuid=06f4a06e-76ed-4a6d-bc02-a7cf7d605c10&amp;query=turismo+responsable</w:t>
        </w:r>
      </w:hyperlink>
    </w:p>
  </w:comment>
  <w:comment w:id="5" w:author="Angelica Varon Quintero" w:date="2026-08-04T10:30:00Z" w:initials="AV">
    <w:p w14:paraId="3B8ED3B6" w14:textId="77777777" w:rsidR="002A7EEC" w:rsidRDefault="002A7EEC" w:rsidP="002A7EEC">
      <w:r>
        <w:rPr>
          <w:rStyle w:val="Refdecomentario"/>
        </w:rPr>
        <w:annotationRef/>
      </w:r>
      <w:r>
        <w:rPr>
          <w:sz w:val="20"/>
          <w:szCs w:val="20"/>
        </w:rPr>
        <w:t xml:space="preserve">Recurso carrusel de tarjetas. </w:t>
      </w:r>
    </w:p>
  </w:comment>
  <w:comment w:id="6" w:author="Angelica Varon Quintero" w:date="2026-08-04T10:55:00Z" w:initials="AV">
    <w:p w14:paraId="2FE49B98" w14:textId="77777777" w:rsidR="0078021F" w:rsidRDefault="0078021F" w:rsidP="0078021F">
      <w:r>
        <w:rPr>
          <w:rStyle w:val="Refdecomentario"/>
        </w:rPr>
        <w:annotationRef/>
      </w:r>
      <w:r>
        <w:rPr>
          <w:sz w:val="20"/>
          <w:szCs w:val="20"/>
        </w:rPr>
        <w:t>Recurso bloque de texto destacado.</w:t>
      </w:r>
    </w:p>
    <w:p w14:paraId="7C32492B" w14:textId="77777777" w:rsidR="0078021F" w:rsidRDefault="0078021F" w:rsidP="0078021F"/>
  </w:comment>
  <w:comment w:id="7" w:author="Angelica Varon Quintero" w:date="2026-08-04T10:57:00Z" w:initials="AV">
    <w:p w14:paraId="68FD2BE2" w14:textId="77777777" w:rsidR="0078021F" w:rsidRDefault="0078021F" w:rsidP="0078021F">
      <w:r>
        <w:rPr>
          <w:rStyle w:val="Refdecomentario"/>
        </w:rPr>
        <w:annotationRef/>
      </w:r>
      <w:r>
        <w:rPr>
          <w:sz w:val="20"/>
          <w:szCs w:val="20"/>
        </w:rPr>
        <w:t xml:space="preserve">Recurso pasos verticales. </w:t>
      </w:r>
    </w:p>
  </w:comment>
  <w:comment w:id="8" w:author="Angelica Varon Quintero" w:date="2026-08-04T11:00:00Z" w:initials="AV">
    <w:p w14:paraId="2ACEB493" w14:textId="77777777" w:rsidR="0078021F" w:rsidRDefault="0078021F" w:rsidP="0078021F">
      <w:r>
        <w:rPr>
          <w:rStyle w:val="Refdecomentario"/>
        </w:rPr>
        <w:annotationRef/>
      </w:r>
      <w:r>
        <w:rPr>
          <w:sz w:val="20"/>
          <w:szCs w:val="20"/>
        </w:rPr>
        <w:t>Recurso bloque de texto destacado</w:t>
      </w:r>
    </w:p>
  </w:comment>
  <w:comment w:id="9" w:author="Angelica Varon Quintero" w:date="2026-08-04T11:00:00Z" w:initials="AV">
    <w:p w14:paraId="4A95D5B8" w14:textId="77777777" w:rsidR="0078021F" w:rsidRDefault="0078021F" w:rsidP="0078021F">
      <w:r>
        <w:rPr>
          <w:rStyle w:val="Refdecomentario"/>
        </w:rPr>
        <w:annotationRef/>
      </w:r>
      <w:r>
        <w:rPr>
          <w:sz w:val="20"/>
          <w:szCs w:val="20"/>
        </w:rPr>
        <w:t>Recurso tarjetas conectadas.</w:t>
      </w:r>
    </w:p>
    <w:p w14:paraId="15FB6039" w14:textId="77777777" w:rsidR="0078021F" w:rsidRDefault="0078021F" w:rsidP="0078021F"/>
  </w:comment>
  <w:comment w:id="10" w:author="Angelica Varon Quintero" w:date="2026-08-04T11:16:00Z" w:initials="AV">
    <w:p w14:paraId="6CE2ED1F" w14:textId="77777777" w:rsidR="00C02A5C" w:rsidRDefault="00D351F1" w:rsidP="00C02A5C">
      <w:r>
        <w:rPr>
          <w:rStyle w:val="Refdecomentario"/>
        </w:rPr>
        <w:annotationRef/>
      </w:r>
      <w:r w:rsidR="00C02A5C">
        <w:rPr>
          <w:sz w:val="20"/>
          <w:szCs w:val="20"/>
        </w:rPr>
        <w:t xml:space="preserve">Enlace imagen decorativa: </w:t>
      </w:r>
      <w:hyperlink r:id="rId4" w:anchor="fromView=search&amp;page=1&amp;position=29&amp;uuid=3fc46a09-ce06-4288-9b47-b0551113a7e7&amp;query=gestion+sostenible+del+alojamiento" w:history="1">
        <w:r w:rsidR="00C02A5C" w:rsidRPr="0031032B">
          <w:rPr>
            <w:rStyle w:val="Hipervnculo"/>
            <w:sz w:val="20"/>
            <w:szCs w:val="20"/>
          </w:rPr>
          <w:t>https://www.magnific.com/es/vector-premium/mujer-turista-equipaje-usando-aplicacion-movil-buscando-reservando-hoteles-linea-vacaciones-verano-tiempo-vacaciones-viajar_51103872.htm#fromView=search&amp;page=1&amp;position=29&amp;uuid=3fc46a09-ce06-4288-9b47-b0551113a7</w:t>
        </w:r>
      </w:hyperlink>
    </w:p>
  </w:comment>
  <w:comment w:id="11" w:author="Angelica Varon Quintero" w:date="2026-08-04T11:24:00Z" w:initials="AV">
    <w:p w14:paraId="63864050" w14:textId="77777777" w:rsidR="00C02A5C" w:rsidRDefault="00C02A5C" w:rsidP="00C02A5C">
      <w:r>
        <w:rPr>
          <w:rStyle w:val="Refdecomentario"/>
        </w:rPr>
        <w:annotationRef/>
      </w:r>
      <w:r>
        <w:rPr>
          <w:sz w:val="20"/>
          <w:szCs w:val="20"/>
        </w:rPr>
        <w:t xml:space="preserve">Recurso pestañas horizontales con íconos. </w:t>
      </w:r>
    </w:p>
  </w:comment>
  <w:comment w:id="12" w:author="Angelica Varon Quintero" w:date="2026-08-04T11:25:00Z" w:initials="AV">
    <w:p w14:paraId="30742DF2" w14:textId="77777777" w:rsidR="00C02A5C" w:rsidRDefault="00C02A5C" w:rsidP="00C02A5C">
      <w:r>
        <w:rPr>
          <w:rStyle w:val="Refdecomentario"/>
        </w:rPr>
        <w:annotationRef/>
      </w:r>
      <w:r>
        <w:rPr>
          <w:sz w:val="20"/>
          <w:szCs w:val="20"/>
        </w:rPr>
        <w:t xml:space="preserve">Recurso bloque de texto destacado. </w:t>
      </w:r>
    </w:p>
  </w:comment>
  <w:comment w:id="13" w:author="Angelica Varon Quintero" w:date="2026-08-04T11:28:00Z" w:initials="AV">
    <w:p w14:paraId="27747B05" w14:textId="77777777" w:rsidR="00C02A5C" w:rsidRDefault="00C02A5C" w:rsidP="00C02A5C">
      <w:r>
        <w:rPr>
          <w:rStyle w:val="Refdecomentario"/>
        </w:rPr>
        <w:annotationRef/>
      </w:r>
      <w:r>
        <w:rPr>
          <w:sz w:val="20"/>
          <w:szCs w:val="20"/>
        </w:rPr>
        <w:t xml:space="preserve">Enlace imagen decorativa: </w:t>
      </w:r>
      <w:hyperlink r:id="rId5" w:anchor="from_element=cross_selling__vector" w:history="1">
        <w:r w:rsidRPr="00110153">
          <w:rPr>
            <w:rStyle w:val="Hipervnculo"/>
            <w:sz w:val="20"/>
            <w:szCs w:val="20"/>
          </w:rPr>
          <w:t>https://www.magnific.com/es/vector-premium/ilustracion-conceptual-vector-plano-isometrico-3d-regulacion-criptografica_155062830.htm#from_element=cross_selling__vector</w:t>
        </w:r>
      </w:hyperlink>
    </w:p>
  </w:comment>
  <w:comment w:id="14" w:author="Angelica Varon Quintero" w:date="2026-08-04T11:28:00Z" w:initials="AV">
    <w:p w14:paraId="7C0D058B" w14:textId="77777777" w:rsidR="00C02A5C" w:rsidRDefault="00C02A5C" w:rsidP="00C02A5C">
      <w:r>
        <w:rPr>
          <w:rStyle w:val="Refdecomentario"/>
        </w:rPr>
        <w:annotationRef/>
      </w:r>
      <w:r>
        <w:rPr>
          <w:sz w:val="20"/>
          <w:szCs w:val="20"/>
        </w:rPr>
        <w:t xml:space="preserve">recurso acordeón con viñetas en la izquierda, tipo uno. </w:t>
      </w:r>
    </w:p>
  </w:comment>
  <w:comment w:id="15" w:author="Angelica Varon Quintero" w:date="2026-08-04T11:29:00Z" w:initials="AV">
    <w:p w14:paraId="64D98D63" w14:textId="77777777" w:rsidR="00E9324C" w:rsidRDefault="00E9324C" w:rsidP="00E9324C">
      <w:r>
        <w:rPr>
          <w:rStyle w:val="Refdecomentario"/>
        </w:rPr>
        <w:annotationRef/>
      </w:r>
      <w:r>
        <w:rPr>
          <w:sz w:val="20"/>
          <w:szCs w:val="20"/>
        </w:rPr>
        <w:t xml:space="preserve">recurso carrusel de tarjetas. </w:t>
      </w:r>
    </w:p>
  </w:comment>
  <w:comment w:id="16" w:author="Angelica Varon Quintero" w:date="2026-08-04T14:13:00Z" w:initials="AV">
    <w:p w14:paraId="3EF5FD38" w14:textId="77777777" w:rsidR="00BC56D0" w:rsidRDefault="00BC56D0" w:rsidP="00BC56D0">
      <w:r>
        <w:rPr>
          <w:rStyle w:val="Refdecomentario"/>
        </w:rPr>
        <w:annotationRef/>
      </w:r>
      <w:r>
        <w:rPr>
          <w:sz w:val="20"/>
          <w:szCs w:val="20"/>
        </w:rPr>
        <w:t xml:space="preserve">Enlace imagen decorativa: </w:t>
      </w:r>
      <w:hyperlink r:id="rId6" w:anchor="fromView=search&amp;page=1&amp;position=0&amp;uuid=323baa4d-2a50-45dc-8ad8-834fd897d918&amp;query=hotel" w:history="1">
        <w:r w:rsidRPr="00021131">
          <w:rPr>
            <w:rStyle w:val="Hipervnculo"/>
            <w:sz w:val="20"/>
            <w:szCs w:val="20"/>
          </w:rPr>
          <w:t>https://www.magnific.com/es/foto-gratis/huesped-hotel-entrando-recepcion-equipaje-viajando-al-extranjero-asistir-importantes-reuniones-negocios-empresario-acercandose-recepcion-registrarse-reservar-alojamiento-cerca_53000719.htm#fromView=search&amp;page=1&amp;position=0&amp;uuid=323baa4d-2a50-45dc-8ad8-834fd897d918&amp;query=hotel</w:t>
        </w:r>
      </w:hyperlink>
    </w:p>
  </w:comment>
  <w:comment w:id="17" w:author="Angelica Varon Quintero" w:date="2026-08-04T14:15:00Z" w:initials="AV">
    <w:p w14:paraId="0048675B" w14:textId="77777777" w:rsidR="00AE576D" w:rsidRDefault="00AE576D" w:rsidP="00AE576D">
      <w:r>
        <w:rPr>
          <w:rStyle w:val="Refdecomentario"/>
        </w:rPr>
        <w:annotationRef/>
      </w:r>
      <w:r>
        <w:rPr>
          <w:sz w:val="20"/>
          <w:szCs w:val="20"/>
        </w:rPr>
        <w:t xml:space="preserve">Recurso pestañas horizontales sencillas. </w:t>
      </w:r>
    </w:p>
  </w:comment>
  <w:comment w:id="18" w:author="Angelica Varon Quintero" w:date="2026-08-04T14:17:00Z" w:initials="AV">
    <w:p w14:paraId="21BB14E8" w14:textId="77777777" w:rsidR="00AE576D" w:rsidRDefault="00AE576D" w:rsidP="00AE576D">
      <w:r>
        <w:rPr>
          <w:rStyle w:val="Refdecomentario"/>
        </w:rPr>
        <w:annotationRef/>
      </w:r>
      <w:r>
        <w:rPr>
          <w:sz w:val="20"/>
          <w:szCs w:val="20"/>
        </w:rPr>
        <w:t xml:space="preserve">recurso bloque de texto destacado. </w:t>
      </w:r>
    </w:p>
  </w:comment>
  <w:comment w:id="19" w:author="Angelica Varon Quintero" w:date="2026-08-04T14:19:00Z" w:initials="AV">
    <w:p w14:paraId="51854421" w14:textId="77777777" w:rsidR="00AE576D" w:rsidRDefault="00AE576D" w:rsidP="00AE576D">
      <w:r>
        <w:rPr>
          <w:rStyle w:val="Refdecomentario"/>
        </w:rPr>
        <w:annotationRef/>
      </w:r>
      <w:r>
        <w:rPr>
          <w:sz w:val="20"/>
          <w:szCs w:val="20"/>
        </w:rPr>
        <w:t>recurso carrusel de tarjetas.</w:t>
      </w:r>
    </w:p>
    <w:p w14:paraId="10134840" w14:textId="77777777" w:rsidR="00AE576D" w:rsidRDefault="00AE576D" w:rsidP="00AE576D"/>
  </w:comment>
  <w:comment w:id="20" w:author="Angelica Varon Quintero" w:date="2026-08-04T14:28:00Z" w:initials="AV">
    <w:p w14:paraId="33976F1C" w14:textId="77777777" w:rsidR="007216C5" w:rsidRDefault="007216C5" w:rsidP="007216C5">
      <w:r>
        <w:rPr>
          <w:rStyle w:val="Refdecomentario"/>
        </w:rPr>
        <w:annotationRef/>
      </w:r>
      <w:r>
        <w:rPr>
          <w:sz w:val="20"/>
          <w:szCs w:val="20"/>
        </w:rPr>
        <w:t xml:space="preserve">Enlace imagen decorativa: </w:t>
      </w:r>
      <w:hyperlink r:id="rId7" w:anchor="fromView=search&amp;page=1&amp;position=2&amp;uuid=76b9ca76-3e84-4bff-9be8-3f1cfd59dfe1&amp;query=experiencias" w:history="1">
        <w:r w:rsidRPr="009E09D1">
          <w:rPr>
            <w:rStyle w:val="Hipervnculo"/>
            <w:sz w:val="20"/>
            <w:szCs w:val="20"/>
          </w:rPr>
          <w:t>https://www.magnific.com/es/imagen-ia-gratis/opinion-maestra-escuela_133760038.htm#fromView=search&amp;page=1&amp;position=2&amp;uuid=76b9ca76-3e84-4bff-9be8-3f1cfd59dfe1&amp;query=experiencias</w:t>
        </w:r>
      </w:hyperlink>
    </w:p>
  </w:comment>
  <w:comment w:id="21" w:author="Angelica Varon Quintero" w:date="2026-08-04T14:29:00Z" w:initials="AV">
    <w:p w14:paraId="09C502CA" w14:textId="77777777" w:rsidR="007216C5" w:rsidRDefault="007216C5" w:rsidP="007216C5">
      <w:r>
        <w:rPr>
          <w:rStyle w:val="Refdecomentario"/>
        </w:rPr>
        <w:annotationRef/>
      </w:r>
      <w:r>
        <w:rPr>
          <w:sz w:val="20"/>
          <w:szCs w:val="20"/>
        </w:rPr>
        <w:t xml:space="preserve">recurso pasos verticales. </w:t>
      </w:r>
    </w:p>
  </w:comment>
  <w:comment w:id="22" w:author="Angelica Varon Quintero" w:date="2026-08-04T14:29:00Z" w:initials="AV">
    <w:p w14:paraId="6E9C090B" w14:textId="77777777" w:rsidR="007216C5" w:rsidRDefault="007216C5" w:rsidP="007216C5">
      <w:r>
        <w:rPr>
          <w:rStyle w:val="Refdecomentario"/>
        </w:rPr>
        <w:annotationRef/>
      </w:r>
      <w:r>
        <w:rPr>
          <w:sz w:val="20"/>
          <w:szCs w:val="20"/>
        </w:rPr>
        <w:t xml:space="preserve">Recurso bloque de texto destacado. </w:t>
      </w:r>
    </w:p>
  </w:comment>
  <w:comment w:id="23" w:author="Angelica Varon Quintero" w:date="2026-08-04T15:02:00Z" w:initials="AV">
    <w:p w14:paraId="434585B8" w14:textId="77777777" w:rsidR="00C7557A" w:rsidRDefault="00C7557A" w:rsidP="00C7557A">
      <w:r>
        <w:rPr>
          <w:rStyle w:val="Refdecomentario"/>
        </w:rPr>
        <w:annotationRef/>
      </w:r>
      <w:r>
        <w:rPr>
          <w:sz w:val="20"/>
          <w:szCs w:val="20"/>
        </w:rPr>
        <w:t xml:space="preserve">Enlace imagen decorativa: </w:t>
      </w:r>
      <w:hyperlink r:id="rId8" w:anchor="from_element=cross_selling__vector" w:history="1">
        <w:r w:rsidRPr="00B117DC">
          <w:rPr>
            <w:rStyle w:val="Hipervnculo"/>
            <w:sz w:val="20"/>
            <w:szCs w:val="20"/>
          </w:rPr>
          <w:t>https://www.magnific.com/es/vector-gratis/fondo-reserva-hotel-tablet-plana_4352120.htm#from_element=cross_selling__vector</w:t>
        </w:r>
      </w:hyperlink>
    </w:p>
  </w:comment>
  <w:comment w:id="24" w:author="Angelica Varon Quintero" w:date="2026-08-05T09:22:00Z" w:initials="AV">
    <w:p w14:paraId="128A95F9" w14:textId="77777777" w:rsidR="00940940" w:rsidRDefault="00940940" w:rsidP="00940940">
      <w:r>
        <w:rPr>
          <w:rStyle w:val="Refdecomentario"/>
        </w:rPr>
        <w:annotationRef/>
      </w:r>
      <w:r>
        <w:rPr>
          <w:sz w:val="20"/>
          <w:szCs w:val="20"/>
        </w:rPr>
        <w:t>Texto alternativo: Sistema PMS hotelero que integra perfiles de clientes, datos personales, historial, preferencias, reservas, grupos y tarifas.</w:t>
      </w:r>
    </w:p>
  </w:comment>
  <w:comment w:id="25" w:author="Angelica Varon Quintero" w:date="2026-08-05T09:23:00Z" w:initials="AV">
    <w:p w14:paraId="6052A1C6" w14:textId="77777777" w:rsidR="00057642" w:rsidRDefault="00057642" w:rsidP="00057642">
      <w:r>
        <w:rPr>
          <w:rStyle w:val="Refdecomentario"/>
        </w:rPr>
        <w:annotationRef/>
      </w:r>
      <w:r>
        <w:rPr>
          <w:sz w:val="20"/>
          <w:szCs w:val="20"/>
        </w:rPr>
        <w:t>Recurso acordeón con viñetas en la izquierda, tipo uno.</w:t>
      </w:r>
    </w:p>
    <w:p w14:paraId="5156378E" w14:textId="77777777" w:rsidR="00057642" w:rsidRDefault="00057642" w:rsidP="00057642"/>
  </w:comment>
  <w:comment w:id="26" w:author="Angelica Varon Quintero" w:date="2026-08-05T09:24:00Z" w:initials="AV">
    <w:p w14:paraId="6B0F2B2F" w14:textId="77777777" w:rsidR="00057642" w:rsidRDefault="00057642" w:rsidP="00057642">
      <w:r>
        <w:rPr>
          <w:rStyle w:val="Refdecomentario"/>
        </w:rPr>
        <w:annotationRef/>
      </w:r>
      <w:r>
        <w:rPr>
          <w:sz w:val="20"/>
          <w:szCs w:val="20"/>
        </w:rPr>
        <w:t xml:space="preserve">Recurso bloque de texto destacado. </w:t>
      </w:r>
    </w:p>
  </w:comment>
  <w:comment w:id="27" w:author="Angelica Varon Quintero" w:date="2026-08-05T09:25:00Z" w:initials="AV">
    <w:p w14:paraId="73CFF435" w14:textId="77777777" w:rsidR="00057642" w:rsidRDefault="00057642" w:rsidP="00057642">
      <w:r>
        <w:rPr>
          <w:rStyle w:val="Refdecomentario"/>
        </w:rPr>
        <w:annotationRef/>
      </w:r>
      <w:r>
        <w:rPr>
          <w:sz w:val="20"/>
          <w:szCs w:val="20"/>
        </w:rPr>
        <w:t xml:space="preserve">Recurso pestañas horizontales sencillas. </w:t>
      </w:r>
    </w:p>
  </w:comment>
  <w:comment w:id="28" w:author="Angelica Varon Quintero" w:date="2026-08-05T09:31:00Z" w:initials="AV">
    <w:p w14:paraId="7F1945A4" w14:textId="77777777" w:rsidR="00A33926" w:rsidRDefault="00A33926" w:rsidP="00A33926">
      <w:r>
        <w:rPr>
          <w:rStyle w:val="Refdecomentario"/>
        </w:rPr>
        <w:annotationRef/>
      </w:r>
      <w:r>
        <w:rPr>
          <w:sz w:val="20"/>
          <w:szCs w:val="20"/>
        </w:rPr>
        <w:t>texto alternativo: Software PMS monitorea energía, agua, residuos y emisiones para generar reportes, apoyar decisiones y mejorar la sostenibilidad.</w:t>
      </w:r>
    </w:p>
    <w:p w14:paraId="0791B26C" w14:textId="77777777" w:rsidR="00A33926" w:rsidRDefault="00A33926" w:rsidP="00A33926"/>
    <w:p w14:paraId="68861BCC" w14:textId="77777777" w:rsidR="00A33926" w:rsidRDefault="00A33926" w:rsidP="00A33926"/>
  </w:comment>
  <w:comment w:id="29" w:author="Angelica Varon Quintero" w:date="2026-08-05T09:44:00Z" w:initials="AV">
    <w:p w14:paraId="51BB7743" w14:textId="77777777" w:rsidR="00F71FC2" w:rsidRDefault="00F71FC2" w:rsidP="00F71FC2">
      <w:r>
        <w:rPr>
          <w:rStyle w:val="Refdecomentario"/>
        </w:rPr>
        <w:annotationRef/>
      </w:r>
      <w:r>
        <w:rPr>
          <w:sz w:val="20"/>
          <w:szCs w:val="20"/>
        </w:rPr>
        <w:t xml:space="preserve">Recurso carrusel de tarjetas. </w:t>
      </w:r>
    </w:p>
  </w:comment>
  <w:comment w:id="30" w:author="Angelica Varon Quintero" w:date="2026-08-05T09:45:00Z" w:initials="AV">
    <w:p w14:paraId="692F7DD0" w14:textId="77777777" w:rsidR="003340D3" w:rsidRDefault="003340D3" w:rsidP="003340D3">
      <w:r>
        <w:rPr>
          <w:rStyle w:val="Refdecomentario"/>
        </w:rPr>
        <w:annotationRef/>
      </w:r>
      <w:r>
        <w:rPr>
          <w:sz w:val="20"/>
          <w:szCs w:val="20"/>
        </w:rPr>
        <w:t xml:space="preserve">Recurso acordeón con viñetas en la derecha, tipo dos. </w:t>
      </w:r>
    </w:p>
  </w:comment>
  <w:comment w:id="31" w:author="Angelica Varon Quintero" w:date="2026-08-05T14:39:00Z" w:initials="AV">
    <w:p w14:paraId="0CEA262E" w14:textId="77777777" w:rsidR="00CF79C7" w:rsidRDefault="00CF79C7" w:rsidP="00CF79C7">
      <w:r>
        <w:rPr>
          <w:rStyle w:val="Refdecomentario"/>
        </w:rPr>
        <w:annotationRef/>
      </w:r>
      <w:r>
        <w:rPr>
          <w:sz w:val="20"/>
          <w:szCs w:val="20"/>
        </w:rPr>
        <w:t xml:space="preserve">Recurso carrusel de tarjetas. </w:t>
      </w:r>
    </w:p>
  </w:comment>
  <w:comment w:id="32" w:author="Angelica Varon Quintero" w:date="2026-08-05T14:53:00Z" w:initials="AV">
    <w:p w14:paraId="7C114667" w14:textId="77777777" w:rsidR="002B5D4C" w:rsidRDefault="002B5D4C" w:rsidP="002B5D4C">
      <w:r>
        <w:rPr>
          <w:rStyle w:val="Refdecomentario"/>
        </w:rPr>
        <w:annotationRef/>
      </w:r>
      <w:r>
        <w:rPr>
          <w:sz w:val="20"/>
          <w:szCs w:val="20"/>
        </w:rPr>
        <w:t xml:space="preserve">Recurso pódcast en el siguiente enlace    </w:t>
      </w:r>
      <w:hyperlink r:id="rId9" w:history="1">
        <w:r w:rsidRPr="00350955">
          <w:rPr>
            <w:rStyle w:val="Hipervnculo"/>
            <w:sz w:val="20"/>
            <w:szCs w:val="20"/>
          </w:rPr>
          <w:t>https://sena4.sharepoint.com/:w:/r/teams/REPOSITORIORECURSOSDIGITALES/Documentos%20compartidos/2026/Santander/Complementarias/63310000-Tendencias%20de%20gestio%CC%81n%20para%20el%20servicio%20de%20alojamiento/1.%20FinalxVirtualizar/Contenidos/CF01/Recurso%20Audiovisual/Texto%20para%20podcats%20CF1.docx?d=wdb22d462f3044562ae77b4b38945e22d&amp;csf=1&amp;web=1&amp;e=ZJOS6h</w:t>
        </w:r>
      </w:hyperlink>
    </w:p>
  </w:comment>
  <w:comment w:id="33" w:author="Angelica Varon Quintero" w:date="2026-08-05T14:48:00Z" w:initials="AV">
    <w:p w14:paraId="739B1B93" w14:textId="77777777" w:rsidR="00430971" w:rsidRDefault="00430971" w:rsidP="00430971">
      <w:r>
        <w:rPr>
          <w:rStyle w:val="Refdecomentario"/>
        </w:rPr>
        <w:annotationRef/>
      </w:r>
      <w:r>
        <w:rPr>
          <w:sz w:val="20"/>
          <w:szCs w:val="20"/>
        </w:rPr>
        <w:t xml:space="preserve">Recurso pestañas horizontales con íconos </w:t>
      </w:r>
    </w:p>
  </w:comment>
  <w:comment w:id="34" w:author="Angelica Varon Quintero" w:date="2026-08-05T15:16:00Z" w:initials="AV">
    <w:p w14:paraId="66520114" w14:textId="77777777" w:rsidR="00561CCF" w:rsidRDefault="00561CCF" w:rsidP="00561CCF">
      <w:r>
        <w:rPr>
          <w:rStyle w:val="Refdecomentario"/>
        </w:rPr>
        <w:annotationRef/>
      </w:r>
      <w:r>
        <w:rPr>
          <w:sz w:val="20"/>
          <w:szCs w:val="20"/>
        </w:rPr>
        <w:t>Texto alternativo: Mapa conceptual del componente con cuatro ejes: sostenibilidad, accesibilidad, tendencias hoteleras, tecnología y marketing.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A2574" w15:done="0"/>
  <w15:commentEx w15:paraId="3A998787" w15:done="0"/>
  <w15:commentEx w15:paraId="590F55CF" w15:done="0"/>
  <w15:commentEx w15:paraId="71B1815F" w15:done="0"/>
  <w15:commentEx w15:paraId="21F5A406" w15:done="0"/>
  <w15:commentEx w15:paraId="3B8ED3B6" w15:done="0"/>
  <w15:commentEx w15:paraId="7C32492B" w15:done="0"/>
  <w15:commentEx w15:paraId="68FD2BE2" w15:done="0"/>
  <w15:commentEx w15:paraId="2ACEB493" w15:done="0"/>
  <w15:commentEx w15:paraId="15FB6039" w15:done="0"/>
  <w15:commentEx w15:paraId="6CE2ED1F" w15:done="0"/>
  <w15:commentEx w15:paraId="63864050" w15:done="0"/>
  <w15:commentEx w15:paraId="30742DF2" w15:done="0"/>
  <w15:commentEx w15:paraId="27747B05" w15:done="0"/>
  <w15:commentEx w15:paraId="7C0D058B" w15:done="0"/>
  <w15:commentEx w15:paraId="64D98D63" w15:done="0"/>
  <w15:commentEx w15:paraId="3EF5FD38" w15:done="0"/>
  <w15:commentEx w15:paraId="0048675B" w15:done="0"/>
  <w15:commentEx w15:paraId="21BB14E8" w15:done="0"/>
  <w15:commentEx w15:paraId="10134840" w15:done="0"/>
  <w15:commentEx w15:paraId="33976F1C" w15:done="0"/>
  <w15:commentEx w15:paraId="09C502CA" w15:done="0"/>
  <w15:commentEx w15:paraId="6E9C090B" w15:done="0"/>
  <w15:commentEx w15:paraId="434585B8" w15:done="0"/>
  <w15:commentEx w15:paraId="128A95F9" w15:done="0"/>
  <w15:commentEx w15:paraId="5156378E" w15:done="0"/>
  <w15:commentEx w15:paraId="6B0F2B2F" w15:done="0"/>
  <w15:commentEx w15:paraId="73CFF435" w15:done="0"/>
  <w15:commentEx w15:paraId="68861BCC" w15:done="0"/>
  <w15:commentEx w15:paraId="51BB7743" w15:done="0"/>
  <w15:commentEx w15:paraId="692F7DD0" w15:done="0"/>
  <w15:commentEx w15:paraId="0CEA262E" w15:done="0"/>
  <w15:commentEx w15:paraId="7C114667" w15:done="0"/>
  <w15:commentEx w15:paraId="739B1B93" w15:done="0"/>
  <w15:commentEx w15:paraId="665201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803BC" w16cex:dateUtc="2026-08-04T15:01:00Z"/>
  <w16cex:commentExtensible w16cex:durableId="2521BA76" w16cex:dateUtc="2026-08-04T15:16:00Z"/>
  <w16cex:commentExtensible w16cex:durableId="484D0121" w16cex:dateUtc="2026-08-04T15:18:00Z"/>
  <w16cex:commentExtensible w16cex:durableId="4C4A75C9" w16cex:dateUtc="2026-08-04T15:22:00Z"/>
  <w16cex:commentExtensible w16cex:durableId="77BF9F9B" w16cex:dateUtc="2026-08-04T15:29:00Z"/>
  <w16cex:commentExtensible w16cex:durableId="7C151299" w16cex:dateUtc="2026-08-04T15:30:00Z"/>
  <w16cex:commentExtensible w16cex:durableId="4B57FBEE" w16cex:dateUtc="2026-08-04T15:55:00Z"/>
  <w16cex:commentExtensible w16cex:durableId="4A626104" w16cex:dateUtc="2026-08-04T15:57:00Z"/>
  <w16cex:commentExtensible w16cex:durableId="082507D4" w16cex:dateUtc="2026-08-04T16:00:00Z"/>
  <w16cex:commentExtensible w16cex:durableId="78642CD4" w16cex:dateUtc="2026-08-04T16:00:00Z"/>
  <w16cex:commentExtensible w16cex:durableId="797D76B7" w16cex:dateUtc="2026-08-04T16:16:00Z"/>
  <w16cex:commentExtensible w16cex:durableId="6DF816A0" w16cex:dateUtc="2026-08-04T16:24:00Z"/>
  <w16cex:commentExtensible w16cex:durableId="6DC4ACD1" w16cex:dateUtc="2026-08-04T16:25:00Z"/>
  <w16cex:commentExtensible w16cex:durableId="7F54FFE1" w16cex:dateUtc="2026-08-04T16:28:00Z"/>
  <w16cex:commentExtensible w16cex:durableId="14204162" w16cex:dateUtc="2026-08-04T16:28:00Z"/>
  <w16cex:commentExtensible w16cex:durableId="6D7F6E85" w16cex:dateUtc="2026-08-04T16:29:00Z"/>
  <w16cex:commentExtensible w16cex:durableId="63D6D22C" w16cex:dateUtc="2026-08-04T19:13:00Z"/>
  <w16cex:commentExtensible w16cex:durableId="2C028044" w16cex:dateUtc="2026-08-04T19:15:00Z"/>
  <w16cex:commentExtensible w16cex:durableId="0CAAEC63" w16cex:dateUtc="2026-08-04T19:17:00Z"/>
  <w16cex:commentExtensible w16cex:durableId="38DAEF7E" w16cex:dateUtc="2026-08-04T19:19:00Z"/>
  <w16cex:commentExtensible w16cex:durableId="3FB4D3D5" w16cex:dateUtc="2026-08-04T19:28:00Z"/>
  <w16cex:commentExtensible w16cex:durableId="1EEB3B5C" w16cex:dateUtc="2026-08-04T19:29:00Z"/>
  <w16cex:commentExtensible w16cex:durableId="03E19FA4" w16cex:dateUtc="2026-08-04T19:29:00Z"/>
  <w16cex:commentExtensible w16cex:durableId="545C31F3" w16cex:dateUtc="2026-08-04T20:02:00Z"/>
  <w16cex:commentExtensible w16cex:durableId="3EFFDC7B" w16cex:dateUtc="2026-08-05T14:22:00Z"/>
  <w16cex:commentExtensible w16cex:durableId="3C11C347" w16cex:dateUtc="2026-08-05T14:23:00Z"/>
  <w16cex:commentExtensible w16cex:durableId="339C4665" w16cex:dateUtc="2026-08-05T14:24:00Z"/>
  <w16cex:commentExtensible w16cex:durableId="62251D9C" w16cex:dateUtc="2026-08-05T14:25:00Z"/>
  <w16cex:commentExtensible w16cex:durableId="24FC1474" w16cex:dateUtc="2026-08-05T14:31:00Z"/>
  <w16cex:commentExtensible w16cex:durableId="2A5918AD" w16cex:dateUtc="2026-08-05T14:44:00Z"/>
  <w16cex:commentExtensible w16cex:durableId="55E88424" w16cex:dateUtc="2026-08-05T14:45:00Z"/>
  <w16cex:commentExtensible w16cex:durableId="5CA3D255" w16cex:dateUtc="2026-08-05T19:39:00Z"/>
  <w16cex:commentExtensible w16cex:durableId="38C5F53F" w16cex:dateUtc="2026-08-05T19:53:00Z"/>
  <w16cex:commentExtensible w16cex:durableId="3ECE96A0" w16cex:dateUtc="2026-08-05T19:48:00Z"/>
  <w16cex:commentExtensible w16cex:durableId="331635D2" w16cex:dateUtc="2026-08-05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A2574" w16cid:durableId="227803BC"/>
  <w16cid:commentId w16cid:paraId="3A998787" w16cid:durableId="2521BA76"/>
  <w16cid:commentId w16cid:paraId="590F55CF" w16cid:durableId="484D0121"/>
  <w16cid:commentId w16cid:paraId="71B1815F" w16cid:durableId="4C4A75C9"/>
  <w16cid:commentId w16cid:paraId="21F5A406" w16cid:durableId="77BF9F9B"/>
  <w16cid:commentId w16cid:paraId="3B8ED3B6" w16cid:durableId="7C151299"/>
  <w16cid:commentId w16cid:paraId="7C32492B" w16cid:durableId="4B57FBEE"/>
  <w16cid:commentId w16cid:paraId="68FD2BE2" w16cid:durableId="4A626104"/>
  <w16cid:commentId w16cid:paraId="2ACEB493" w16cid:durableId="082507D4"/>
  <w16cid:commentId w16cid:paraId="15FB6039" w16cid:durableId="78642CD4"/>
  <w16cid:commentId w16cid:paraId="6CE2ED1F" w16cid:durableId="797D76B7"/>
  <w16cid:commentId w16cid:paraId="63864050" w16cid:durableId="6DF816A0"/>
  <w16cid:commentId w16cid:paraId="30742DF2" w16cid:durableId="6DC4ACD1"/>
  <w16cid:commentId w16cid:paraId="27747B05" w16cid:durableId="7F54FFE1"/>
  <w16cid:commentId w16cid:paraId="7C0D058B" w16cid:durableId="14204162"/>
  <w16cid:commentId w16cid:paraId="64D98D63" w16cid:durableId="6D7F6E85"/>
  <w16cid:commentId w16cid:paraId="3EF5FD38" w16cid:durableId="63D6D22C"/>
  <w16cid:commentId w16cid:paraId="0048675B" w16cid:durableId="2C028044"/>
  <w16cid:commentId w16cid:paraId="21BB14E8" w16cid:durableId="0CAAEC63"/>
  <w16cid:commentId w16cid:paraId="10134840" w16cid:durableId="38DAEF7E"/>
  <w16cid:commentId w16cid:paraId="33976F1C" w16cid:durableId="3FB4D3D5"/>
  <w16cid:commentId w16cid:paraId="09C502CA" w16cid:durableId="1EEB3B5C"/>
  <w16cid:commentId w16cid:paraId="6E9C090B" w16cid:durableId="03E19FA4"/>
  <w16cid:commentId w16cid:paraId="434585B8" w16cid:durableId="545C31F3"/>
  <w16cid:commentId w16cid:paraId="128A95F9" w16cid:durableId="3EFFDC7B"/>
  <w16cid:commentId w16cid:paraId="5156378E" w16cid:durableId="3C11C347"/>
  <w16cid:commentId w16cid:paraId="6B0F2B2F" w16cid:durableId="339C4665"/>
  <w16cid:commentId w16cid:paraId="73CFF435" w16cid:durableId="62251D9C"/>
  <w16cid:commentId w16cid:paraId="68861BCC" w16cid:durableId="24FC1474"/>
  <w16cid:commentId w16cid:paraId="51BB7743" w16cid:durableId="2A5918AD"/>
  <w16cid:commentId w16cid:paraId="692F7DD0" w16cid:durableId="55E88424"/>
  <w16cid:commentId w16cid:paraId="0CEA262E" w16cid:durableId="5CA3D255"/>
  <w16cid:commentId w16cid:paraId="7C114667" w16cid:durableId="38C5F53F"/>
  <w16cid:commentId w16cid:paraId="739B1B93" w16cid:durableId="3ECE96A0"/>
  <w16cid:commentId w16cid:paraId="66520114" w16cid:durableId="331635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A8D5" w14:textId="77777777" w:rsidR="00CC08AB" w:rsidRDefault="00CC08AB">
      <w:pPr>
        <w:spacing w:line="240" w:lineRule="auto"/>
      </w:pPr>
      <w:r>
        <w:separator/>
      </w:r>
    </w:p>
  </w:endnote>
  <w:endnote w:type="continuationSeparator" w:id="0">
    <w:p w14:paraId="5B468576" w14:textId="77777777" w:rsidR="00CC08AB" w:rsidRDefault="00CC08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9B81" w14:textId="77777777" w:rsidR="00821425" w:rsidRDefault="008214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36158D" w:rsidRDefault="0036158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58D" w:rsidRDefault="0036158D">
    <w:pPr>
      <w:pStyle w:val="Normal0"/>
      <w:spacing w:line="240" w:lineRule="auto"/>
      <w:rPr>
        <w:rFonts w:ascii="Times New Roman" w:eastAsia="Times New Roman" w:hAnsi="Times New Roman" w:cs="Times New Roman"/>
        <w:sz w:val="24"/>
        <w:szCs w:val="24"/>
      </w:rPr>
    </w:pPr>
  </w:p>
  <w:p w14:paraId="000000DD"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977D" w14:textId="77777777" w:rsidR="00821425" w:rsidRDefault="008214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7B16" w14:textId="77777777" w:rsidR="00CC08AB" w:rsidRDefault="00CC08AB">
      <w:pPr>
        <w:spacing w:line="240" w:lineRule="auto"/>
      </w:pPr>
      <w:r>
        <w:separator/>
      </w:r>
    </w:p>
  </w:footnote>
  <w:footnote w:type="continuationSeparator" w:id="0">
    <w:p w14:paraId="6E8E15F1" w14:textId="77777777" w:rsidR="00CC08AB" w:rsidRDefault="00CC08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6544" w14:textId="77777777" w:rsidR="00821425" w:rsidRDefault="008214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36158D" w:rsidRDefault="0036158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36158D" w:rsidRDefault="0036158D">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AF67" w14:textId="77777777" w:rsidR="00821425" w:rsidRDefault="008214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29D3"/>
    <w:multiLevelType w:val="multilevel"/>
    <w:tmpl w:val="586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20982"/>
    <w:multiLevelType w:val="multilevel"/>
    <w:tmpl w:val="D84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96D08"/>
    <w:multiLevelType w:val="multilevel"/>
    <w:tmpl w:val="4A6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6302A"/>
    <w:multiLevelType w:val="multilevel"/>
    <w:tmpl w:val="10B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0C4A"/>
    <w:multiLevelType w:val="multilevel"/>
    <w:tmpl w:val="6FF6BA5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047625C"/>
    <w:multiLevelType w:val="multilevel"/>
    <w:tmpl w:val="5A5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64E2F"/>
    <w:multiLevelType w:val="multilevel"/>
    <w:tmpl w:val="3916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91A7F"/>
    <w:multiLevelType w:val="multilevel"/>
    <w:tmpl w:val="63D8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19C5"/>
    <w:multiLevelType w:val="hybridMultilevel"/>
    <w:tmpl w:val="7B5AC318"/>
    <w:lvl w:ilvl="0" w:tplc="24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4FDE361C"/>
    <w:multiLevelType w:val="multilevel"/>
    <w:tmpl w:val="392C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10329"/>
    <w:multiLevelType w:val="multilevel"/>
    <w:tmpl w:val="D4C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E397E"/>
    <w:multiLevelType w:val="multilevel"/>
    <w:tmpl w:val="93E4F88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B785A"/>
    <w:multiLevelType w:val="multilevel"/>
    <w:tmpl w:val="EB0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A003B"/>
    <w:multiLevelType w:val="hybridMultilevel"/>
    <w:tmpl w:val="05C82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B41382F"/>
    <w:multiLevelType w:val="multilevel"/>
    <w:tmpl w:val="34C4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251479">
    <w:abstractNumId w:val="5"/>
  </w:num>
  <w:num w:numId="2" w16cid:durableId="1002970806">
    <w:abstractNumId w:val="4"/>
  </w:num>
  <w:num w:numId="3" w16cid:durableId="2012952781">
    <w:abstractNumId w:val="7"/>
  </w:num>
  <w:num w:numId="4" w16cid:durableId="1978610363">
    <w:abstractNumId w:val="9"/>
  </w:num>
  <w:num w:numId="5" w16cid:durableId="1934897264">
    <w:abstractNumId w:val="6"/>
  </w:num>
  <w:num w:numId="6" w16cid:durableId="1862165464">
    <w:abstractNumId w:val="10"/>
  </w:num>
  <w:num w:numId="7" w16cid:durableId="535703426">
    <w:abstractNumId w:val="13"/>
  </w:num>
  <w:num w:numId="8" w16cid:durableId="150951294">
    <w:abstractNumId w:val="3"/>
  </w:num>
  <w:num w:numId="9" w16cid:durableId="292830492">
    <w:abstractNumId w:val="2"/>
  </w:num>
  <w:num w:numId="10" w16cid:durableId="488517241">
    <w:abstractNumId w:val="12"/>
  </w:num>
  <w:num w:numId="11" w16cid:durableId="1319991492">
    <w:abstractNumId w:val="14"/>
  </w:num>
  <w:num w:numId="12" w16cid:durableId="93281846">
    <w:abstractNumId w:val="1"/>
  </w:num>
  <w:num w:numId="13" w16cid:durableId="510074859">
    <w:abstractNumId w:val="15"/>
  </w:num>
  <w:num w:numId="14" w16cid:durableId="507257987">
    <w:abstractNumId w:val="0"/>
  </w:num>
  <w:num w:numId="15" w16cid:durableId="151338796">
    <w:abstractNumId w:val="11"/>
  </w:num>
  <w:num w:numId="16" w16cid:durableId="822509056">
    <w:abstractNumId w:val="8"/>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738"/>
    <w:rsid w:val="00001690"/>
    <w:rsid w:val="00001974"/>
    <w:rsid w:val="00003042"/>
    <w:rsid w:val="000043CB"/>
    <w:rsid w:val="000049DE"/>
    <w:rsid w:val="00005553"/>
    <w:rsid w:val="00005864"/>
    <w:rsid w:val="00006736"/>
    <w:rsid w:val="00007FCC"/>
    <w:rsid w:val="0001272B"/>
    <w:rsid w:val="00013690"/>
    <w:rsid w:val="00013FB0"/>
    <w:rsid w:val="00023D18"/>
    <w:rsid w:val="00025E39"/>
    <w:rsid w:val="0002696C"/>
    <w:rsid w:val="00027311"/>
    <w:rsid w:val="00030421"/>
    <w:rsid w:val="00036F88"/>
    <w:rsid w:val="00037147"/>
    <w:rsid w:val="00040530"/>
    <w:rsid w:val="00040E08"/>
    <w:rsid w:val="00042951"/>
    <w:rsid w:val="00046936"/>
    <w:rsid w:val="00050DE9"/>
    <w:rsid w:val="000530AD"/>
    <w:rsid w:val="00056C42"/>
    <w:rsid w:val="00057086"/>
    <w:rsid w:val="00057642"/>
    <w:rsid w:val="00061B80"/>
    <w:rsid w:val="000651D0"/>
    <w:rsid w:val="00067903"/>
    <w:rsid w:val="00070C99"/>
    <w:rsid w:val="00073C43"/>
    <w:rsid w:val="00075BF2"/>
    <w:rsid w:val="00081892"/>
    <w:rsid w:val="00081931"/>
    <w:rsid w:val="000825EC"/>
    <w:rsid w:val="000826EA"/>
    <w:rsid w:val="00085528"/>
    <w:rsid w:val="000868B9"/>
    <w:rsid w:val="00086E27"/>
    <w:rsid w:val="00090661"/>
    <w:rsid w:val="00091007"/>
    <w:rsid w:val="00092EC6"/>
    <w:rsid w:val="0009374F"/>
    <w:rsid w:val="00094249"/>
    <w:rsid w:val="00096FAD"/>
    <w:rsid w:val="00097AF0"/>
    <w:rsid w:val="000A4DE3"/>
    <w:rsid w:val="000B3F4B"/>
    <w:rsid w:val="000C1AB5"/>
    <w:rsid w:val="000C29FF"/>
    <w:rsid w:val="000C31D5"/>
    <w:rsid w:val="000C445F"/>
    <w:rsid w:val="000C4FC5"/>
    <w:rsid w:val="000C6EA8"/>
    <w:rsid w:val="000D2664"/>
    <w:rsid w:val="000D34D9"/>
    <w:rsid w:val="000D4A18"/>
    <w:rsid w:val="000D7288"/>
    <w:rsid w:val="000D772A"/>
    <w:rsid w:val="000E1580"/>
    <w:rsid w:val="000E2D28"/>
    <w:rsid w:val="000E7019"/>
    <w:rsid w:val="000E7055"/>
    <w:rsid w:val="000E7322"/>
    <w:rsid w:val="000F1727"/>
    <w:rsid w:val="000F2613"/>
    <w:rsid w:val="000F3B79"/>
    <w:rsid w:val="000F3ECC"/>
    <w:rsid w:val="000F481C"/>
    <w:rsid w:val="000F4EFC"/>
    <w:rsid w:val="000F57D8"/>
    <w:rsid w:val="000F7FD5"/>
    <w:rsid w:val="00100054"/>
    <w:rsid w:val="00100837"/>
    <w:rsid w:val="001012D2"/>
    <w:rsid w:val="001013D1"/>
    <w:rsid w:val="0010299F"/>
    <w:rsid w:val="00104B64"/>
    <w:rsid w:val="00110A98"/>
    <w:rsid w:val="00110E0E"/>
    <w:rsid w:val="0011209A"/>
    <w:rsid w:val="00115A7D"/>
    <w:rsid w:val="001177D3"/>
    <w:rsid w:val="001200AE"/>
    <w:rsid w:val="001223A8"/>
    <w:rsid w:val="00123AB9"/>
    <w:rsid w:val="0012453D"/>
    <w:rsid w:val="00124A24"/>
    <w:rsid w:val="00131212"/>
    <w:rsid w:val="00131441"/>
    <w:rsid w:val="00135DA3"/>
    <w:rsid w:val="00137283"/>
    <w:rsid w:val="00137C18"/>
    <w:rsid w:val="001415A7"/>
    <w:rsid w:val="00141DC6"/>
    <w:rsid w:val="00142BDC"/>
    <w:rsid w:val="00143A1D"/>
    <w:rsid w:val="00143C3D"/>
    <w:rsid w:val="00146B45"/>
    <w:rsid w:val="00146FE3"/>
    <w:rsid w:val="00147132"/>
    <w:rsid w:val="00147BDB"/>
    <w:rsid w:val="001548DF"/>
    <w:rsid w:val="00155426"/>
    <w:rsid w:val="00157907"/>
    <w:rsid w:val="0016065A"/>
    <w:rsid w:val="001657DF"/>
    <w:rsid w:val="00167453"/>
    <w:rsid w:val="00170C68"/>
    <w:rsid w:val="00172804"/>
    <w:rsid w:val="001738C1"/>
    <w:rsid w:val="00175FB5"/>
    <w:rsid w:val="001763F9"/>
    <w:rsid w:val="00176E58"/>
    <w:rsid w:val="0017780E"/>
    <w:rsid w:val="001825B1"/>
    <w:rsid w:val="001837D8"/>
    <w:rsid w:val="00184B85"/>
    <w:rsid w:val="001859E6"/>
    <w:rsid w:val="00187DEC"/>
    <w:rsid w:val="001921C8"/>
    <w:rsid w:val="001957D9"/>
    <w:rsid w:val="00195E53"/>
    <w:rsid w:val="00196CB4"/>
    <w:rsid w:val="001978FF"/>
    <w:rsid w:val="001A1666"/>
    <w:rsid w:val="001A4DF0"/>
    <w:rsid w:val="001A539A"/>
    <w:rsid w:val="001A6BD2"/>
    <w:rsid w:val="001A7D15"/>
    <w:rsid w:val="001B017B"/>
    <w:rsid w:val="001B075D"/>
    <w:rsid w:val="001B1F16"/>
    <w:rsid w:val="001B349C"/>
    <w:rsid w:val="001B34BB"/>
    <w:rsid w:val="001B3BAD"/>
    <w:rsid w:val="001B5CF4"/>
    <w:rsid w:val="001B663B"/>
    <w:rsid w:val="001B6981"/>
    <w:rsid w:val="001C24A6"/>
    <w:rsid w:val="001C305C"/>
    <w:rsid w:val="001D062C"/>
    <w:rsid w:val="001D0881"/>
    <w:rsid w:val="001D2161"/>
    <w:rsid w:val="001D21E1"/>
    <w:rsid w:val="001D2217"/>
    <w:rsid w:val="001D2EE0"/>
    <w:rsid w:val="001D3FC3"/>
    <w:rsid w:val="001D569C"/>
    <w:rsid w:val="001E241A"/>
    <w:rsid w:val="001E5122"/>
    <w:rsid w:val="001E551D"/>
    <w:rsid w:val="001F279E"/>
    <w:rsid w:val="001F2BD9"/>
    <w:rsid w:val="001F5361"/>
    <w:rsid w:val="001F62C6"/>
    <w:rsid w:val="00204ED4"/>
    <w:rsid w:val="00206509"/>
    <w:rsid w:val="00207898"/>
    <w:rsid w:val="00211B90"/>
    <w:rsid w:val="002124B0"/>
    <w:rsid w:val="0021294D"/>
    <w:rsid w:val="00213576"/>
    <w:rsid w:val="0022095F"/>
    <w:rsid w:val="0022120B"/>
    <w:rsid w:val="002235C6"/>
    <w:rsid w:val="00224F50"/>
    <w:rsid w:val="00225F37"/>
    <w:rsid w:val="00226016"/>
    <w:rsid w:val="00226359"/>
    <w:rsid w:val="00226C33"/>
    <w:rsid w:val="00231A87"/>
    <w:rsid w:val="0023314D"/>
    <w:rsid w:val="00233BAB"/>
    <w:rsid w:val="00237E9F"/>
    <w:rsid w:val="0024138B"/>
    <w:rsid w:val="00241A7F"/>
    <w:rsid w:val="00242EA8"/>
    <w:rsid w:val="002445B4"/>
    <w:rsid w:val="002461B6"/>
    <w:rsid w:val="00246BB9"/>
    <w:rsid w:val="00246FFD"/>
    <w:rsid w:val="002474F4"/>
    <w:rsid w:val="002501BC"/>
    <w:rsid w:val="00252044"/>
    <w:rsid w:val="002529E1"/>
    <w:rsid w:val="0026146B"/>
    <w:rsid w:val="00262F9D"/>
    <w:rsid w:val="00263419"/>
    <w:rsid w:val="002676E2"/>
    <w:rsid w:val="00267907"/>
    <w:rsid w:val="002741A5"/>
    <w:rsid w:val="00275BF8"/>
    <w:rsid w:val="00277D53"/>
    <w:rsid w:val="002805C0"/>
    <w:rsid w:val="002820F3"/>
    <w:rsid w:val="002861B8"/>
    <w:rsid w:val="002875B8"/>
    <w:rsid w:val="00290D2D"/>
    <w:rsid w:val="0029292E"/>
    <w:rsid w:val="00294F26"/>
    <w:rsid w:val="002951B7"/>
    <w:rsid w:val="00296C0A"/>
    <w:rsid w:val="002A0EAE"/>
    <w:rsid w:val="002A1625"/>
    <w:rsid w:val="002A4950"/>
    <w:rsid w:val="002A4BDC"/>
    <w:rsid w:val="002A7778"/>
    <w:rsid w:val="002A787A"/>
    <w:rsid w:val="002A7EEC"/>
    <w:rsid w:val="002B0AFF"/>
    <w:rsid w:val="002B2515"/>
    <w:rsid w:val="002B4523"/>
    <w:rsid w:val="002B55A1"/>
    <w:rsid w:val="002B566A"/>
    <w:rsid w:val="002B5A6A"/>
    <w:rsid w:val="002B5D4C"/>
    <w:rsid w:val="002B63D4"/>
    <w:rsid w:val="002B6E9F"/>
    <w:rsid w:val="002C0552"/>
    <w:rsid w:val="002C3639"/>
    <w:rsid w:val="002C44DC"/>
    <w:rsid w:val="002C4B79"/>
    <w:rsid w:val="002C6E53"/>
    <w:rsid w:val="002D037F"/>
    <w:rsid w:val="002D79E6"/>
    <w:rsid w:val="002D7F82"/>
    <w:rsid w:val="002E4074"/>
    <w:rsid w:val="002E4C23"/>
    <w:rsid w:val="002E4E02"/>
    <w:rsid w:val="002E5762"/>
    <w:rsid w:val="002E5DB3"/>
    <w:rsid w:val="002F10BB"/>
    <w:rsid w:val="002F1FF2"/>
    <w:rsid w:val="002F5936"/>
    <w:rsid w:val="002F76D9"/>
    <w:rsid w:val="00300967"/>
    <w:rsid w:val="00300B1B"/>
    <w:rsid w:val="00301E46"/>
    <w:rsid w:val="00304D28"/>
    <w:rsid w:val="00306428"/>
    <w:rsid w:val="00307C70"/>
    <w:rsid w:val="00313188"/>
    <w:rsid w:val="00317B9D"/>
    <w:rsid w:val="00320718"/>
    <w:rsid w:val="00323155"/>
    <w:rsid w:val="0032463C"/>
    <w:rsid w:val="00324CAC"/>
    <w:rsid w:val="00325336"/>
    <w:rsid w:val="00325957"/>
    <w:rsid w:val="003265A7"/>
    <w:rsid w:val="00331866"/>
    <w:rsid w:val="00333758"/>
    <w:rsid w:val="0033405A"/>
    <w:rsid w:val="003340D3"/>
    <w:rsid w:val="00335745"/>
    <w:rsid w:val="00335782"/>
    <w:rsid w:val="00335E63"/>
    <w:rsid w:val="00337169"/>
    <w:rsid w:val="003407D4"/>
    <w:rsid w:val="00340A4A"/>
    <w:rsid w:val="003422C0"/>
    <w:rsid w:val="0034249A"/>
    <w:rsid w:val="00345A91"/>
    <w:rsid w:val="00352F2A"/>
    <w:rsid w:val="003536B7"/>
    <w:rsid w:val="0036158D"/>
    <w:rsid w:val="00362216"/>
    <w:rsid w:val="0036338C"/>
    <w:rsid w:val="00364D6B"/>
    <w:rsid w:val="003664EA"/>
    <w:rsid w:val="00372026"/>
    <w:rsid w:val="00374A3B"/>
    <w:rsid w:val="00375CCA"/>
    <w:rsid w:val="00380EC6"/>
    <w:rsid w:val="00385062"/>
    <w:rsid w:val="0038603E"/>
    <w:rsid w:val="003924D5"/>
    <w:rsid w:val="003929F9"/>
    <w:rsid w:val="003930FA"/>
    <w:rsid w:val="00394C6D"/>
    <w:rsid w:val="00396562"/>
    <w:rsid w:val="0039680E"/>
    <w:rsid w:val="00397163"/>
    <w:rsid w:val="003A459A"/>
    <w:rsid w:val="003A4BED"/>
    <w:rsid w:val="003A698C"/>
    <w:rsid w:val="003A767E"/>
    <w:rsid w:val="003B15DA"/>
    <w:rsid w:val="003B5490"/>
    <w:rsid w:val="003B575D"/>
    <w:rsid w:val="003B6CFF"/>
    <w:rsid w:val="003C2748"/>
    <w:rsid w:val="003C34E2"/>
    <w:rsid w:val="003C416B"/>
    <w:rsid w:val="003C443F"/>
    <w:rsid w:val="003C493A"/>
    <w:rsid w:val="003C4E9E"/>
    <w:rsid w:val="003C54B2"/>
    <w:rsid w:val="003C7BBD"/>
    <w:rsid w:val="003D0E3B"/>
    <w:rsid w:val="003D2F80"/>
    <w:rsid w:val="003D3A11"/>
    <w:rsid w:val="003D4B1D"/>
    <w:rsid w:val="003D66DD"/>
    <w:rsid w:val="003D6980"/>
    <w:rsid w:val="003E1A59"/>
    <w:rsid w:val="003E200A"/>
    <w:rsid w:val="003E2D44"/>
    <w:rsid w:val="003F05EC"/>
    <w:rsid w:val="003F0AC1"/>
    <w:rsid w:val="003F4D4B"/>
    <w:rsid w:val="003F7164"/>
    <w:rsid w:val="00400499"/>
    <w:rsid w:val="004006DF"/>
    <w:rsid w:val="00404C1B"/>
    <w:rsid w:val="00405FD2"/>
    <w:rsid w:val="0041203E"/>
    <w:rsid w:val="00412CA5"/>
    <w:rsid w:val="0041348E"/>
    <w:rsid w:val="00413750"/>
    <w:rsid w:val="004223A7"/>
    <w:rsid w:val="004231D5"/>
    <w:rsid w:val="00423B83"/>
    <w:rsid w:val="00430971"/>
    <w:rsid w:val="00430D73"/>
    <w:rsid w:val="00431150"/>
    <w:rsid w:val="00432AA8"/>
    <w:rsid w:val="00433FD7"/>
    <w:rsid w:val="00436EC2"/>
    <w:rsid w:val="004403A6"/>
    <w:rsid w:val="004408D8"/>
    <w:rsid w:val="004413F5"/>
    <w:rsid w:val="00441F0C"/>
    <w:rsid w:val="004448BE"/>
    <w:rsid w:val="00446032"/>
    <w:rsid w:val="0045064F"/>
    <w:rsid w:val="0045176A"/>
    <w:rsid w:val="00455E50"/>
    <w:rsid w:val="00457A74"/>
    <w:rsid w:val="004602AD"/>
    <w:rsid w:val="004646EA"/>
    <w:rsid w:val="00466A6A"/>
    <w:rsid w:val="00466B0F"/>
    <w:rsid w:val="00466DE0"/>
    <w:rsid w:val="004672C4"/>
    <w:rsid w:val="0046771F"/>
    <w:rsid w:val="0047011C"/>
    <w:rsid w:val="00470AAF"/>
    <w:rsid w:val="00473800"/>
    <w:rsid w:val="00475881"/>
    <w:rsid w:val="0047725C"/>
    <w:rsid w:val="004867A5"/>
    <w:rsid w:val="00486DAA"/>
    <w:rsid w:val="004904C3"/>
    <w:rsid w:val="00490956"/>
    <w:rsid w:val="004920BA"/>
    <w:rsid w:val="00493220"/>
    <w:rsid w:val="0049463C"/>
    <w:rsid w:val="004960A7"/>
    <w:rsid w:val="00497FF4"/>
    <w:rsid w:val="004A344D"/>
    <w:rsid w:val="004A3A74"/>
    <w:rsid w:val="004A56F5"/>
    <w:rsid w:val="004B4161"/>
    <w:rsid w:val="004B5387"/>
    <w:rsid w:val="004B598C"/>
    <w:rsid w:val="004B73A1"/>
    <w:rsid w:val="004C0203"/>
    <w:rsid w:val="004C060C"/>
    <w:rsid w:val="004C14EE"/>
    <w:rsid w:val="004C4C0F"/>
    <w:rsid w:val="004C6CA4"/>
    <w:rsid w:val="004C7592"/>
    <w:rsid w:val="004D14B5"/>
    <w:rsid w:val="004D2EA1"/>
    <w:rsid w:val="004D3E58"/>
    <w:rsid w:val="004D4605"/>
    <w:rsid w:val="004D4B5E"/>
    <w:rsid w:val="004D4EC5"/>
    <w:rsid w:val="004D5050"/>
    <w:rsid w:val="004D5420"/>
    <w:rsid w:val="004D6E1D"/>
    <w:rsid w:val="004D7DEB"/>
    <w:rsid w:val="004E0F3A"/>
    <w:rsid w:val="004E5962"/>
    <w:rsid w:val="004E71C6"/>
    <w:rsid w:val="004E7AED"/>
    <w:rsid w:val="004F1945"/>
    <w:rsid w:val="004F1BAC"/>
    <w:rsid w:val="004F46CE"/>
    <w:rsid w:val="004F53DB"/>
    <w:rsid w:val="004F718E"/>
    <w:rsid w:val="004F7EC5"/>
    <w:rsid w:val="00500ADD"/>
    <w:rsid w:val="00500B9D"/>
    <w:rsid w:val="00501C60"/>
    <w:rsid w:val="005032EB"/>
    <w:rsid w:val="00503745"/>
    <w:rsid w:val="00505BA5"/>
    <w:rsid w:val="005124FB"/>
    <w:rsid w:val="00513057"/>
    <w:rsid w:val="00513955"/>
    <w:rsid w:val="00513D52"/>
    <w:rsid w:val="00517073"/>
    <w:rsid w:val="005214B2"/>
    <w:rsid w:val="0052714C"/>
    <w:rsid w:val="00530466"/>
    <w:rsid w:val="00530916"/>
    <w:rsid w:val="005325B3"/>
    <w:rsid w:val="00532A03"/>
    <w:rsid w:val="00533FEC"/>
    <w:rsid w:val="005347F6"/>
    <w:rsid w:val="00535E7D"/>
    <w:rsid w:val="00536732"/>
    <w:rsid w:val="00537856"/>
    <w:rsid w:val="00542308"/>
    <w:rsid w:val="00545964"/>
    <w:rsid w:val="00550EBE"/>
    <w:rsid w:val="005542D9"/>
    <w:rsid w:val="0055467A"/>
    <w:rsid w:val="0055571B"/>
    <w:rsid w:val="00556E5F"/>
    <w:rsid w:val="00557D15"/>
    <w:rsid w:val="00561CCF"/>
    <w:rsid w:val="0056412D"/>
    <w:rsid w:val="00565A93"/>
    <w:rsid w:val="005666EC"/>
    <w:rsid w:val="005676D8"/>
    <w:rsid w:val="00567E19"/>
    <w:rsid w:val="005701CC"/>
    <w:rsid w:val="0057060C"/>
    <w:rsid w:val="005729A1"/>
    <w:rsid w:val="005732FB"/>
    <w:rsid w:val="00574313"/>
    <w:rsid w:val="0057479C"/>
    <w:rsid w:val="005748DE"/>
    <w:rsid w:val="0057596D"/>
    <w:rsid w:val="00575E08"/>
    <w:rsid w:val="00577913"/>
    <w:rsid w:val="00583F66"/>
    <w:rsid w:val="00584B79"/>
    <w:rsid w:val="00590BF3"/>
    <w:rsid w:val="00590CEF"/>
    <w:rsid w:val="005933AC"/>
    <w:rsid w:val="005944C1"/>
    <w:rsid w:val="00597645"/>
    <w:rsid w:val="005A11C4"/>
    <w:rsid w:val="005A2560"/>
    <w:rsid w:val="005A3991"/>
    <w:rsid w:val="005A415E"/>
    <w:rsid w:val="005A42AC"/>
    <w:rsid w:val="005A56D5"/>
    <w:rsid w:val="005A643D"/>
    <w:rsid w:val="005B04DA"/>
    <w:rsid w:val="005B5F55"/>
    <w:rsid w:val="005C007D"/>
    <w:rsid w:val="005C57D2"/>
    <w:rsid w:val="005C5EBE"/>
    <w:rsid w:val="005D005A"/>
    <w:rsid w:val="005D03C0"/>
    <w:rsid w:val="005D11C7"/>
    <w:rsid w:val="005D2342"/>
    <w:rsid w:val="005D3C99"/>
    <w:rsid w:val="005D7EEB"/>
    <w:rsid w:val="005D7F19"/>
    <w:rsid w:val="005E02B7"/>
    <w:rsid w:val="005E077A"/>
    <w:rsid w:val="005E0ACF"/>
    <w:rsid w:val="005E10C1"/>
    <w:rsid w:val="005E3CB0"/>
    <w:rsid w:val="005E4592"/>
    <w:rsid w:val="005F0766"/>
    <w:rsid w:val="005F1C87"/>
    <w:rsid w:val="00603CAB"/>
    <w:rsid w:val="00613B90"/>
    <w:rsid w:val="0061445A"/>
    <w:rsid w:val="00614F6E"/>
    <w:rsid w:val="006153EC"/>
    <w:rsid w:val="00615DFD"/>
    <w:rsid w:val="006162FA"/>
    <w:rsid w:val="00621E5E"/>
    <w:rsid w:val="00623415"/>
    <w:rsid w:val="00623C01"/>
    <w:rsid w:val="00630512"/>
    <w:rsid w:val="00631D7A"/>
    <w:rsid w:val="00635558"/>
    <w:rsid w:val="006373F2"/>
    <w:rsid w:val="006375C9"/>
    <w:rsid w:val="006405DC"/>
    <w:rsid w:val="00642070"/>
    <w:rsid w:val="00644C3E"/>
    <w:rsid w:val="006502ED"/>
    <w:rsid w:val="0065364C"/>
    <w:rsid w:val="00653929"/>
    <w:rsid w:val="00655B70"/>
    <w:rsid w:val="00657AF4"/>
    <w:rsid w:val="0066431D"/>
    <w:rsid w:val="00672798"/>
    <w:rsid w:val="0067775D"/>
    <w:rsid w:val="0068522B"/>
    <w:rsid w:val="0068777D"/>
    <w:rsid w:val="00687AF9"/>
    <w:rsid w:val="00693866"/>
    <w:rsid w:val="006952BD"/>
    <w:rsid w:val="0069671E"/>
    <w:rsid w:val="006A0C75"/>
    <w:rsid w:val="006A0D88"/>
    <w:rsid w:val="006A3C1C"/>
    <w:rsid w:val="006A5011"/>
    <w:rsid w:val="006A6E2D"/>
    <w:rsid w:val="006B0073"/>
    <w:rsid w:val="006B1338"/>
    <w:rsid w:val="006B21DA"/>
    <w:rsid w:val="006B3054"/>
    <w:rsid w:val="006B4CE4"/>
    <w:rsid w:val="006B61C2"/>
    <w:rsid w:val="006B69BA"/>
    <w:rsid w:val="006C01BF"/>
    <w:rsid w:val="006C022F"/>
    <w:rsid w:val="006C2B77"/>
    <w:rsid w:val="006C2E1D"/>
    <w:rsid w:val="006C33DB"/>
    <w:rsid w:val="006C6CB9"/>
    <w:rsid w:val="006D0595"/>
    <w:rsid w:val="006D1AAF"/>
    <w:rsid w:val="006D29C7"/>
    <w:rsid w:val="006D34B2"/>
    <w:rsid w:val="006D5206"/>
    <w:rsid w:val="006D5474"/>
    <w:rsid w:val="006E075D"/>
    <w:rsid w:val="006E18B7"/>
    <w:rsid w:val="006E43C1"/>
    <w:rsid w:val="006E6CAB"/>
    <w:rsid w:val="006E7EBC"/>
    <w:rsid w:val="006F02DA"/>
    <w:rsid w:val="006F05E2"/>
    <w:rsid w:val="006F2305"/>
    <w:rsid w:val="006F29F3"/>
    <w:rsid w:val="006F2F0D"/>
    <w:rsid w:val="006F5260"/>
    <w:rsid w:val="006F65F9"/>
    <w:rsid w:val="006F6668"/>
    <w:rsid w:val="006F67C3"/>
    <w:rsid w:val="00701109"/>
    <w:rsid w:val="00702474"/>
    <w:rsid w:val="00704CB3"/>
    <w:rsid w:val="00705254"/>
    <w:rsid w:val="00705311"/>
    <w:rsid w:val="00705834"/>
    <w:rsid w:val="00717C2B"/>
    <w:rsid w:val="007216C5"/>
    <w:rsid w:val="00722898"/>
    <w:rsid w:val="00724C65"/>
    <w:rsid w:val="00725DC4"/>
    <w:rsid w:val="00726443"/>
    <w:rsid w:val="007270CA"/>
    <w:rsid w:val="007315B0"/>
    <w:rsid w:val="0073177C"/>
    <w:rsid w:val="00732A1A"/>
    <w:rsid w:val="007425B4"/>
    <w:rsid w:val="0074556E"/>
    <w:rsid w:val="00746292"/>
    <w:rsid w:val="00746FEF"/>
    <w:rsid w:val="00752013"/>
    <w:rsid w:val="00753909"/>
    <w:rsid w:val="00753D71"/>
    <w:rsid w:val="00756B49"/>
    <w:rsid w:val="007576A9"/>
    <w:rsid w:val="007576BD"/>
    <w:rsid w:val="00760EEF"/>
    <w:rsid w:val="00765962"/>
    <w:rsid w:val="007667E4"/>
    <w:rsid w:val="00766DCD"/>
    <w:rsid w:val="00771039"/>
    <w:rsid w:val="00773117"/>
    <w:rsid w:val="00776415"/>
    <w:rsid w:val="00776AD1"/>
    <w:rsid w:val="0078021F"/>
    <w:rsid w:val="0078223D"/>
    <w:rsid w:val="0078253B"/>
    <w:rsid w:val="00782B80"/>
    <w:rsid w:val="0078310A"/>
    <w:rsid w:val="007840C4"/>
    <w:rsid w:val="007847DC"/>
    <w:rsid w:val="00784F3B"/>
    <w:rsid w:val="00785049"/>
    <w:rsid w:val="007876CE"/>
    <w:rsid w:val="00787731"/>
    <w:rsid w:val="007927F4"/>
    <w:rsid w:val="0079409B"/>
    <w:rsid w:val="007A0B76"/>
    <w:rsid w:val="007A1510"/>
    <w:rsid w:val="007A30B7"/>
    <w:rsid w:val="007A4AD3"/>
    <w:rsid w:val="007A5087"/>
    <w:rsid w:val="007A6E7B"/>
    <w:rsid w:val="007A7B0D"/>
    <w:rsid w:val="007B2CFD"/>
    <w:rsid w:val="007B387B"/>
    <w:rsid w:val="007B4184"/>
    <w:rsid w:val="007C0D02"/>
    <w:rsid w:val="007C29A7"/>
    <w:rsid w:val="007C30DA"/>
    <w:rsid w:val="007C4B9A"/>
    <w:rsid w:val="007C5D9C"/>
    <w:rsid w:val="007C6CDA"/>
    <w:rsid w:val="007C6DC1"/>
    <w:rsid w:val="007D511E"/>
    <w:rsid w:val="007E2596"/>
    <w:rsid w:val="007E376A"/>
    <w:rsid w:val="007E40DF"/>
    <w:rsid w:val="007E531D"/>
    <w:rsid w:val="007E5742"/>
    <w:rsid w:val="007E652F"/>
    <w:rsid w:val="007F2C13"/>
    <w:rsid w:val="007F407A"/>
    <w:rsid w:val="007F5ED2"/>
    <w:rsid w:val="008047D4"/>
    <w:rsid w:val="00806645"/>
    <w:rsid w:val="00806932"/>
    <w:rsid w:val="00810B32"/>
    <w:rsid w:val="00811893"/>
    <w:rsid w:val="00812148"/>
    <w:rsid w:val="00812161"/>
    <w:rsid w:val="00813F3A"/>
    <w:rsid w:val="008141B3"/>
    <w:rsid w:val="00820376"/>
    <w:rsid w:val="00821425"/>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83E"/>
    <w:rsid w:val="008514A0"/>
    <w:rsid w:val="00851A64"/>
    <w:rsid w:val="008531CB"/>
    <w:rsid w:val="008574AF"/>
    <w:rsid w:val="00861384"/>
    <w:rsid w:val="00861601"/>
    <w:rsid w:val="00862D3F"/>
    <w:rsid w:val="00865468"/>
    <w:rsid w:val="00866937"/>
    <w:rsid w:val="00867872"/>
    <w:rsid w:val="008729C2"/>
    <w:rsid w:val="008750ED"/>
    <w:rsid w:val="00875750"/>
    <w:rsid w:val="0087631F"/>
    <w:rsid w:val="00880AA8"/>
    <w:rsid w:val="00882E8B"/>
    <w:rsid w:val="00884723"/>
    <w:rsid w:val="008852E3"/>
    <w:rsid w:val="0088643F"/>
    <w:rsid w:val="00890370"/>
    <w:rsid w:val="0089089F"/>
    <w:rsid w:val="00892216"/>
    <w:rsid w:val="00892445"/>
    <w:rsid w:val="00893D77"/>
    <w:rsid w:val="00894C32"/>
    <w:rsid w:val="008A2F17"/>
    <w:rsid w:val="008A63DB"/>
    <w:rsid w:val="008A6621"/>
    <w:rsid w:val="008A6BFF"/>
    <w:rsid w:val="008A7D74"/>
    <w:rsid w:val="008B1A22"/>
    <w:rsid w:val="008B4833"/>
    <w:rsid w:val="008B4C9B"/>
    <w:rsid w:val="008B525B"/>
    <w:rsid w:val="008B6B5A"/>
    <w:rsid w:val="008B7165"/>
    <w:rsid w:val="008C1E5F"/>
    <w:rsid w:val="008C44B1"/>
    <w:rsid w:val="008C4FD0"/>
    <w:rsid w:val="008C5113"/>
    <w:rsid w:val="008C5935"/>
    <w:rsid w:val="008C6DD1"/>
    <w:rsid w:val="008D09BA"/>
    <w:rsid w:val="008D2355"/>
    <w:rsid w:val="008D37C4"/>
    <w:rsid w:val="008D5051"/>
    <w:rsid w:val="008D7275"/>
    <w:rsid w:val="008E250F"/>
    <w:rsid w:val="008E3D9A"/>
    <w:rsid w:val="008E724C"/>
    <w:rsid w:val="008F0E27"/>
    <w:rsid w:val="008F1032"/>
    <w:rsid w:val="008F1F81"/>
    <w:rsid w:val="008F2FD5"/>
    <w:rsid w:val="008F3B06"/>
    <w:rsid w:val="00900278"/>
    <w:rsid w:val="00905DC7"/>
    <w:rsid w:val="00906299"/>
    <w:rsid w:val="009108CD"/>
    <w:rsid w:val="00912392"/>
    <w:rsid w:val="00913FDC"/>
    <w:rsid w:val="009160F5"/>
    <w:rsid w:val="00922B8B"/>
    <w:rsid w:val="00925062"/>
    <w:rsid w:val="00925743"/>
    <w:rsid w:val="00930E5C"/>
    <w:rsid w:val="00931526"/>
    <w:rsid w:val="0093562C"/>
    <w:rsid w:val="00935DC4"/>
    <w:rsid w:val="00936EEA"/>
    <w:rsid w:val="00937822"/>
    <w:rsid w:val="00940940"/>
    <w:rsid w:val="009421B0"/>
    <w:rsid w:val="00945194"/>
    <w:rsid w:val="00945A32"/>
    <w:rsid w:val="0094682C"/>
    <w:rsid w:val="00951002"/>
    <w:rsid w:val="0095352B"/>
    <w:rsid w:val="00954A1E"/>
    <w:rsid w:val="009578EF"/>
    <w:rsid w:val="00962D2E"/>
    <w:rsid w:val="0096319B"/>
    <w:rsid w:val="0096418A"/>
    <w:rsid w:val="00967EB7"/>
    <w:rsid w:val="00970C9D"/>
    <w:rsid w:val="00971329"/>
    <w:rsid w:val="00972B4B"/>
    <w:rsid w:val="00973943"/>
    <w:rsid w:val="00974794"/>
    <w:rsid w:val="00975168"/>
    <w:rsid w:val="00976F2B"/>
    <w:rsid w:val="00982112"/>
    <w:rsid w:val="009825C8"/>
    <w:rsid w:val="00982BD9"/>
    <w:rsid w:val="00983A05"/>
    <w:rsid w:val="0098485B"/>
    <w:rsid w:val="00984990"/>
    <w:rsid w:val="00984F8E"/>
    <w:rsid w:val="009855B9"/>
    <w:rsid w:val="00987499"/>
    <w:rsid w:val="009877B8"/>
    <w:rsid w:val="00991354"/>
    <w:rsid w:val="0099166A"/>
    <w:rsid w:val="00992DF4"/>
    <w:rsid w:val="00995265"/>
    <w:rsid w:val="0099542D"/>
    <w:rsid w:val="009A293B"/>
    <w:rsid w:val="009A6DAB"/>
    <w:rsid w:val="009B0E2C"/>
    <w:rsid w:val="009B0ED0"/>
    <w:rsid w:val="009B7BC8"/>
    <w:rsid w:val="009C57E2"/>
    <w:rsid w:val="009C711A"/>
    <w:rsid w:val="009C7D93"/>
    <w:rsid w:val="009D1981"/>
    <w:rsid w:val="009D31B8"/>
    <w:rsid w:val="009D34BC"/>
    <w:rsid w:val="009D4278"/>
    <w:rsid w:val="009D66D5"/>
    <w:rsid w:val="009D6FAD"/>
    <w:rsid w:val="009E33B9"/>
    <w:rsid w:val="009E5578"/>
    <w:rsid w:val="009E66DE"/>
    <w:rsid w:val="009F02E7"/>
    <w:rsid w:val="009F1B03"/>
    <w:rsid w:val="009F1D34"/>
    <w:rsid w:val="009F74B5"/>
    <w:rsid w:val="00A005AA"/>
    <w:rsid w:val="00A030E0"/>
    <w:rsid w:val="00A04F46"/>
    <w:rsid w:val="00A052AC"/>
    <w:rsid w:val="00A05A9E"/>
    <w:rsid w:val="00A05C66"/>
    <w:rsid w:val="00A07237"/>
    <w:rsid w:val="00A10416"/>
    <w:rsid w:val="00A10F44"/>
    <w:rsid w:val="00A11B3F"/>
    <w:rsid w:val="00A136AE"/>
    <w:rsid w:val="00A24138"/>
    <w:rsid w:val="00A25228"/>
    <w:rsid w:val="00A25CDF"/>
    <w:rsid w:val="00A266EC"/>
    <w:rsid w:val="00A30BB4"/>
    <w:rsid w:val="00A33926"/>
    <w:rsid w:val="00A357DE"/>
    <w:rsid w:val="00A41046"/>
    <w:rsid w:val="00A41052"/>
    <w:rsid w:val="00A42071"/>
    <w:rsid w:val="00A42F47"/>
    <w:rsid w:val="00A45802"/>
    <w:rsid w:val="00A458E6"/>
    <w:rsid w:val="00A45D49"/>
    <w:rsid w:val="00A46CC3"/>
    <w:rsid w:val="00A5037D"/>
    <w:rsid w:val="00A508D6"/>
    <w:rsid w:val="00A51172"/>
    <w:rsid w:val="00A512D3"/>
    <w:rsid w:val="00A51A4A"/>
    <w:rsid w:val="00A53A98"/>
    <w:rsid w:val="00A54755"/>
    <w:rsid w:val="00A55F5E"/>
    <w:rsid w:val="00A64540"/>
    <w:rsid w:val="00A72EFC"/>
    <w:rsid w:val="00A7318D"/>
    <w:rsid w:val="00A7372B"/>
    <w:rsid w:val="00A74448"/>
    <w:rsid w:val="00A76100"/>
    <w:rsid w:val="00A77468"/>
    <w:rsid w:val="00A776B4"/>
    <w:rsid w:val="00A80C21"/>
    <w:rsid w:val="00A82BBD"/>
    <w:rsid w:val="00A838DA"/>
    <w:rsid w:val="00A8554B"/>
    <w:rsid w:val="00A8639E"/>
    <w:rsid w:val="00A902BF"/>
    <w:rsid w:val="00A9578E"/>
    <w:rsid w:val="00A97C9E"/>
    <w:rsid w:val="00AA0CB1"/>
    <w:rsid w:val="00AA5FA0"/>
    <w:rsid w:val="00AB0452"/>
    <w:rsid w:val="00AB18EF"/>
    <w:rsid w:val="00AB4B67"/>
    <w:rsid w:val="00AB5E4D"/>
    <w:rsid w:val="00AB77FA"/>
    <w:rsid w:val="00AC181F"/>
    <w:rsid w:val="00AC1D19"/>
    <w:rsid w:val="00AC47CE"/>
    <w:rsid w:val="00AC5DEE"/>
    <w:rsid w:val="00AC699D"/>
    <w:rsid w:val="00AC6CD2"/>
    <w:rsid w:val="00AC748B"/>
    <w:rsid w:val="00AC7DBD"/>
    <w:rsid w:val="00AD01AF"/>
    <w:rsid w:val="00AD05DA"/>
    <w:rsid w:val="00AD0DA4"/>
    <w:rsid w:val="00AD3078"/>
    <w:rsid w:val="00AD47C0"/>
    <w:rsid w:val="00AD5D3C"/>
    <w:rsid w:val="00AE02DB"/>
    <w:rsid w:val="00AE0971"/>
    <w:rsid w:val="00AE29A6"/>
    <w:rsid w:val="00AE2F9E"/>
    <w:rsid w:val="00AE3388"/>
    <w:rsid w:val="00AE3E5B"/>
    <w:rsid w:val="00AE4651"/>
    <w:rsid w:val="00AE576D"/>
    <w:rsid w:val="00AE6F47"/>
    <w:rsid w:val="00AF08A4"/>
    <w:rsid w:val="00AF3582"/>
    <w:rsid w:val="00AF5622"/>
    <w:rsid w:val="00AF68A4"/>
    <w:rsid w:val="00B042AF"/>
    <w:rsid w:val="00B04349"/>
    <w:rsid w:val="00B06774"/>
    <w:rsid w:val="00B171C5"/>
    <w:rsid w:val="00B17DD1"/>
    <w:rsid w:val="00B21505"/>
    <w:rsid w:val="00B22FBF"/>
    <w:rsid w:val="00B258C2"/>
    <w:rsid w:val="00B2732E"/>
    <w:rsid w:val="00B304C6"/>
    <w:rsid w:val="00B30721"/>
    <w:rsid w:val="00B31346"/>
    <w:rsid w:val="00B317C2"/>
    <w:rsid w:val="00B32B05"/>
    <w:rsid w:val="00B3759B"/>
    <w:rsid w:val="00B376B1"/>
    <w:rsid w:val="00B422DE"/>
    <w:rsid w:val="00B44BAB"/>
    <w:rsid w:val="00B45AE8"/>
    <w:rsid w:val="00B45E4F"/>
    <w:rsid w:val="00B46A90"/>
    <w:rsid w:val="00B50C34"/>
    <w:rsid w:val="00B50C78"/>
    <w:rsid w:val="00B53CA4"/>
    <w:rsid w:val="00B53D55"/>
    <w:rsid w:val="00B604D3"/>
    <w:rsid w:val="00B613DC"/>
    <w:rsid w:val="00B61F2B"/>
    <w:rsid w:val="00B62FD6"/>
    <w:rsid w:val="00B641C8"/>
    <w:rsid w:val="00B64C97"/>
    <w:rsid w:val="00B75BD3"/>
    <w:rsid w:val="00B76FBA"/>
    <w:rsid w:val="00B84BA5"/>
    <w:rsid w:val="00B85AA7"/>
    <w:rsid w:val="00B86871"/>
    <w:rsid w:val="00B87330"/>
    <w:rsid w:val="00B876A2"/>
    <w:rsid w:val="00B878E1"/>
    <w:rsid w:val="00B87BAE"/>
    <w:rsid w:val="00B90C50"/>
    <w:rsid w:val="00B91279"/>
    <w:rsid w:val="00B914D9"/>
    <w:rsid w:val="00B919F2"/>
    <w:rsid w:val="00B979C6"/>
    <w:rsid w:val="00BA0B75"/>
    <w:rsid w:val="00BA0E84"/>
    <w:rsid w:val="00BA1F0F"/>
    <w:rsid w:val="00BA61A1"/>
    <w:rsid w:val="00BA7320"/>
    <w:rsid w:val="00BB32AF"/>
    <w:rsid w:val="00BB4948"/>
    <w:rsid w:val="00BC2871"/>
    <w:rsid w:val="00BC3042"/>
    <w:rsid w:val="00BC3C34"/>
    <w:rsid w:val="00BC56D0"/>
    <w:rsid w:val="00BC64BD"/>
    <w:rsid w:val="00BD002E"/>
    <w:rsid w:val="00BD0B01"/>
    <w:rsid w:val="00BD0EBC"/>
    <w:rsid w:val="00BD6F7F"/>
    <w:rsid w:val="00BE11AB"/>
    <w:rsid w:val="00BE1674"/>
    <w:rsid w:val="00BE307A"/>
    <w:rsid w:val="00BE3E11"/>
    <w:rsid w:val="00BE402A"/>
    <w:rsid w:val="00BE7ADC"/>
    <w:rsid w:val="00BF0CCB"/>
    <w:rsid w:val="00BF2FBB"/>
    <w:rsid w:val="00BF3808"/>
    <w:rsid w:val="00BF509C"/>
    <w:rsid w:val="00BF602D"/>
    <w:rsid w:val="00BF65D1"/>
    <w:rsid w:val="00BF67F0"/>
    <w:rsid w:val="00BF6EEC"/>
    <w:rsid w:val="00BF703D"/>
    <w:rsid w:val="00BF78AA"/>
    <w:rsid w:val="00BF7C29"/>
    <w:rsid w:val="00BF7E9A"/>
    <w:rsid w:val="00C02A5C"/>
    <w:rsid w:val="00C061D2"/>
    <w:rsid w:val="00C07D0A"/>
    <w:rsid w:val="00C11C86"/>
    <w:rsid w:val="00C12C8E"/>
    <w:rsid w:val="00C1362E"/>
    <w:rsid w:val="00C1448F"/>
    <w:rsid w:val="00C15215"/>
    <w:rsid w:val="00C1571A"/>
    <w:rsid w:val="00C21ADE"/>
    <w:rsid w:val="00C2245A"/>
    <w:rsid w:val="00C2457D"/>
    <w:rsid w:val="00C2524A"/>
    <w:rsid w:val="00C25300"/>
    <w:rsid w:val="00C26265"/>
    <w:rsid w:val="00C270AA"/>
    <w:rsid w:val="00C2787A"/>
    <w:rsid w:val="00C2797E"/>
    <w:rsid w:val="00C27983"/>
    <w:rsid w:val="00C30D20"/>
    <w:rsid w:val="00C31368"/>
    <w:rsid w:val="00C31C2B"/>
    <w:rsid w:val="00C40684"/>
    <w:rsid w:val="00C448F2"/>
    <w:rsid w:val="00C44FC3"/>
    <w:rsid w:val="00C45A3B"/>
    <w:rsid w:val="00C468A0"/>
    <w:rsid w:val="00C4772A"/>
    <w:rsid w:val="00C52B12"/>
    <w:rsid w:val="00C55065"/>
    <w:rsid w:val="00C5631E"/>
    <w:rsid w:val="00C57310"/>
    <w:rsid w:val="00C6104C"/>
    <w:rsid w:val="00C644D3"/>
    <w:rsid w:val="00C654C7"/>
    <w:rsid w:val="00C65C15"/>
    <w:rsid w:val="00C7176C"/>
    <w:rsid w:val="00C748D0"/>
    <w:rsid w:val="00C74AB4"/>
    <w:rsid w:val="00C7557A"/>
    <w:rsid w:val="00C75A47"/>
    <w:rsid w:val="00C82573"/>
    <w:rsid w:val="00C83BAD"/>
    <w:rsid w:val="00C84255"/>
    <w:rsid w:val="00C85201"/>
    <w:rsid w:val="00C855C2"/>
    <w:rsid w:val="00C91FC0"/>
    <w:rsid w:val="00C94202"/>
    <w:rsid w:val="00C96BE8"/>
    <w:rsid w:val="00C97914"/>
    <w:rsid w:val="00CA41D8"/>
    <w:rsid w:val="00CA5CA3"/>
    <w:rsid w:val="00CB0BAF"/>
    <w:rsid w:val="00CB109B"/>
    <w:rsid w:val="00CB26A2"/>
    <w:rsid w:val="00CB54DC"/>
    <w:rsid w:val="00CC08AB"/>
    <w:rsid w:val="00CC1423"/>
    <w:rsid w:val="00CC17F2"/>
    <w:rsid w:val="00CC1B1A"/>
    <w:rsid w:val="00CC371F"/>
    <w:rsid w:val="00CC476D"/>
    <w:rsid w:val="00CC53CA"/>
    <w:rsid w:val="00CC7399"/>
    <w:rsid w:val="00CD4287"/>
    <w:rsid w:val="00CD6BDE"/>
    <w:rsid w:val="00CE1FF9"/>
    <w:rsid w:val="00CE36C9"/>
    <w:rsid w:val="00CE4EA8"/>
    <w:rsid w:val="00CF0479"/>
    <w:rsid w:val="00CF303E"/>
    <w:rsid w:val="00CF3D80"/>
    <w:rsid w:val="00CF79C7"/>
    <w:rsid w:val="00D03056"/>
    <w:rsid w:val="00D05836"/>
    <w:rsid w:val="00D0593F"/>
    <w:rsid w:val="00D10389"/>
    <w:rsid w:val="00D114AB"/>
    <w:rsid w:val="00D1178C"/>
    <w:rsid w:val="00D130EE"/>
    <w:rsid w:val="00D15F00"/>
    <w:rsid w:val="00D22255"/>
    <w:rsid w:val="00D23B3B"/>
    <w:rsid w:val="00D24863"/>
    <w:rsid w:val="00D2519D"/>
    <w:rsid w:val="00D257A6"/>
    <w:rsid w:val="00D30112"/>
    <w:rsid w:val="00D31374"/>
    <w:rsid w:val="00D351F1"/>
    <w:rsid w:val="00D35C91"/>
    <w:rsid w:val="00D3647E"/>
    <w:rsid w:val="00D367A9"/>
    <w:rsid w:val="00D371E5"/>
    <w:rsid w:val="00D37369"/>
    <w:rsid w:val="00D37692"/>
    <w:rsid w:val="00D376E1"/>
    <w:rsid w:val="00D40245"/>
    <w:rsid w:val="00D43B4E"/>
    <w:rsid w:val="00D44FA9"/>
    <w:rsid w:val="00D52427"/>
    <w:rsid w:val="00D52E4C"/>
    <w:rsid w:val="00D53311"/>
    <w:rsid w:val="00D53CC5"/>
    <w:rsid w:val="00D552B3"/>
    <w:rsid w:val="00D602BE"/>
    <w:rsid w:val="00D61194"/>
    <w:rsid w:val="00D616D3"/>
    <w:rsid w:val="00D61A08"/>
    <w:rsid w:val="00D621BE"/>
    <w:rsid w:val="00D645FB"/>
    <w:rsid w:val="00D656CD"/>
    <w:rsid w:val="00D66572"/>
    <w:rsid w:val="00D66784"/>
    <w:rsid w:val="00D70306"/>
    <w:rsid w:val="00D755B0"/>
    <w:rsid w:val="00D80256"/>
    <w:rsid w:val="00D8177A"/>
    <w:rsid w:val="00D84CD5"/>
    <w:rsid w:val="00D87DFE"/>
    <w:rsid w:val="00D9195E"/>
    <w:rsid w:val="00D94228"/>
    <w:rsid w:val="00D94C44"/>
    <w:rsid w:val="00D9707E"/>
    <w:rsid w:val="00D97466"/>
    <w:rsid w:val="00DA1835"/>
    <w:rsid w:val="00DA2A07"/>
    <w:rsid w:val="00DA4587"/>
    <w:rsid w:val="00DB0E09"/>
    <w:rsid w:val="00DB190E"/>
    <w:rsid w:val="00DB264B"/>
    <w:rsid w:val="00DB28D7"/>
    <w:rsid w:val="00DB3631"/>
    <w:rsid w:val="00DB4231"/>
    <w:rsid w:val="00DB7D9F"/>
    <w:rsid w:val="00DC0F75"/>
    <w:rsid w:val="00DC32FE"/>
    <w:rsid w:val="00DC4747"/>
    <w:rsid w:val="00DC4DCB"/>
    <w:rsid w:val="00DD20CF"/>
    <w:rsid w:val="00DD2BEB"/>
    <w:rsid w:val="00DD7996"/>
    <w:rsid w:val="00DE1E0E"/>
    <w:rsid w:val="00DE486D"/>
    <w:rsid w:val="00DE4FF9"/>
    <w:rsid w:val="00DE6438"/>
    <w:rsid w:val="00DF1096"/>
    <w:rsid w:val="00DF2717"/>
    <w:rsid w:val="00DF4294"/>
    <w:rsid w:val="00DF4999"/>
    <w:rsid w:val="00DF5895"/>
    <w:rsid w:val="00DF6ABE"/>
    <w:rsid w:val="00DF760F"/>
    <w:rsid w:val="00E00CB8"/>
    <w:rsid w:val="00E01E1C"/>
    <w:rsid w:val="00E02AF7"/>
    <w:rsid w:val="00E06C3D"/>
    <w:rsid w:val="00E06EE4"/>
    <w:rsid w:val="00E10BD7"/>
    <w:rsid w:val="00E129C6"/>
    <w:rsid w:val="00E15D60"/>
    <w:rsid w:val="00E226C4"/>
    <w:rsid w:val="00E2556F"/>
    <w:rsid w:val="00E263DF"/>
    <w:rsid w:val="00E26DD4"/>
    <w:rsid w:val="00E27D7A"/>
    <w:rsid w:val="00E30566"/>
    <w:rsid w:val="00E31FB1"/>
    <w:rsid w:val="00E33A81"/>
    <w:rsid w:val="00E33DF4"/>
    <w:rsid w:val="00E3519A"/>
    <w:rsid w:val="00E352A4"/>
    <w:rsid w:val="00E358BC"/>
    <w:rsid w:val="00E36F06"/>
    <w:rsid w:val="00E417B8"/>
    <w:rsid w:val="00E41ECC"/>
    <w:rsid w:val="00E4202B"/>
    <w:rsid w:val="00E4266C"/>
    <w:rsid w:val="00E441DA"/>
    <w:rsid w:val="00E445EB"/>
    <w:rsid w:val="00E4491D"/>
    <w:rsid w:val="00E452B7"/>
    <w:rsid w:val="00E46F64"/>
    <w:rsid w:val="00E5037D"/>
    <w:rsid w:val="00E508C6"/>
    <w:rsid w:val="00E50CBC"/>
    <w:rsid w:val="00E52712"/>
    <w:rsid w:val="00E52942"/>
    <w:rsid w:val="00E55337"/>
    <w:rsid w:val="00E556AC"/>
    <w:rsid w:val="00E6059E"/>
    <w:rsid w:val="00E61D0C"/>
    <w:rsid w:val="00E62755"/>
    <w:rsid w:val="00E62C8A"/>
    <w:rsid w:val="00E63CF0"/>
    <w:rsid w:val="00E655FA"/>
    <w:rsid w:val="00E6616F"/>
    <w:rsid w:val="00E66719"/>
    <w:rsid w:val="00E66ADF"/>
    <w:rsid w:val="00E67FFD"/>
    <w:rsid w:val="00E704E2"/>
    <w:rsid w:val="00E71C81"/>
    <w:rsid w:val="00E72E51"/>
    <w:rsid w:val="00E73725"/>
    <w:rsid w:val="00E73B1C"/>
    <w:rsid w:val="00E75411"/>
    <w:rsid w:val="00E75918"/>
    <w:rsid w:val="00E75C59"/>
    <w:rsid w:val="00E75E33"/>
    <w:rsid w:val="00E81E9C"/>
    <w:rsid w:val="00E826D3"/>
    <w:rsid w:val="00E87527"/>
    <w:rsid w:val="00E92D18"/>
    <w:rsid w:val="00E92ECB"/>
    <w:rsid w:val="00E9324C"/>
    <w:rsid w:val="00E934C2"/>
    <w:rsid w:val="00E95C59"/>
    <w:rsid w:val="00EA4664"/>
    <w:rsid w:val="00EA5BE4"/>
    <w:rsid w:val="00EA6926"/>
    <w:rsid w:val="00EA6B1E"/>
    <w:rsid w:val="00EB21B3"/>
    <w:rsid w:val="00EB29A2"/>
    <w:rsid w:val="00EB3A51"/>
    <w:rsid w:val="00EB480D"/>
    <w:rsid w:val="00EB6788"/>
    <w:rsid w:val="00EB7342"/>
    <w:rsid w:val="00EB7D07"/>
    <w:rsid w:val="00EC1BD1"/>
    <w:rsid w:val="00EC2EBF"/>
    <w:rsid w:val="00EC38CD"/>
    <w:rsid w:val="00EC569E"/>
    <w:rsid w:val="00EC6470"/>
    <w:rsid w:val="00ED0251"/>
    <w:rsid w:val="00ED03B4"/>
    <w:rsid w:val="00ED21C5"/>
    <w:rsid w:val="00ED2BFB"/>
    <w:rsid w:val="00ED53FD"/>
    <w:rsid w:val="00ED7B59"/>
    <w:rsid w:val="00EE12ED"/>
    <w:rsid w:val="00EE3F72"/>
    <w:rsid w:val="00EE4CE2"/>
    <w:rsid w:val="00EE5810"/>
    <w:rsid w:val="00EF1844"/>
    <w:rsid w:val="00EF1F1C"/>
    <w:rsid w:val="00EF218B"/>
    <w:rsid w:val="00F0060F"/>
    <w:rsid w:val="00F01B89"/>
    <w:rsid w:val="00F03000"/>
    <w:rsid w:val="00F04FE2"/>
    <w:rsid w:val="00F11699"/>
    <w:rsid w:val="00F11914"/>
    <w:rsid w:val="00F12842"/>
    <w:rsid w:val="00F1361E"/>
    <w:rsid w:val="00F16A89"/>
    <w:rsid w:val="00F16C4E"/>
    <w:rsid w:val="00F16F8A"/>
    <w:rsid w:val="00F231C1"/>
    <w:rsid w:val="00F24CEE"/>
    <w:rsid w:val="00F27A4A"/>
    <w:rsid w:val="00F305CB"/>
    <w:rsid w:val="00F306AB"/>
    <w:rsid w:val="00F31ADA"/>
    <w:rsid w:val="00F3251E"/>
    <w:rsid w:val="00F354EA"/>
    <w:rsid w:val="00F371B4"/>
    <w:rsid w:val="00F40DD0"/>
    <w:rsid w:val="00F41807"/>
    <w:rsid w:val="00F41A59"/>
    <w:rsid w:val="00F43056"/>
    <w:rsid w:val="00F433AE"/>
    <w:rsid w:val="00F4435D"/>
    <w:rsid w:val="00F51307"/>
    <w:rsid w:val="00F521BA"/>
    <w:rsid w:val="00F528DE"/>
    <w:rsid w:val="00F55E86"/>
    <w:rsid w:val="00F606B3"/>
    <w:rsid w:val="00F6475D"/>
    <w:rsid w:val="00F654C0"/>
    <w:rsid w:val="00F70655"/>
    <w:rsid w:val="00F70FF9"/>
    <w:rsid w:val="00F71B20"/>
    <w:rsid w:val="00F71FC2"/>
    <w:rsid w:val="00F7246E"/>
    <w:rsid w:val="00F72D07"/>
    <w:rsid w:val="00F74C0B"/>
    <w:rsid w:val="00F75ABC"/>
    <w:rsid w:val="00F75D1A"/>
    <w:rsid w:val="00F81A12"/>
    <w:rsid w:val="00F85B22"/>
    <w:rsid w:val="00F90BAA"/>
    <w:rsid w:val="00F93501"/>
    <w:rsid w:val="00F9462F"/>
    <w:rsid w:val="00FA0B34"/>
    <w:rsid w:val="00FA1236"/>
    <w:rsid w:val="00FA46AD"/>
    <w:rsid w:val="00FA5C7A"/>
    <w:rsid w:val="00FA6230"/>
    <w:rsid w:val="00FB0278"/>
    <w:rsid w:val="00FB193A"/>
    <w:rsid w:val="00FB5892"/>
    <w:rsid w:val="00FC09FD"/>
    <w:rsid w:val="00FC1898"/>
    <w:rsid w:val="00FC1D7B"/>
    <w:rsid w:val="00FC229A"/>
    <w:rsid w:val="00FC4D38"/>
    <w:rsid w:val="00FC584C"/>
    <w:rsid w:val="00FD0726"/>
    <w:rsid w:val="00FD29AF"/>
    <w:rsid w:val="00FD7A8B"/>
    <w:rsid w:val="00FE052C"/>
    <w:rsid w:val="00FE1157"/>
    <w:rsid w:val="00FE7B0B"/>
    <w:rsid w:val="00FF0611"/>
    <w:rsid w:val="00FF1E5C"/>
    <w:rsid w:val="00FF258C"/>
    <w:rsid w:val="00FF3A65"/>
    <w:rsid w:val="00FF3B3A"/>
    <w:rsid w:val="00FF5D93"/>
    <w:rsid w:val="0B31DD6D"/>
    <w:rsid w:val="203EF043"/>
    <w:rsid w:val="22DFEF87"/>
    <w:rsid w:val="26CCFA6B"/>
    <w:rsid w:val="2C63CED5"/>
    <w:rsid w:val="3F49086A"/>
    <w:rsid w:val="4818D7E4"/>
    <w:rsid w:val="5067A174"/>
    <w:rsid w:val="6F65B5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5B"/>
  </w:style>
  <w:style w:type="paragraph" w:styleId="Ttulo1">
    <w:name w:val="heading 1"/>
    <w:basedOn w:val="Normal"/>
    <w:next w:val="Normal"/>
    <w:uiPriority w:val="9"/>
    <w:qFormat/>
    <w:rsid w:val="00DD2BEB"/>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DD2BEB"/>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DD2BEB"/>
    <w:rPr>
      <w:b/>
      <w:sz w:val="20"/>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paragraph" w:customStyle="1" w:styleId="isselectedend">
    <w:name w:val="isselectedend"/>
    <w:basedOn w:val="Normal"/>
    <w:rsid w:val="00EC569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98211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lista3-nfasis3">
    <w:name w:val="List Table 3 Accent 3"/>
    <w:basedOn w:val="Tablanormal"/>
    <w:uiPriority w:val="48"/>
    <w:rsid w:val="0073177C"/>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normal2">
    <w:name w:val="Plain Table 2"/>
    <w:basedOn w:val="Tablanormal"/>
    <w:uiPriority w:val="42"/>
    <w:rsid w:val="00C6104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345A91"/>
    <w:rPr>
      <w:color w:val="605E5C"/>
      <w:shd w:val="clear" w:color="auto" w:fill="E1DFDD"/>
    </w:rPr>
  </w:style>
  <w:style w:type="table" w:styleId="Tablaconcuadrculaclara">
    <w:name w:val="Grid Table Light"/>
    <w:basedOn w:val="Tablanormal"/>
    <w:uiPriority w:val="40"/>
    <w:rsid w:val="004B598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D351F1"/>
    <w:rPr>
      <w:color w:val="434343"/>
      <w:sz w:val="28"/>
      <w:szCs w:val="28"/>
    </w:rPr>
  </w:style>
  <w:style w:type="character" w:customStyle="1" w:styleId="apple-converted-space">
    <w:name w:val="apple-converted-space"/>
    <w:basedOn w:val="Fuentedeprrafopredeter"/>
    <w:rsid w:val="00CF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271">
      <w:bodyDiv w:val="1"/>
      <w:marLeft w:val="0"/>
      <w:marRight w:val="0"/>
      <w:marTop w:val="0"/>
      <w:marBottom w:val="0"/>
      <w:divBdr>
        <w:top w:val="none" w:sz="0" w:space="0" w:color="auto"/>
        <w:left w:val="none" w:sz="0" w:space="0" w:color="auto"/>
        <w:bottom w:val="none" w:sz="0" w:space="0" w:color="auto"/>
        <w:right w:val="none" w:sz="0" w:space="0" w:color="auto"/>
      </w:divBdr>
    </w:div>
    <w:div w:id="33508359">
      <w:bodyDiv w:val="1"/>
      <w:marLeft w:val="0"/>
      <w:marRight w:val="0"/>
      <w:marTop w:val="0"/>
      <w:marBottom w:val="0"/>
      <w:divBdr>
        <w:top w:val="none" w:sz="0" w:space="0" w:color="auto"/>
        <w:left w:val="none" w:sz="0" w:space="0" w:color="auto"/>
        <w:bottom w:val="none" w:sz="0" w:space="0" w:color="auto"/>
        <w:right w:val="none" w:sz="0" w:space="0" w:color="auto"/>
      </w:divBdr>
    </w:div>
    <w:div w:id="34625444">
      <w:bodyDiv w:val="1"/>
      <w:marLeft w:val="0"/>
      <w:marRight w:val="0"/>
      <w:marTop w:val="0"/>
      <w:marBottom w:val="0"/>
      <w:divBdr>
        <w:top w:val="none" w:sz="0" w:space="0" w:color="auto"/>
        <w:left w:val="none" w:sz="0" w:space="0" w:color="auto"/>
        <w:bottom w:val="none" w:sz="0" w:space="0" w:color="auto"/>
        <w:right w:val="none" w:sz="0" w:space="0" w:color="auto"/>
      </w:divBdr>
    </w:div>
    <w:div w:id="73936570">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99878651">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24540862">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30711">
      <w:bodyDiv w:val="1"/>
      <w:marLeft w:val="0"/>
      <w:marRight w:val="0"/>
      <w:marTop w:val="0"/>
      <w:marBottom w:val="0"/>
      <w:divBdr>
        <w:top w:val="none" w:sz="0" w:space="0" w:color="auto"/>
        <w:left w:val="none" w:sz="0" w:space="0" w:color="auto"/>
        <w:bottom w:val="none" w:sz="0" w:space="0" w:color="auto"/>
        <w:right w:val="none" w:sz="0" w:space="0" w:color="auto"/>
      </w:divBdr>
    </w:div>
    <w:div w:id="159807509">
      <w:bodyDiv w:val="1"/>
      <w:marLeft w:val="0"/>
      <w:marRight w:val="0"/>
      <w:marTop w:val="0"/>
      <w:marBottom w:val="0"/>
      <w:divBdr>
        <w:top w:val="none" w:sz="0" w:space="0" w:color="auto"/>
        <w:left w:val="none" w:sz="0" w:space="0" w:color="auto"/>
        <w:bottom w:val="none" w:sz="0" w:space="0" w:color="auto"/>
        <w:right w:val="none" w:sz="0" w:space="0" w:color="auto"/>
      </w:divBdr>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195385352">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907867">
      <w:bodyDiv w:val="1"/>
      <w:marLeft w:val="0"/>
      <w:marRight w:val="0"/>
      <w:marTop w:val="0"/>
      <w:marBottom w:val="0"/>
      <w:divBdr>
        <w:top w:val="none" w:sz="0" w:space="0" w:color="auto"/>
        <w:left w:val="none" w:sz="0" w:space="0" w:color="auto"/>
        <w:bottom w:val="none" w:sz="0" w:space="0" w:color="auto"/>
        <w:right w:val="none" w:sz="0" w:space="0" w:color="auto"/>
      </w:divBdr>
    </w:div>
    <w:div w:id="255024001">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78297980">
      <w:bodyDiv w:val="1"/>
      <w:marLeft w:val="0"/>
      <w:marRight w:val="0"/>
      <w:marTop w:val="0"/>
      <w:marBottom w:val="0"/>
      <w:divBdr>
        <w:top w:val="none" w:sz="0" w:space="0" w:color="auto"/>
        <w:left w:val="none" w:sz="0" w:space="0" w:color="auto"/>
        <w:bottom w:val="none" w:sz="0" w:space="0" w:color="auto"/>
        <w:right w:val="none" w:sz="0" w:space="0" w:color="auto"/>
      </w:divBdr>
    </w:div>
    <w:div w:id="291450048">
      <w:bodyDiv w:val="1"/>
      <w:marLeft w:val="0"/>
      <w:marRight w:val="0"/>
      <w:marTop w:val="0"/>
      <w:marBottom w:val="0"/>
      <w:divBdr>
        <w:top w:val="none" w:sz="0" w:space="0" w:color="auto"/>
        <w:left w:val="none" w:sz="0" w:space="0" w:color="auto"/>
        <w:bottom w:val="none" w:sz="0" w:space="0" w:color="auto"/>
        <w:right w:val="none" w:sz="0" w:space="0" w:color="auto"/>
      </w:divBdr>
    </w:div>
    <w:div w:id="292097951">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21929151">
      <w:bodyDiv w:val="1"/>
      <w:marLeft w:val="0"/>
      <w:marRight w:val="0"/>
      <w:marTop w:val="0"/>
      <w:marBottom w:val="0"/>
      <w:divBdr>
        <w:top w:val="none" w:sz="0" w:space="0" w:color="auto"/>
        <w:left w:val="none" w:sz="0" w:space="0" w:color="auto"/>
        <w:bottom w:val="none" w:sz="0" w:space="0" w:color="auto"/>
        <w:right w:val="none" w:sz="0" w:space="0" w:color="auto"/>
      </w:divBdr>
    </w:div>
    <w:div w:id="344943428">
      <w:bodyDiv w:val="1"/>
      <w:marLeft w:val="0"/>
      <w:marRight w:val="0"/>
      <w:marTop w:val="0"/>
      <w:marBottom w:val="0"/>
      <w:divBdr>
        <w:top w:val="none" w:sz="0" w:space="0" w:color="auto"/>
        <w:left w:val="none" w:sz="0" w:space="0" w:color="auto"/>
        <w:bottom w:val="none" w:sz="0" w:space="0" w:color="auto"/>
        <w:right w:val="none" w:sz="0" w:space="0" w:color="auto"/>
      </w:divBdr>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240806">
      <w:bodyDiv w:val="1"/>
      <w:marLeft w:val="0"/>
      <w:marRight w:val="0"/>
      <w:marTop w:val="0"/>
      <w:marBottom w:val="0"/>
      <w:divBdr>
        <w:top w:val="none" w:sz="0" w:space="0" w:color="auto"/>
        <w:left w:val="none" w:sz="0" w:space="0" w:color="auto"/>
        <w:bottom w:val="none" w:sz="0" w:space="0" w:color="auto"/>
        <w:right w:val="none" w:sz="0" w:space="0" w:color="auto"/>
      </w:divBdr>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476459492">
      <w:bodyDiv w:val="1"/>
      <w:marLeft w:val="0"/>
      <w:marRight w:val="0"/>
      <w:marTop w:val="0"/>
      <w:marBottom w:val="0"/>
      <w:divBdr>
        <w:top w:val="none" w:sz="0" w:space="0" w:color="auto"/>
        <w:left w:val="none" w:sz="0" w:space="0" w:color="auto"/>
        <w:bottom w:val="none" w:sz="0" w:space="0" w:color="auto"/>
        <w:right w:val="none" w:sz="0" w:space="0" w:color="auto"/>
      </w:divBdr>
    </w:div>
    <w:div w:id="503984066">
      <w:bodyDiv w:val="1"/>
      <w:marLeft w:val="0"/>
      <w:marRight w:val="0"/>
      <w:marTop w:val="0"/>
      <w:marBottom w:val="0"/>
      <w:divBdr>
        <w:top w:val="none" w:sz="0" w:space="0" w:color="auto"/>
        <w:left w:val="none" w:sz="0" w:space="0" w:color="auto"/>
        <w:bottom w:val="none" w:sz="0" w:space="0" w:color="auto"/>
        <w:right w:val="none" w:sz="0" w:space="0" w:color="auto"/>
      </w:divBdr>
    </w:div>
    <w:div w:id="505364927">
      <w:bodyDiv w:val="1"/>
      <w:marLeft w:val="0"/>
      <w:marRight w:val="0"/>
      <w:marTop w:val="0"/>
      <w:marBottom w:val="0"/>
      <w:divBdr>
        <w:top w:val="none" w:sz="0" w:space="0" w:color="auto"/>
        <w:left w:val="none" w:sz="0" w:space="0" w:color="auto"/>
        <w:bottom w:val="none" w:sz="0" w:space="0" w:color="auto"/>
        <w:right w:val="none" w:sz="0" w:space="0" w:color="auto"/>
      </w:divBdr>
    </w:div>
    <w:div w:id="516501157">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529683">
      <w:bodyDiv w:val="1"/>
      <w:marLeft w:val="0"/>
      <w:marRight w:val="0"/>
      <w:marTop w:val="0"/>
      <w:marBottom w:val="0"/>
      <w:divBdr>
        <w:top w:val="none" w:sz="0" w:space="0" w:color="auto"/>
        <w:left w:val="none" w:sz="0" w:space="0" w:color="auto"/>
        <w:bottom w:val="none" w:sz="0" w:space="0" w:color="auto"/>
        <w:right w:val="none" w:sz="0" w:space="0" w:color="auto"/>
      </w:divBdr>
    </w:div>
    <w:div w:id="578059285">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1645204">
      <w:bodyDiv w:val="1"/>
      <w:marLeft w:val="0"/>
      <w:marRight w:val="0"/>
      <w:marTop w:val="0"/>
      <w:marBottom w:val="0"/>
      <w:divBdr>
        <w:top w:val="none" w:sz="0" w:space="0" w:color="auto"/>
        <w:left w:val="none" w:sz="0" w:space="0" w:color="auto"/>
        <w:bottom w:val="none" w:sz="0" w:space="0" w:color="auto"/>
        <w:right w:val="none" w:sz="0" w:space="0" w:color="auto"/>
      </w:divBdr>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8469">
      <w:bodyDiv w:val="1"/>
      <w:marLeft w:val="0"/>
      <w:marRight w:val="0"/>
      <w:marTop w:val="0"/>
      <w:marBottom w:val="0"/>
      <w:divBdr>
        <w:top w:val="none" w:sz="0" w:space="0" w:color="auto"/>
        <w:left w:val="none" w:sz="0" w:space="0" w:color="auto"/>
        <w:bottom w:val="none" w:sz="0" w:space="0" w:color="auto"/>
        <w:right w:val="none" w:sz="0" w:space="0" w:color="auto"/>
      </w:divBdr>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09708497">
      <w:bodyDiv w:val="1"/>
      <w:marLeft w:val="0"/>
      <w:marRight w:val="0"/>
      <w:marTop w:val="0"/>
      <w:marBottom w:val="0"/>
      <w:divBdr>
        <w:top w:val="none" w:sz="0" w:space="0" w:color="auto"/>
        <w:left w:val="none" w:sz="0" w:space="0" w:color="auto"/>
        <w:bottom w:val="none" w:sz="0" w:space="0" w:color="auto"/>
        <w:right w:val="none" w:sz="0" w:space="0" w:color="auto"/>
      </w:divBdr>
    </w:div>
    <w:div w:id="631249610">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45470845">
      <w:bodyDiv w:val="1"/>
      <w:marLeft w:val="0"/>
      <w:marRight w:val="0"/>
      <w:marTop w:val="0"/>
      <w:marBottom w:val="0"/>
      <w:divBdr>
        <w:top w:val="none" w:sz="0" w:space="0" w:color="auto"/>
        <w:left w:val="none" w:sz="0" w:space="0" w:color="auto"/>
        <w:bottom w:val="none" w:sz="0" w:space="0" w:color="auto"/>
        <w:right w:val="none" w:sz="0" w:space="0" w:color="auto"/>
      </w:divBdr>
    </w:div>
    <w:div w:id="651834791">
      <w:bodyDiv w:val="1"/>
      <w:marLeft w:val="0"/>
      <w:marRight w:val="0"/>
      <w:marTop w:val="0"/>
      <w:marBottom w:val="0"/>
      <w:divBdr>
        <w:top w:val="none" w:sz="0" w:space="0" w:color="auto"/>
        <w:left w:val="none" w:sz="0" w:space="0" w:color="auto"/>
        <w:bottom w:val="none" w:sz="0" w:space="0" w:color="auto"/>
        <w:right w:val="none" w:sz="0" w:space="0" w:color="auto"/>
      </w:divBdr>
    </w:div>
    <w:div w:id="663245237">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1498218">
      <w:bodyDiv w:val="1"/>
      <w:marLeft w:val="0"/>
      <w:marRight w:val="0"/>
      <w:marTop w:val="0"/>
      <w:marBottom w:val="0"/>
      <w:divBdr>
        <w:top w:val="none" w:sz="0" w:space="0" w:color="auto"/>
        <w:left w:val="none" w:sz="0" w:space="0" w:color="auto"/>
        <w:bottom w:val="none" w:sz="0" w:space="0" w:color="auto"/>
        <w:right w:val="none" w:sz="0" w:space="0" w:color="auto"/>
      </w:divBdr>
    </w:div>
    <w:div w:id="697195860">
      <w:bodyDiv w:val="1"/>
      <w:marLeft w:val="0"/>
      <w:marRight w:val="0"/>
      <w:marTop w:val="0"/>
      <w:marBottom w:val="0"/>
      <w:divBdr>
        <w:top w:val="none" w:sz="0" w:space="0" w:color="auto"/>
        <w:left w:val="none" w:sz="0" w:space="0" w:color="auto"/>
        <w:bottom w:val="none" w:sz="0" w:space="0" w:color="auto"/>
        <w:right w:val="none" w:sz="0" w:space="0" w:color="auto"/>
      </w:divBdr>
    </w:div>
    <w:div w:id="705447156">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19404802">
      <w:bodyDiv w:val="1"/>
      <w:marLeft w:val="0"/>
      <w:marRight w:val="0"/>
      <w:marTop w:val="0"/>
      <w:marBottom w:val="0"/>
      <w:divBdr>
        <w:top w:val="none" w:sz="0" w:space="0" w:color="auto"/>
        <w:left w:val="none" w:sz="0" w:space="0" w:color="auto"/>
        <w:bottom w:val="none" w:sz="0" w:space="0" w:color="auto"/>
        <w:right w:val="none" w:sz="0" w:space="0" w:color="auto"/>
      </w:divBdr>
    </w:div>
    <w:div w:id="730689730">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33689600">
      <w:bodyDiv w:val="1"/>
      <w:marLeft w:val="0"/>
      <w:marRight w:val="0"/>
      <w:marTop w:val="0"/>
      <w:marBottom w:val="0"/>
      <w:divBdr>
        <w:top w:val="none" w:sz="0" w:space="0" w:color="auto"/>
        <w:left w:val="none" w:sz="0" w:space="0" w:color="auto"/>
        <w:bottom w:val="none" w:sz="0" w:space="0" w:color="auto"/>
        <w:right w:val="none" w:sz="0" w:space="0" w:color="auto"/>
      </w:divBdr>
    </w:div>
    <w:div w:id="847721267">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2627">
      <w:bodyDiv w:val="1"/>
      <w:marLeft w:val="0"/>
      <w:marRight w:val="0"/>
      <w:marTop w:val="0"/>
      <w:marBottom w:val="0"/>
      <w:divBdr>
        <w:top w:val="none" w:sz="0" w:space="0" w:color="auto"/>
        <w:left w:val="none" w:sz="0" w:space="0" w:color="auto"/>
        <w:bottom w:val="none" w:sz="0" w:space="0" w:color="auto"/>
        <w:right w:val="none" w:sz="0" w:space="0" w:color="auto"/>
      </w:divBdr>
    </w:div>
    <w:div w:id="861170753">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410490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29897958">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7714723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839501">
      <w:bodyDiv w:val="1"/>
      <w:marLeft w:val="0"/>
      <w:marRight w:val="0"/>
      <w:marTop w:val="0"/>
      <w:marBottom w:val="0"/>
      <w:divBdr>
        <w:top w:val="none" w:sz="0" w:space="0" w:color="auto"/>
        <w:left w:val="none" w:sz="0" w:space="0" w:color="auto"/>
        <w:bottom w:val="none" w:sz="0" w:space="0" w:color="auto"/>
        <w:right w:val="none" w:sz="0" w:space="0" w:color="auto"/>
      </w:divBdr>
    </w:div>
    <w:div w:id="1002969615">
      <w:bodyDiv w:val="1"/>
      <w:marLeft w:val="0"/>
      <w:marRight w:val="0"/>
      <w:marTop w:val="0"/>
      <w:marBottom w:val="0"/>
      <w:divBdr>
        <w:top w:val="none" w:sz="0" w:space="0" w:color="auto"/>
        <w:left w:val="none" w:sz="0" w:space="0" w:color="auto"/>
        <w:bottom w:val="none" w:sz="0" w:space="0" w:color="auto"/>
        <w:right w:val="none" w:sz="0" w:space="0" w:color="auto"/>
      </w:divBdr>
    </w:div>
    <w:div w:id="1002975162">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295401">
      <w:bodyDiv w:val="1"/>
      <w:marLeft w:val="0"/>
      <w:marRight w:val="0"/>
      <w:marTop w:val="0"/>
      <w:marBottom w:val="0"/>
      <w:divBdr>
        <w:top w:val="none" w:sz="0" w:space="0" w:color="auto"/>
        <w:left w:val="none" w:sz="0" w:space="0" w:color="auto"/>
        <w:bottom w:val="none" w:sz="0" w:space="0" w:color="auto"/>
        <w:right w:val="none" w:sz="0" w:space="0" w:color="auto"/>
      </w:divBdr>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846727">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92705549">
      <w:bodyDiv w:val="1"/>
      <w:marLeft w:val="0"/>
      <w:marRight w:val="0"/>
      <w:marTop w:val="0"/>
      <w:marBottom w:val="0"/>
      <w:divBdr>
        <w:top w:val="none" w:sz="0" w:space="0" w:color="auto"/>
        <w:left w:val="none" w:sz="0" w:space="0" w:color="auto"/>
        <w:bottom w:val="none" w:sz="0" w:space="0" w:color="auto"/>
        <w:right w:val="none" w:sz="0" w:space="0" w:color="auto"/>
      </w:divBdr>
    </w:div>
    <w:div w:id="1092819635">
      <w:bodyDiv w:val="1"/>
      <w:marLeft w:val="0"/>
      <w:marRight w:val="0"/>
      <w:marTop w:val="0"/>
      <w:marBottom w:val="0"/>
      <w:divBdr>
        <w:top w:val="none" w:sz="0" w:space="0" w:color="auto"/>
        <w:left w:val="none" w:sz="0" w:space="0" w:color="auto"/>
        <w:bottom w:val="none" w:sz="0" w:space="0" w:color="auto"/>
        <w:right w:val="none" w:sz="0" w:space="0" w:color="auto"/>
      </w:divBdr>
    </w:div>
    <w:div w:id="1109425468">
      <w:bodyDiv w:val="1"/>
      <w:marLeft w:val="0"/>
      <w:marRight w:val="0"/>
      <w:marTop w:val="0"/>
      <w:marBottom w:val="0"/>
      <w:divBdr>
        <w:top w:val="none" w:sz="0" w:space="0" w:color="auto"/>
        <w:left w:val="none" w:sz="0" w:space="0" w:color="auto"/>
        <w:bottom w:val="none" w:sz="0" w:space="0" w:color="auto"/>
        <w:right w:val="none" w:sz="0" w:space="0" w:color="auto"/>
      </w:divBdr>
    </w:div>
    <w:div w:id="1110005170">
      <w:bodyDiv w:val="1"/>
      <w:marLeft w:val="0"/>
      <w:marRight w:val="0"/>
      <w:marTop w:val="0"/>
      <w:marBottom w:val="0"/>
      <w:divBdr>
        <w:top w:val="none" w:sz="0" w:space="0" w:color="auto"/>
        <w:left w:val="none" w:sz="0" w:space="0" w:color="auto"/>
        <w:bottom w:val="none" w:sz="0" w:space="0" w:color="auto"/>
        <w:right w:val="none" w:sz="0" w:space="0" w:color="auto"/>
      </w:divBdr>
    </w:div>
    <w:div w:id="1112672877">
      <w:bodyDiv w:val="1"/>
      <w:marLeft w:val="0"/>
      <w:marRight w:val="0"/>
      <w:marTop w:val="0"/>
      <w:marBottom w:val="0"/>
      <w:divBdr>
        <w:top w:val="none" w:sz="0" w:space="0" w:color="auto"/>
        <w:left w:val="none" w:sz="0" w:space="0" w:color="auto"/>
        <w:bottom w:val="none" w:sz="0" w:space="0" w:color="auto"/>
        <w:right w:val="none" w:sz="0" w:space="0" w:color="auto"/>
      </w:divBdr>
    </w:div>
    <w:div w:id="1125348240">
      <w:bodyDiv w:val="1"/>
      <w:marLeft w:val="0"/>
      <w:marRight w:val="0"/>
      <w:marTop w:val="0"/>
      <w:marBottom w:val="0"/>
      <w:divBdr>
        <w:top w:val="none" w:sz="0" w:space="0" w:color="auto"/>
        <w:left w:val="none" w:sz="0" w:space="0" w:color="auto"/>
        <w:bottom w:val="none" w:sz="0" w:space="0" w:color="auto"/>
        <w:right w:val="none" w:sz="0" w:space="0" w:color="auto"/>
      </w:divBdr>
    </w:div>
    <w:div w:id="1126505832">
      <w:bodyDiv w:val="1"/>
      <w:marLeft w:val="0"/>
      <w:marRight w:val="0"/>
      <w:marTop w:val="0"/>
      <w:marBottom w:val="0"/>
      <w:divBdr>
        <w:top w:val="none" w:sz="0" w:space="0" w:color="auto"/>
        <w:left w:val="none" w:sz="0" w:space="0" w:color="auto"/>
        <w:bottom w:val="none" w:sz="0" w:space="0" w:color="auto"/>
        <w:right w:val="none" w:sz="0" w:space="0" w:color="auto"/>
      </w:divBdr>
    </w:div>
    <w:div w:id="1134057686">
      <w:bodyDiv w:val="1"/>
      <w:marLeft w:val="0"/>
      <w:marRight w:val="0"/>
      <w:marTop w:val="0"/>
      <w:marBottom w:val="0"/>
      <w:divBdr>
        <w:top w:val="none" w:sz="0" w:space="0" w:color="auto"/>
        <w:left w:val="none" w:sz="0" w:space="0" w:color="auto"/>
        <w:bottom w:val="none" w:sz="0" w:space="0" w:color="auto"/>
        <w:right w:val="none" w:sz="0" w:space="0" w:color="auto"/>
      </w:divBdr>
    </w:div>
    <w:div w:id="1140532891">
      <w:bodyDiv w:val="1"/>
      <w:marLeft w:val="0"/>
      <w:marRight w:val="0"/>
      <w:marTop w:val="0"/>
      <w:marBottom w:val="0"/>
      <w:divBdr>
        <w:top w:val="none" w:sz="0" w:space="0" w:color="auto"/>
        <w:left w:val="none" w:sz="0" w:space="0" w:color="auto"/>
        <w:bottom w:val="none" w:sz="0" w:space="0" w:color="auto"/>
        <w:right w:val="none" w:sz="0" w:space="0" w:color="auto"/>
      </w:divBdr>
    </w:div>
    <w:div w:id="1144657671">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51480851">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75263451">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194154306">
      <w:bodyDiv w:val="1"/>
      <w:marLeft w:val="0"/>
      <w:marRight w:val="0"/>
      <w:marTop w:val="0"/>
      <w:marBottom w:val="0"/>
      <w:divBdr>
        <w:top w:val="none" w:sz="0" w:space="0" w:color="auto"/>
        <w:left w:val="none" w:sz="0" w:space="0" w:color="auto"/>
        <w:bottom w:val="none" w:sz="0" w:space="0" w:color="auto"/>
        <w:right w:val="none" w:sz="0" w:space="0" w:color="auto"/>
      </w:divBdr>
      <w:divsChild>
        <w:div w:id="210691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82236">
      <w:bodyDiv w:val="1"/>
      <w:marLeft w:val="0"/>
      <w:marRight w:val="0"/>
      <w:marTop w:val="0"/>
      <w:marBottom w:val="0"/>
      <w:divBdr>
        <w:top w:val="none" w:sz="0" w:space="0" w:color="auto"/>
        <w:left w:val="none" w:sz="0" w:space="0" w:color="auto"/>
        <w:bottom w:val="none" w:sz="0" w:space="0" w:color="auto"/>
        <w:right w:val="none" w:sz="0" w:space="0" w:color="auto"/>
      </w:divBdr>
    </w:div>
    <w:div w:id="1198546455">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16627619">
      <w:bodyDiv w:val="1"/>
      <w:marLeft w:val="0"/>
      <w:marRight w:val="0"/>
      <w:marTop w:val="0"/>
      <w:marBottom w:val="0"/>
      <w:divBdr>
        <w:top w:val="none" w:sz="0" w:space="0" w:color="auto"/>
        <w:left w:val="none" w:sz="0" w:space="0" w:color="auto"/>
        <w:bottom w:val="none" w:sz="0" w:space="0" w:color="auto"/>
        <w:right w:val="none" w:sz="0" w:space="0" w:color="auto"/>
      </w:divBdr>
    </w:div>
    <w:div w:id="1237784514">
      <w:bodyDiv w:val="1"/>
      <w:marLeft w:val="0"/>
      <w:marRight w:val="0"/>
      <w:marTop w:val="0"/>
      <w:marBottom w:val="0"/>
      <w:divBdr>
        <w:top w:val="none" w:sz="0" w:space="0" w:color="auto"/>
        <w:left w:val="none" w:sz="0" w:space="0" w:color="auto"/>
        <w:bottom w:val="none" w:sz="0" w:space="0" w:color="auto"/>
        <w:right w:val="none" w:sz="0" w:space="0" w:color="auto"/>
      </w:divBdr>
      <w:divsChild>
        <w:div w:id="1415471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282884044">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045886">
      <w:bodyDiv w:val="1"/>
      <w:marLeft w:val="0"/>
      <w:marRight w:val="0"/>
      <w:marTop w:val="0"/>
      <w:marBottom w:val="0"/>
      <w:divBdr>
        <w:top w:val="none" w:sz="0" w:space="0" w:color="auto"/>
        <w:left w:val="none" w:sz="0" w:space="0" w:color="auto"/>
        <w:bottom w:val="none" w:sz="0" w:space="0" w:color="auto"/>
        <w:right w:val="none" w:sz="0" w:space="0" w:color="auto"/>
      </w:divBdr>
    </w:div>
    <w:div w:id="1326738098">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33727457">
      <w:bodyDiv w:val="1"/>
      <w:marLeft w:val="0"/>
      <w:marRight w:val="0"/>
      <w:marTop w:val="0"/>
      <w:marBottom w:val="0"/>
      <w:divBdr>
        <w:top w:val="none" w:sz="0" w:space="0" w:color="auto"/>
        <w:left w:val="none" w:sz="0" w:space="0" w:color="auto"/>
        <w:bottom w:val="none" w:sz="0" w:space="0" w:color="auto"/>
        <w:right w:val="none" w:sz="0" w:space="0" w:color="auto"/>
      </w:divBdr>
    </w:div>
    <w:div w:id="1345671808">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462460">
      <w:bodyDiv w:val="1"/>
      <w:marLeft w:val="0"/>
      <w:marRight w:val="0"/>
      <w:marTop w:val="0"/>
      <w:marBottom w:val="0"/>
      <w:divBdr>
        <w:top w:val="none" w:sz="0" w:space="0" w:color="auto"/>
        <w:left w:val="none" w:sz="0" w:space="0" w:color="auto"/>
        <w:bottom w:val="none" w:sz="0" w:space="0" w:color="auto"/>
        <w:right w:val="none" w:sz="0" w:space="0" w:color="auto"/>
      </w:divBdr>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16169885">
      <w:bodyDiv w:val="1"/>
      <w:marLeft w:val="0"/>
      <w:marRight w:val="0"/>
      <w:marTop w:val="0"/>
      <w:marBottom w:val="0"/>
      <w:divBdr>
        <w:top w:val="none" w:sz="0" w:space="0" w:color="auto"/>
        <w:left w:val="none" w:sz="0" w:space="0" w:color="auto"/>
        <w:bottom w:val="none" w:sz="0" w:space="0" w:color="auto"/>
        <w:right w:val="none" w:sz="0" w:space="0" w:color="auto"/>
      </w:divBdr>
    </w:div>
    <w:div w:id="143058793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38057168">
      <w:bodyDiv w:val="1"/>
      <w:marLeft w:val="0"/>
      <w:marRight w:val="0"/>
      <w:marTop w:val="0"/>
      <w:marBottom w:val="0"/>
      <w:divBdr>
        <w:top w:val="none" w:sz="0" w:space="0" w:color="auto"/>
        <w:left w:val="none" w:sz="0" w:space="0" w:color="auto"/>
        <w:bottom w:val="none" w:sz="0" w:space="0" w:color="auto"/>
        <w:right w:val="none" w:sz="0" w:space="0" w:color="auto"/>
      </w:divBdr>
    </w:div>
    <w:div w:id="1440103652">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65540219">
      <w:bodyDiv w:val="1"/>
      <w:marLeft w:val="0"/>
      <w:marRight w:val="0"/>
      <w:marTop w:val="0"/>
      <w:marBottom w:val="0"/>
      <w:divBdr>
        <w:top w:val="none" w:sz="0" w:space="0" w:color="auto"/>
        <w:left w:val="none" w:sz="0" w:space="0" w:color="auto"/>
        <w:bottom w:val="none" w:sz="0" w:space="0" w:color="auto"/>
        <w:right w:val="none" w:sz="0" w:space="0" w:color="auto"/>
      </w:divBdr>
    </w:div>
    <w:div w:id="1483429148">
      <w:bodyDiv w:val="1"/>
      <w:marLeft w:val="0"/>
      <w:marRight w:val="0"/>
      <w:marTop w:val="0"/>
      <w:marBottom w:val="0"/>
      <w:divBdr>
        <w:top w:val="none" w:sz="0" w:space="0" w:color="auto"/>
        <w:left w:val="none" w:sz="0" w:space="0" w:color="auto"/>
        <w:bottom w:val="none" w:sz="0" w:space="0" w:color="auto"/>
        <w:right w:val="none" w:sz="0" w:space="0" w:color="auto"/>
      </w:divBdr>
    </w:div>
    <w:div w:id="154698865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48761093">
      <w:bodyDiv w:val="1"/>
      <w:marLeft w:val="0"/>
      <w:marRight w:val="0"/>
      <w:marTop w:val="0"/>
      <w:marBottom w:val="0"/>
      <w:divBdr>
        <w:top w:val="none" w:sz="0" w:space="0" w:color="auto"/>
        <w:left w:val="none" w:sz="0" w:space="0" w:color="auto"/>
        <w:bottom w:val="none" w:sz="0" w:space="0" w:color="auto"/>
        <w:right w:val="none" w:sz="0" w:space="0" w:color="auto"/>
      </w:divBdr>
    </w:div>
    <w:div w:id="1566796078">
      <w:bodyDiv w:val="1"/>
      <w:marLeft w:val="0"/>
      <w:marRight w:val="0"/>
      <w:marTop w:val="0"/>
      <w:marBottom w:val="0"/>
      <w:divBdr>
        <w:top w:val="none" w:sz="0" w:space="0" w:color="auto"/>
        <w:left w:val="none" w:sz="0" w:space="0" w:color="auto"/>
        <w:bottom w:val="none" w:sz="0" w:space="0" w:color="auto"/>
        <w:right w:val="none" w:sz="0" w:space="0" w:color="auto"/>
      </w:divBdr>
    </w:div>
    <w:div w:id="1566918649">
      <w:bodyDiv w:val="1"/>
      <w:marLeft w:val="0"/>
      <w:marRight w:val="0"/>
      <w:marTop w:val="0"/>
      <w:marBottom w:val="0"/>
      <w:divBdr>
        <w:top w:val="none" w:sz="0" w:space="0" w:color="auto"/>
        <w:left w:val="none" w:sz="0" w:space="0" w:color="auto"/>
        <w:bottom w:val="none" w:sz="0" w:space="0" w:color="auto"/>
        <w:right w:val="none" w:sz="0" w:space="0" w:color="auto"/>
      </w:divBdr>
    </w:div>
    <w:div w:id="1571111922">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270584">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0694468">
      <w:bodyDiv w:val="1"/>
      <w:marLeft w:val="0"/>
      <w:marRight w:val="0"/>
      <w:marTop w:val="0"/>
      <w:marBottom w:val="0"/>
      <w:divBdr>
        <w:top w:val="none" w:sz="0" w:space="0" w:color="auto"/>
        <w:left w:val="none" w:sz="0" w:space="0" w:color="auto"/>
        <w:bottom w:val="none" w:sz="0" w:space="0" w:color="auto"/>
        <w:right w:val="none" w:sz="0" w:space="0" w:color="auto"/>
      </w:divBdr>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22685527">
      <w:bodyDiv w:val="1"/>
      <w:marLeft w:val="0"/>
      <w:marRight w:val="0"/>
      <w:marTop w:val="0"/>
      <w:marBottom w:val="0"/>
      <w:divBdr>
        <w:top w:val="none" w:sz="0" w:space="0" w:color="auto"/>
        <w:left w:val="none" w:sz="0" w:space="0" w:color="auto"/>
        <w:bottom w:val="none" w:sz="0" w:space="0" w:color="auto"/>
        <w:right w:val="none" w:sz="0" w:space="0" w:color="auto"/>
      </w:divBdr>
    </w:div>
    <w:div w:id="1638142730">
      <w:bodyDiv w:val="1"/>
      <w:marLeft w:val="0"/>
      <w:marRight w:val="0"/>
      <w:marTop w:val="0"/>
      <w:marBottom w:val="0"/>
      <w:divBdr>
        <w:top w:val="none" w:sz="0" w:space="0" w:color="auto"/>
        <w:left w:val="none" w:sz="0" w:space="0" w:color="auto"/>
        <w:bottom w:val="none" w:sz="0" w:space="0" w:color="auto"/>
        <w:right w:val="none" w:sz="0" w:space="0" w:color="auto"/>
      </w:divBdr>
    </w:div>
    <w:div w:id="1644239784">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1981898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37699096">
      <w:bodyDiv w:val="1"/>
      <w:marLeft w:val="0"/>
      <w:marRight w:val="0"/>
      <w:marTop w:val="0"/>
      <w:marBottom w:val="0"/>
      <w:divBdr>
        <w:top w:val="none" w:sz="0" w:space="0" w:color="auto"/>
        <w:left w:val="none" w:sz="0" w:space="0" w:color="auto"/>
        <w:bottom w:val="none" w:sz="0" w:space="0" w:color="auto"/>
        <w:right w:val="none" w:sz="0" w:space="0" w:color="auto"/>
      </w:divBdr>
    </w:div>
    <w:div w:id="1744721824">
      <w:bodyDiv w:val="1"/>
      <w:marLeft w:val="0"/>
      <w:marRight w:val="0"/>
      <w:marTop w:val="0"/>
      <w:marBottom w:val="0"/>
      <w:divBdr>
        <w:top w:val="none" w:sz="0" w:space="0" w:color="auto"/>
        <w:left w:val="none" w:sz="0" w:space="0" w:color="auto"/>
        <w:bottom w:val="none" w:sz="0" w:space="0" w:color="auto"/>
        <w:right w:val="none" w:sz="0" w:space="0" w:color="auto"/>
      </w:divBdr>
    </w:div>
    <w:div w:id="1746994212">
      <w:bodyDiv w:val="1"/>
      <w:marLeft w:val="0"/>
      <w:marRight w:val="0"/>
      <w:marTop w:val="0"/>
      <w:marBottom w:val="0"/>
      <w:divBdr>
        <w:top w:val="none" w:sz="0" w:space="0" w:color="auto"/>
        <w:left w:val="none" w:sz="0" w:space="0" w:color="auto"/>
        <w:bottom w:val="none" w:sz="0" w:space="0" w:color="auto"/>
        <w:right w:val="none" w:sz="0" w:space="0" w:color="auto"/>
      </w:divBdr>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2316">
      <w:bodyDiv w:val="1"/>
      <w:marLeft w:val="0"/>
      <w:marRight w:val="0"/>
      <w:marTop w:val="0"/>
      <w:marBottom w:val="0"/>
      <w:divBdr>
        <w:top w:val="none" w:sz="0" w:space="0" w:color="auto"/>
        <w:left w:val="none" w:sz="0" w:space="0" w:color="auto"/>
        <w:bottom w:val="none" w:sz="0" w:space="0" w:color="auto"/>
        <w:right w:val="none" w:sz="0" w:space="0" w:color="auto"/>
      </w:divBdr>
    </w:div>
    <w:div w:id="1773351874">
      <w:bodyDiv w:val="1"/>
      <w:marLeft w:val="0"/>
      <w:marRight w:val="0"/>
      <w:marTop w:val="0"/>
      <w:marBottom w:val="0"/>
      <w:divBdr>
        <w:top w:val="none" w:sz="0" w:space="0" w:color="auto"/>
        <w:left w:val="none" w:sz="0" w:space="0" w:color="auto"/>
        <w:bottom w:val="none" w:sz="0" w:space="0" w:color="auto"/>
        <w:right w:val="none" w:sz="0" w:space="0" w:color="auto"/>
      </w:divBdr>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794447460">
      <w:bodyDiv w:val="1"/>
      <w:marLeft w:val="0"/>
      <w:marRight w:val="0"/>
      <w:marTop w:val="0"/>
      <w:marBottom w:val="0"/>
      <w:divBdr>
        <w:top w:val="none" w:sz="0" w:space="0" w:color="auto"/>
        <w:left w:val="none" w:sz="0" w:space="0" w:color="auto"/>
        <w:bottom w:val="none" w:sz="0" w:space="0" w:color="auto"/>
        <w:right w:val="none" w:sz="0" w:space="0" w:color="auto"/>
      </w:divBdr>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17143100">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2792537">
      <w:bodyDiv w:val="1"/>
      <w:marLeft w:val="0"/>
      <w:marRight w:val="0"/>
      <w:marTop w:val="0"/>
      <w:marBottom w:val="0"/>
      <w:divBdr>
        <w:top w:val="none" w:sz="0" w:space="0" w:color="auto"/>
        <w:left w:val="none" w:sz="0" w:space="0" w:color="auto"/>
        <w:bottom w:val="none" w:sz="0" w:space="0" w:color="auto"/>
        <w:right w:val="none" w:sz="0" w:space="0" w:color="auto"/>
      </w:divBdr>
    </w:div>
    <w:div w:id="1836535893">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2437">
      <w:bodyDiv w:val="1"/>
      <w:marLeft w:val="0"/>
      <w:marRight w:val="0"/>
      <w:marTop w:val="0"/>
      <w:marBottom w:val="0"/>
      <w:divBdr>
        <w:top w:val="none" w:sz="0" w:space="0" w:color="auto"/>
        <w:left w:val="none" w:sz="0" w:space="0" w:color="auto"/>
        <w:bottom w:val="none" w:sz="0" w:space="0" w:color="auto"/>
        <w:right w:val="none" w:sz="0" w:space="0" w:color="auto"/>
      </w:divBdr>
    </w:div>
    <w:div w:id="1856504108">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75658519">
      <w:bodyDiv w:val="1"/>
      <w:marLeft w:val="0"/>
      <w:marRight w:val="0"/>
      <w:marTop w:val="0"/>
      <w:marBottom w:val="0"/>
      <w:divBdr>
        <w:top w:val="none" w:sz="0" w:space="0" w:color="auto"/>
        <w:left w:val="none" w:sz="0" w:space="0" w:color="auto"/>
        <w:bottom w:val="none" w:sz="0" w:space="0" w:color="auto"/>
        <w:right w:val="none" w:sz="0" w:space="0" w:color="auto"/>
      </w:divBdr>
    </w:div>
    <w:div w:id="1881235272">
      <w:bodyDiv w:val="1"/>
      <w:marLeft w:val="0"/>
      <w:marRight w:val="0"/>
      <w:marTop w:val="0"/>
      <w:marBottom w:val="0"/>
      <w:divBdr>
        <w:top w:val="none" w:sz="0" w:space="0" w:color="auto"/>
        <w:left w:val="none" w:sz="0" w:space="0" w:color="auto"/>
        <w:bottom w:val="none" w:sz="0" w:space="0" w:color="auto"/>
        <w:right w:val="none" w:sz="0" w:space="0" w:color="auto"/>
      </w:divBdr>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895502326">
      <w:bodyDiv w:val="1"/>
      <w:marLeft w:val="0"/>
      <w:marRight w:val="0"/>
      <w:marTop w:val="0"/>
      <w:marBottom w:val="0"/>
      <w:divBdr>
        <w:top w:val="none" w:sz="0" w:space="0" w:color="auto"/>
        <w:left w:val="none" w:sz="0" w:space="0" w:color="auto"/>
        <w:bottom w:val="none" w:sz="0" w:space="0" w:color="auto"/>
        <w:right w:val="none" w:sz="0" w:space="0" w:color="auto"/>
      </w:divBdr>
    </w:div>
    <w:div w:id="1904027446">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49123464">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81767945">
      <w:bodyDiv w:val="1"/>
      <w:marLeft w:val="0"/>
      <w:marRight w:val="0"/>
      <w:marTop w:val="0"/>
      <w:marBottom w:val="0"/>
      <w:divBdr>
        <w:top w:val="none" w:sz="0" w:space="0" w:color="auto"/>
        <w:left w:val="none" w:sz="0" w:space="0" w:color="auto"/>
        <w:bottom w:val="none" w:sz="0" w:space="0" w:color="auto"/>
        <w:right w:val="none" w:sz="0" w:space="0" w:color="auto"/>
      </w:divBdr>
    </w:div>
    <w:div w:id="1983346258">
      <w:bodyDiv w:val="1"/>
      <w:marLeft w:val="0"/>
      <w:marRight w:val="0"/>
      <w:marTop w:val="0"/>
      <w:marBottom w:val="0"/>
      <w:divBdr>
        <w:top w:val="none" w:sz="0" w:space="0" w:color="auto"/>
        <w:left w:val="none" w:sz="0" w:space="0" w:color="auto"/>
        <w:bottom w:val="none" w:sz="0" w:space="0" w:color="auto"/>
        <w:right w:val="none" w:sz="0" w:space="0" w:color="auto"/>
      </w:divBdr>
    </w:div>
    <w:div w:id="1985546488">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21043">
      <w:bodyDiv w:val="1"/>
      <w:marLeft w:val="0"/>
      <w:marRight w:val="0"/>
      <w:marTop w:val="0"/>
      <w:marBottom w:val="0"/>
      <w:divBdr>
        <w:top w:val="none" w:sz="0" w:space="0" w:color="auto"/>
        <w:left w:val="none" w:sz="0" w:space="0" w:color="auto"/>
        <w:bottom w:val="none" w:sz="0" w:space="0" w:color="auto"/>
        <w:right w:val="none" w:sz="0" w:space="0" w:color="auto"/>
      </w:divBdr>
    </w:div>
    <w:div w:id="1993212475">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3579310">
      <w:bodyDiv w:val="1"/>
      <w:marLeft w:val="0"/>
      <w:marRight w:val="0"/>
      <w:marTop w:val="0"/>
      <w:marBottom w:val="0"/>
      <w:divBdr>
        <w:top w:val="none" w:sz="0" w:space="0" w:color="auto"/>
        <w:left w:val="none" w:sz="0" w:space="0" w:color="auto"/>
        <w:bottom w:val="none" w:sz="0" w:space="0" w:color="auto"/>
        <w:right w:val="none" w:sz="0" w:space="0" w:color="auto"/>
      </w:divBdr>
    </w:div>
    <w:div w:id="203102775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080517796">
      <w:bodyDiv w:val="1"/>
      <w:marLeft w:val="0"/>
      <w:marRight w:val="0"/>
      <w:marTop w:val="0"/>
      <w:marBottom w:val="0"/>
      <w:divBdr>
        <w:top w:val="none" w:sz="0" w:space="0" w:color="auto"/>
        <w:left w:val="none" w:sz="0" w:space="0" w:color="auto"/>
        <w:bottom w:val="none" w:sz="0" w:space="0" w:color="auto"/>
        <w:right w:val="none" w:sz="0" w:space="0" w:color="auto"/>
      </w:divBdr>
    </w:div>
    <w:div w:id="2082362909">
      <w:bodyDiv w:val="1"/>
      <w:marLeft w:val="0"/>
      <w:marRight w:val="0"/>
      <w:marTop w:val="0"/>
      <w:marBottom w:val="0"/>
      <w:divBdr>
        <w:top w:val="none" w:sz="0" w:space="0" w:color="auto"/>
        <w:left w:val="none" w:sz="0" w:space="0" w:color="auto"/>
        <w:bottom w:val="none" w:sz="0" w:space="0" w:color="auto"/>
        <w:right w:val="none" w:sz="0" w:space="0" w:color="auto"/>
      </w:divBdr>
    </w:div>
    <w:div w:id="2095281752">
      <w:bodyDiv w:val="1"/>
      <w:marLeft w:val="0"/>
      <w:marRight w:val="0"/>
      <w:marTop w:val="0"/>
      <w:marBottom w:val="0"/>
      <w:divBdr>
        <w:top w:val="none" w:sz="0" w:space="0" w:color="auto"/>
        <w:left w:val="none" w:sz="0" w:space="0" w:color="auto"/>
        <w:bottom w:val="none" w:sz="0" w:space="0" w:color="auto"/>
        <w:right w:val="none" w:sz="0" w:space="0" w:color="auto"/>
      </w:divBdr>
    </w:div>
    <w:div w:id="2105488195">
      <w:bodyDiv w:val="1"/>
      <w:marLeft w:val="0"/>
      <w:marRight w:val="0"/>
      <w:marTop w:val="0"/>
      <w:marBottom w:val="0"/>
      <w:divBdr>
        <w:top w:val="none" w:sz="0" w:space="0" w:color="auto"/>
        <w:left w:val="none" w:sz="0" w:space="0" w:color="auto"/>
        <w:bottom w:val="none" w:sz="0" w:space="0" w:color="auto"/>
        <w:right w:val="none" w:sz="0" w:space="0" w:color="auto"/>
      </w:divBdr>
    </w:div>
    <w:div w:id="2109160181">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359139">
      <w:bodyDiv w:val="1"/>
      <w:marLeft w:val="0"/>
      <w:marRight w:val="0"/>
      <w:marTop w:val="0"/>
      <w:marBottom w:val="0"/>
      <w:divBdr>
        <w:top w:val="none" w:sz="0" w:space="0" w:color="auto"/>
        <w:left w:val="none" w:sz="0" w:space="0" w:color="auto"/>
        <w:bottom w:val="none" w:sz="0" w:space="0" w:color="auto"/>
        <w:right w:val="none" w:sz="0" w:space="0" w:color="auto"/>
      </w:divBdr>
    </w:div>
    <w:div w:id="2116558599">
      <w:bodyDiv w:val="1"/>
      <w:marLeft w:val="0"/>
      <w:marRight w:val="0"/>
      <w:marTop w:val="0"/>
      <w:marBottom w:val="0"/>
      <w:divBdr>
        <w:top w:val="none" w:sz="0" w:space="0" w:color="auto"/>
        <w:left w:val="none" w:sz="0" w:space="0" w:color="auto"/>
        <w:bottom w:val="none" w:sz="0" w:space="0" w:color="auto"/>
        <w:right w:val="none" w:sz="0" w:space="0" w:color="auto"/>
      </w:divBdr>
    </w:div>
    <w:div w:id="2137406328">
      <w:bodyDiv w:val="1"/>
      <w:marLeft w:val="0"/>
      <w:marRight w:val="0"/>
      <w:marTop w:val="0"/>
      <w:marBottom w:val="0"/>
      <w:divBdr>
        <w:top w:val="none" w:sz="0" w:space="0" w:color="auto"/>
        <w:left w:val="none" w:sz="0" w:space="0" w:color="auto"/>
        <w:bottom w:val="none" w:sz="0" w:space="0" w:color="auto"/>
        <w:right w:val="none" w:sz="0" w:space="0" w:color="auto"/>
      </w:divBdr>
    </w:div>
    <w:div w:id="21391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fondo-reserva-hotel-tablet-plana_4352120.htm" TargetMode="External"/><Relationship Id="rId3" Type="http://schemas.openxmlformats.org/officeDocument/2006/relationships/hyperlink" Target="https://www.magnific.com/es/foto-gratis/primer-plano-mujer-sombrero-mirando-mapa-al-aire-libre_3492284.htm" TargetMode="External"/><Relationship Id="rId7" Type="http://schemas.openxmlformats.org/officeDocument/2006/relationships/hyperlink" Target="https://www.magnific.com/es/imagen-ia-gratis/opinion-maestra-escuela_133760038.htm" TargetMode="External"/><Relationship Id="rId2" Type="http://schemas.openxmlformats.org/officeDocument/2006/relationships/hyperlink" Target="https://www.magnific.com/es/foto-gratis/concepto-collage-control-calidad-estandar_30589268.htm" TargetMode="External"/><Relationship Id="rId1" Type="http://schemas.openxmlformats.org/officeDocument/2006/relationships/hyperlink" Target="https://www.magnific.com/es/imagen-ia-premium/sustainable-business-solutions-with-digital-environmental-interface_423274836.htm" TargetMode="External"/><Relationship Id="rId6" Type="http://schemas.openxmlformats.org/officeDocument/2006/relationships/hyperlink" Target="https://www.magnific.com/es/foto-gratis/huesped-hotel-entrando-recepcion-equipaje-viajando-al-extranjero-asistir-importantes-reuniones-negocios-empresario-acercandose-recepcion-registrarse-reservar-alojamiento-cerca_53000719.htm" TargetMode="External"/><Relationship Id="rId5" Type="http://schemas.openxmlformats.org/officeDocument/2006/relationships/hyperlink" Target="https://www.magnific.com/es/vector-premium/ilustracion-conceptual-vector-plano-isometrico-3d-regulacion-criptografica_155062830.htm" TargetMode="External"/><Relationship Id="rId4" Type="http://schemas.openxmlformats.org/officeDocument/2006/relationships/hyperlink" Target="https://www.magnific.com/es/vector-premium/mujer-turista-equipaje-usando-aplicacion-movil-buscando-reservando-hoteles-linea-vacaciones-verano-tiempo-vacaciones-viajar_51103872.htm" TargetMode="External"/><Relationship Id="rId9" Type="http://schemas.openxmlformats.org/officeDocument/2006/relationships/hyperlink" Target="https://sena4.sharepoint.com/:w:/r/teams/REPOSITORIORECURSOSDIGITALES/Documentos%20compartidos/2026/Santander/Complementarias/63310000-Tendencias%20de%20gestio%CC%81n%20para%20el%20servicio%20de%20alojamiento/1.%20FinalxVirtualizar/Contenidos/CF01/Recurso%20Audiovisual/Texto%20para%20podcats%20CF1.docx?d=wdb22d462f3044562ae77b4b38945e22d&amp;csf=1&amp;web=1&amp;e=ZJOS6h"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diagramColors" Target="diagrams/colors1.xml"/><Relationship Id="rId39"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diagramLayout" Target="diagrams/layout2.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microsoft.com/office/2007/relationships/diagramDrawing" Target="diagrams/drawing2.xm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Colors" Target="diagrams/colors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header" Target="header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QuickStyle" Target="diagrams/quickStyle1.xml"/><Relationship Id="rId33" Type="http://schemas.openxmlformats.org/officeDocument/2006/relationships/image" Target="media/image8.png"/><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diagrams/colors1.xml><?xml version="1.0" encoding="utf-8"?>
<dgm:colorsDef xmlns:dgm="http://schemas.openxmlformats.org/drawingml/2006/diagram" xmlns:a="http://schemas.openxmlformats.org/drawingml/2006/main" uniqueId="urn:microsoft.com/office/officeart/2005/8/colors/accent0_2#1">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2#1">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0B2252-CB5C-4F69-B7A8-E182DEE4B54C}" type="doc">
      <dgm:prSet loTypeId="urn:microsoft.com/office/officeart/2005/8/layout/hierarchy2" loCatId="hierarchy" qsTypeId="urn:microsoft.com/office/officeart/2005/8/quickstyle/simple1#1" qsCatId="simple" csTypeId="urn:microsoft.com/office/officeart/2005/8/colors/accent0_2#1" csCatId="mainScheme" phldr="1"/>
      <dgm:spPr/>
      <dgm:t>
        <a:bodyPr/>
        <a:lstStyle/>
        <a:p>
          <a:endParaRPr lang="es-CO"/>
        </a:p>
      </dgm:t>
    </dgm:pt>
    <dgm:pt modelId="{B4CB2014-FA2C-4F76-B55A-C88615575911}">
      <dgm:prSet phldrT="[Texto]" custT="1"/>
      <dgm:spPr/>
      <dgm:t>
        <a:bodyPr/>
        <a:lstStyle/>
        <a:p>
          <a:pPr>
            <a:buNone/>
          </a:pPr>
          <a:r>
            <a:rPr lang="es-MX" sz="1200" dirty="0">
              <a:latin typeface="Tahoma" panose="020B0604030504040204" pitchFamily="34" charset="0"/>
              <a:ea typeface="Tahoma" panose="020B0604030504040204" pitchFamily="34" charset="0"/>
              <a:cs typeface="Tahoma" panose="020B0604030504040204" pitchFamily="34" charset="0"/>
            </a:rPr>
            <a:t>SISTEMA PMS HOTELERO (Gestión de reservas y CRM) </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9B00435B-6DDE-4B0B-B917-11F1F82A3D1F}" type="parTrans" cxnId="{94CEDFA6-731B-4FC1-A9A0-E8CA76ABC81F}">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F9DAC5E9-9500-483A-80AA-07AE983D1265}" type="sibTrans" cxnId="{94CEDFA6-731B-4FC1-A9A0-E8CA76ABC81F}">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9F1C0DD4-FAFC-43C1-A394-155AC3959E91}">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PERFILES DE CLIENTES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6055EDE7-8A9C-4EAC-A3A8-D53673443C8A}" type="parTrans" cxnId="{BE8983F3-E831-43D6-836D-771C03EAEE2B}">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DAB83F0A-0FBE-40B5-9C7F-5A8AC76C44DA}" type="sibTrans" cxnId="{BE8983F3-E831-43D6-836D-771C03EAEE2B}">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408AA8BA-DCDF-4FC7-8989-C16E754AD375}">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Datos personales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477C422B-42FA-4B4A-8E36-CE2A19FDEE1E}" type="parTrans" cxnId="{B351428E-2CE5-41EF-965B-766C3426B915}">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2DE0BF72-9BCF-4D3A-ADCA-E17369B35A38}" type="sibTrans" cxnId="{B351428E-2CE5-41EF-965B-766C3426B915}">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CA86995A-EF22-4A27-A5C2-8B4932E6B6A6}">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Historial</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C1D4FEFA-C6BA-4029-A6FA-F16AF1D7C9C0}" type="parTrans" cxnId="{445E51AF-61B7-4A3D-B9D4-756947BB030F}">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F45F75C6-5AE8-44B1-BA28-3A9D3EDA9290}" type="sibTrans" cxnId="{445E51AF-61B7-4A3D-B9D4-756947BB030F}">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59793760-8EEE-4C0D-94AE-CE596AA385CD}">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RESERVAS Y GRUPOS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5B00AC2D-2B93-45F5-8293-8B0AEAE16DCB}" type="parTrans" cxnId="{0B35C6C3-356F-4E32-B5C4-39A50B433E78}">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E6A65AC7-27B1-4461-8C62-A568A83F96AD}" type="sibTrans" cxnId="{0B35C6C3-356F-4E32-B5C4-39A50B433E78}">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0F76022F-7957-4F68-A7D7-D1AE6F08A82B}">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Individuales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7FECF175-5566-4102-89FD-B4A5A8F28617}" type="parTrans" cxnId="{79FCA7A2-4927-4508-BF51-4D632773F73E}">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569FC185-37CF-4572-A7DF-B0613C2E02F1}" type="sibTrans" cxnId="{79FCA7A2-4927-4508-BF51-4D632773F73E}">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182F7D3B-B86D-4011-82DA-38799A3C084E}">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Preferencias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64B40A61-0B01-4200-A525-9A29F3B62820}" type="parTrans" cxnId="{724DAFA1-3181-404B-9A35-15B8879F0D2D}">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EABA3A53-E89D-4D9F-9F23-35119A49D4B2}" type="sibTrans" cxnId="{724DAFA1-3181-404B-9A35-15B8879F0D2D}">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88B3D33D-C815-4EBE-A78D-D59F39CCB699}">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Corporativas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5037FDBD-5C07-494A-9E78-AD19D18CA873}" type="parTrans" cxnId="{6A90D897-B3E0-406E-9836-A7E45B7B1AA3}">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52479A58-3F57-4A6A-B9F6-FE778769FC2D}" type="sibTrans" cxnId="{6A90D897-B3E0-406E-9836-A7E45B7B1AA3}">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B9162CAE-6D76-4F4F-A69A-AD9527D6E079}">
      <dgm:prSet phldrT="[Texto]" phldr="0" custT="1"/>
      <dgm:spPr/>
      <dgm:t>
        <a:bodyPr/>
        <a:lstStyle/>
        <a:p>
          <a:r>
            <a:rPr lang="es-MX" sz="1200" dirty="0">
              <a:latin typeface="Tahoma" panose="020B0604030504040204" pitchFamily="34" charset="0"/>
              <a:ea typeface="Tahoma" panose="020B0604030504040204" pitchFamily="34" charset="0"/>
              <a:cs typeface="Tahoma" panose="020B0604030504040204" pitchFamily="34" charset="0"/>
            </a:rPr>
            <a:t>Tarifas</a:t>
          </a:r>
          <a:endParaRPr lang="es-CO" sz="1200" dirty="0">
            <a:latin typeface="Tahoma" panose="020B0604030504040204" pitchFamily="34" charset="0"/>
            <a:ea typeface="Tahoma" panose="020B0604030504040204" pitchFamily="34" charset="0"/>
            <a:cs typeface="Tahoma" panose="020B0604030504040204" pitchFamily="34" charset="0"/>
          </a:endParaRPr>
        </a:p>
      </dgm:t>
    </dgm:pt>
    <dgm:pt modelId="{33F74E4E-59A4-454E-BF54-E124BBB2D836}" type="parTrans" cxnId="{31EBB58D-437F-40EC-810D-2B670C31496B}">
      <dgm:prSet custT="1"/>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2D3FC79E-F6E5-46EA-A007-45A0C38A1494}" type="sibTrans" cxnId="{31EBB58D-437F-40EC-810D-2B670C31496B}">
      <dgm:prSet/>
      <dgm:spPr/>
      <dgm:t>
        <a:bodyPr/>
        <a:lstStyle/>
        <a:p>
          <a:endParaRPr lang="es-CO" sz="4000">
            <a:latin typeface="Tahoma" panose="020B0604030504040204" pitchFamily="34" charset="0"/>
            <a:ea typeface="Tahoma" panose="020B0604030504040204" pitchFamily="34" charset="0"/>
            <a:cs typeface="Tahoma" panose="020B0604030504040204" pitchFamily="34" charset="0"/>
          </a:endParaRPr>
        </a:p>
      </dgm:t>
    </dgm:pt>
    <dgm:pt modelId="{A829FB32-0AC9-424A-A147-66D64243174A}" type="pres">
      <dgm:prSet presAssocID="{200B2252-CB5C-4F69-B7A8-E182DEE4B54C}" presName="diagram" presStyleCnt="0">
        <dgm:presLayoutVars>
          <dgm:chPref val="1"/>
          <dgm:dir/>
          <dgm:animOne val="branch"/>
          <dgm:animLvl val="lvl"/>
          <dgm:resizeHandles val="exact"/>
        </dgm:presLayoutVars>
      </dgm:prSet>
      <dgm:spPr/>
    </dgm:pt>
    <dgm:pt modelId="{AD473FDC-78AA-4CA2-89D0-F3AE38896A14}" type="pres">
      <dgm:prSet presAssocID="{B4CB2014-FA2C-4F76-B55A-C88615575911}" presName="root1" presStyleCnt="0"/>
      <dgm:spPr/>
    </dgm:pt>
    <dgm:pt modelId="{598C2D53-4DF6-4781-9B46-11C77D8A7525}" type="pres">
      <dgm:prSet presAssocID="{B4CB2014-FA2C-4F76-B55A-C88615575911}" presName="LevelOneTextNode" presStyleLbl="node0" presStyleIdx="0" presStyleCnt="1" custScaleX="268679" custScaleY="363981" custLinFactNeighborX="-28793" custLinFactNeighborY="2065">
        <dgm:presLayoutVars>
          <dgm:chPref val="3"/>
        </dgm:presLayoutVars>
      </dgm:prSet>
      <dgm:spPr/>
    </dgm:pt>
    <dgm:pt modelId="{3639E93C-A766-4190-B662-391A4A7ABC46}" type="pres">
      <dgm:prSet presAssocID="{B4CB2014-FA2C-4F76-B55A-C88615575911}" presName="level2hierChild" presStyleCnt="0"/>
      <dgm:spPr/>
    </dgm:pt>
    <dgm:pt modelId="{24C88A1D-B632-4911-B9D0-8A65F69EA8EA}" type="pres">
      <dgm:prSet presAssocID="{6055EDE7-8A9C-4EAC-A3A8-D53673443C8A}" presName="conn2-1" presStyleLbl="parChTrans1D2" presStyleIdx="0" presStyleCnt="2"/>
      <dgm:spPr/>
    </dgm:pt>
    <dgm:pt modelId="{5D805F44-832B-4DE2-AB0C-E5FE17D79E65}" type="pres">
      <dgm:prSet presAssocID="{6055EDE7-8A9C-4EAC-A3A8-D53673443C8A}" presName="connTx" presStyleLbl="parChTrans1D2" presStyleIdx="0" presStyleCnt="2"/>
      <dgm:spPr/>
    </dgm:pt>
    <dgm:pt modelId="{16EF79BD-C2DF-4D84-810C-25CE758DC429}" type="pres">
      <dgm:prSet presAssocID="{9F1C0DD4-FAFC-43C1-A394-155AC3959E91}" presName="root2" presStyleCnt="0"/>
      <dgm:spPr/>
    </dgm:pt>
    <dgm:pt modelId="{969BC145-30EB-42F5-A258-0BCEB1CD8FCA}" type="pres">
      <dgm:prSet presAssocID="{9F1C0DD4-FAFC-43C1-A394-155AC3959E91}" presName="LevelTwoTextNode" presStyleLbl="node2" presStyleIdx="0" presStyleCnt="2" custScaleX="160871" custScaleY="172416" custLinFactNeighborX="-20086" custLinFactNeighborY="-3020">
        <dgm:presLayoutVars>
          <dgm:chPref val="3"/>
        </dgm:presLayoutVars>
      </dgm:prSet>
      <dgm:spPr/>
    </dgm:pt>
    <dgm:pt modelId="{A28C32A9-907D-4053-AF08-68C31BFEF74A}" type="pres">
      <dgm:prSet presAssocID="{9F1C0DD4-FAFC-43C1-A394-155AC3959E91}" presName="level3hierChild" presStyleCnt="0"/>
      <dgm:spPr/>
    </dgm:pt>
    <dgm:pt modelId="{423937C3-D70C-4B6F-9DF9-986712B5381D}" type="pres">
      <dgm:prSet presAssocID="{477C422B-42FA-4B4A-8E36-CE2A19FDEE1E}" presName="conn2-1" presStyleLbl="parChTrans1D3" presStyleIdx="0" presStyleCnt="6"/>
      <dgm:spPr/>
    </dgm:pt>
    <dgm:pt modelId="{4A9B24CA-8CF4-4019-AD11-5A16747F6553}" type="pres">
      <dgm:prSet presAssocID="{477C422B-42FA-4B4A-8E36-CE2A19FDEE1E}" presName="connTx" presStyleLbl="parChTrans1D3" presStyleIdx="0" presStyleCnt="6"/>
      <dgm:spPr/>
    </dgm:pt>
    <dgm:pt modelId="{E3E0452D-9E8E-4660-A797-AF343B37C3CB}" type="pres">
      <dgm:prSet presAssocID="{408AA8BA-DCDF-4FC7-8989-C16E754AD375}" presName="root2" presStyleCnt="0"/>
      <dgm:spPr/>
    </dgm:pt>
    <dgm:pt modelId="{A64181A8-B818-49AD-85DF-81E462D91BF6}" type="pres">
      <dgm:prSet presAssocID="{408AA8BA-DCDF-4FC7-8989-C16E754AD375}" presName="LevelTwoTextNode" presStyleLbl="node3" presStyleIdx="0" presStyleCnt="6" custScaleX="202316" custScaleY="127962">
        <dgm:presLayoutVars>
          <dgm:chPref val="3"/>
        </dgm:presLayoutVars>
      </dgm:prSet>
      <dgm:spPr/>
    </dgm:pt>
    <dgm:pt modelId="{E99E539A-CB4A-48CF-81B6-FA6F611E345F}" type="pres">
      <dgm:prSet presAssocID="{408AA8BA-DCDF-4FC7-8989-C16E754AD375}" presName="level3hierChild" presStyleCnt="0"/>
      <dgm:spPr/>
    </dgm:pt>
    <dgm:pt modelId="{E474C1D9-7781-48F2-9528-4A20BC037FFA}" type="pres">
      <dgm:prSet presAssocID="{C1D4FEFA-C6BA-4029-A6FA-F16AF1D7C9C0}" presName="conn2-1" presStyleLbl="parChTrans1D3" presStyleIdx="1" presStyleCnt="6"/>
      <dgm:spPr/>
    </dgm:pt>
    <dgm:pt modelId="{FD4BCBDA-126E-42F8-83DE-492215CF4590}" type="pres">
      <dgm:prSet presAssocID="{C1D4FEFA-C6BA-4029-A6FA-F16AF1D7C9C0}" presName="connTx" presStyleLbl="parChTrans1D3" presStyleIdx="1" presStyleCnt="6"/>
      <dgm:spPr/>
    </dgm:pt>
    <dgm:pt modelId="{C6D29277-D3EB-4133-B46D-38592A811DC7}" type="pres">
      <dgm:prSet presAssocID="{CA86995A-EF22-4A27-A5C2-8B4932E6B6A6}" presName="root2" presStyleCnt="0"/>
      <dgm:spPr/>
    </dgm:pt>
    <dgm:pt modelId="{2B4873A2-6C4C-4CF2-8602-DA200F702415}" type="pres">
      <dgm:prSet presAssocID="{CA86995A-EF22-4A27-A5C2-8B4932E6B6A6}" presName="LevelTwoTextNode" presStyleLbl="node3" presStyleIdx="1" presStyleCnt="6" custScaleX="209191" custScaleY="102125">
        <dgm:presLayoutVars>
          <dgm:chPref val="3"/>
        </dgm:presLayoutVars>
      </dgm:prSet>
      <dgm:spPr/>
    </dgm:pt>
    <dgm:pt modelId="{F2CBA261-B4B9-4181-A035-288F8D52EDD7}" type="pres">
      <dgm:prSet presAssocID="{CA86995A-EF22-4A27-A5C2-8B4932E6B6A6}" presName="level3hierChild" presStyleCnt="0"/>
      <dgm:spPr/>
    </dgm:pt>
    <dgm:pt modelId="{C5EDCDD2-F137-487B-82D7-B79396A18C48}" type="pres">
      <dgm:prSet presAssocID="{64B40A61-0B01-4200-A525-9A29F3B62820}" presName="conn2-1" presStyleLbl="parChTrans1D3" presStyleIdx="2" presStyleCnt="6"/>
      <dgm:spPr/>
    </dgm:pt>
    <dgm:pt modelId="{01FE2519-3AE1-4C2D-9BD9-000286DEF2DC}" type="pres">
      <dgm:prSet presAssocID="{64B40A61-0B01-4200-A525-9A29F3B62820}" presName="connTx" presStyleLbl="parChTrans1D3" presStyleIdx="2" presStyleCnt="6"/>
      <dgm:spPr/>
    </dgm:pt>
    <dgm:pt modelId="{234B46CC-F3C4-4322-ABEA-C05460F3955A}" type="pres">
      <dgm:prSet presAssocID="{182F7D3B-B86D-4011-82DA-38799A3C084E}" presName="root2" presStyleCnt="0"/>
      <dgm:spPr/>
    </dgm:pt>
    <dgm:pt modelId="{94AB2153-BBD2-403F-A341-0456DBAC8C4F}" type="pres">
      <dgm:prSet presAssocID="{182F7D3B-B86D-4011-82DA-38799A3C084E}" presName="LevelTwoTextNode" presStyleLbl="node3" presStyleIdx="2" presStyleCnt="6" custScaleX="205387" custScaleY="92658">
        <dgm:presLayoutVars>
          <dgm:chPref val="3"/>
        </dgm:presLayoutVars>
      </dgm:prSet>
      <dgm:spPr/>
    </dgm:pt>
    <dgm:pt modelId="{1D68FFAE-7A9C-4B84-A6C5-80C88126F23B}" type="pres">
      <dgm:prSet presAssocID="{182F7D3B-B86D-4011-82DA-38799A3C084E}" presName="level3hierChild" presStyleCnt="0"/>
      <dgm:spPr/>
    </dgm:pt>
    <dgm:pt modelId="{287467F7-46E3-4617-B188-018414B6B582}" type="pres">
      <dgm:prSet presAssocID="{5B00AC2D-2B93-45F5-8293-8B0AEAE16DCB}" presName="conn2-1" presStyleLbl="parChTrans1D2" presStyleIdx="1" presStyleCnt="2"/>
      <dgm:spPr/>
    </dgm:pt>
    <dgm:pt modelId="{8F200F19-E953-4C8F-86AF-B4594E235310}" type="pres">
      <dgm:prSet presAssocID="{5B00AC2D-2B93-45F5-8293-8B0AEAE16DCB}" presName="connTx" presStyleLbl="parChTrans1D2" presStyleIdx="1" presStyleCnt="2"/>
      <dgm:spPr/>
    </dgm:pt>
    <dgm:pt modelId="{A09E832B-737F-4E4B-A064-E87E594E3968}" type="pres">
      <dgm:prSet presAssocID="{59793760-8EEE-4C0D-94AE-CE596AA385CD}" presName="root2" presStyleCnt="0"/>
      <dgm:spPr/>
    </dgm:pt>
    <dgm:pt modelId="{BCB329B6-2F5D-4726-90BC-1AA24B48C3F7}" type="pres">
      <dgm:prSet presAssocID="{59793760-8EEE-4C0D-94AE-CE596AA385CD}" presName="LevelTwoTextNode" presStyleLbl="node2" presStyleIdx="1" presStyleCnt="2" custScaleX="165245" custScaleY="221893" custLinFactNeighborX="-14436" custLinFactNeighborY="6633">
        <dgm:presLayoutVars>
          <dgm:chPref val="3"/>
        </dgm:presLayoutVars>
      </dgm:prSet>
      <dgm:spPr/>
    </dgm:pt>
    <dgm:pt modelId="{B19EC89D-E227-4D77-82E2-82AA67FBBFE0}" type="pres">
      <dgm:prSet presAssocID="{59793760-8EEE-4C0D-94AE-CE596AA385CD}" presName="level3hierChild" presStyleCnt="0"/>
      <dgm:spPr/>
    </dgm:pt>
    <dgm:pt modelId="{B55FF345-9474-4F2E-9410-46A18796B565}" type="pres">
      <dgm:prSet presAssocID="{7FECF175-5566-4102-89FD-B4A5A8F28617}" presName="conn2-1" presStyleLbl="parChTrans1D3" presStyleIdx="3" presStyleCnt="6"/>
      <dgm:spPr/>
    </dgm:pt>
    <dgm:pt modelId="{672E622F-0937-48A2-9588-0338991A10FC}" type="pres">
      <dgm:prSet presAssocID="{7FECF175-5566-4102-89FD-B4A5A8F28617}" presName="connTx" presStyleLbl="parChTrans1D3" presStyleIdx="3" presStyleCnt="6"/>
      <dgm:spPr/>
    </dgm:pt>
    <dgm:pt modelId="{D23FD577-20EC-4089-B037-481A052D70FB}" type="pres">
      <dgm:prSet presAssocID="{0F76022F-7957-4F68-A7D7-D1AE6F08A82B}" presName="root2" presStyleCnt="0"/>
      <dgm:spPr/>
    </dgm:pt>
    <dgm:pt modelId="{9DAB3D74-32D7-4FBE-B66A-D149A1F5375C}" type="pres">
      <dgm:prSet presAssocID="{0F76022F-7957-4F68-A7D7-D1AE6F08A82B}" presName="LevelTwoTextNode" presStyleLbl="node3" presStyleIdx="3" presStyleCnt="6" custScaleX="203567" custScaleY="128112">
        <dgm:presLayoutVars>
          <dgm:chPref val="3"/>
        </dgm:presLayoutVars>
      </dgm:prSet>
      <dgm:spPr/>
    </dgm:pt>
    <dgm:pt modelId="{BEAFDDE8-1F84-4BA4-BFAF-90B7E3A72275}" type="pres">
      <dgm:prSet presAssocID="{0F76022F-7957-4F68-A7D7-D1AE6F08A82B}" presName="level3hierChild" presStyleCnt="0"/>
      <dgm:spPr/>
    </dgm:pt>
    <dgm:pt modelId="{D536EA3A-987E-4124-A2B6-EA8164CC70C5}" type="pres">
      <dgm:prSet presAssocID="{5037FDBD-5C07-494A-9E78-AD19D18CA873}" presName="conn2-1" presStyleLbl="parChTrans1D3" presStyleIdx="4" presStyleCnt="6"/>
      <dgm:spPr/>
    </dgm:pt>
    <dgm:pt modelId="{1104780B-7DAA-4B96-9D43-5AFCEA91F6CE}" type="pres">
      <dgm:prSet presAssocID="{5037FDBD-5C07-494A-9E78-AD19D18CA873}" presName="connTx" presStyleLbl="parChTrans1D3" presStyleIdx="4" presStyleCnt="6"/>
      <dgm:spPr/>
    </dgm:pt>
    <dgm:pt modelId="{EA2EAA55-78CF-46C2-870D-E326DE2BEBE1}" type="pres">
      <dgm:prSet presAssocID="{88B3D33D-C815-4EBE-A78D-D59F39CCB699}" presName="root2" presStyleCnt="0"/>
      <dgm:spPr/>
    </dgm:pt>
    <dgm:pt modelId="{D9113AB9-1CD2-4F68-A7C5-A3DDA1FD9C93}" type="pres">
      <dgm:prSet presAssocID="{88B3D33D-C815-4EBE-A78D-D59F39CCB699}" presName="LevelTwoTextNode" presStyleLbl="node3" presStyleIdx="4" presStyleCnt="6" custScaleX="210216" custScaleY="113811">
        <dgm:presLayoutVars>
          <dgm:chPref val="3"/>
        </dgm:presLayoutVars>
      </dgm:prSet>
      <dgm:spPr/>
    </dgm:pt>
    <dgm:pt modelId="{4CBB5124-3C63-4F1B-9668-547528CC1A83}" type="pres">
      <dgm:prSet presAssocID="{88B3D33D-C815-4EBE-A78D-D59F39CCB699}" presName="level3hierChild" presStyleCnt="0"/>
      <dgm:spPr/>
    </dgm:pt>
    <dgm:pt modelId="{A76B16DA-A3D8-4195-B17C-5DD0F1F15623}" type="pres">
      <dgm:prSet presAssocID="{33F74E4E-59A4-454E-BF54-E124BBB2D836}" presName="conn2-1" presStyleLbl="parChTrans1D3" presStyleIdx="5" presStyleCnt="6"/>
      <dgm:spPr/>
    </dgm:pt>
    <dgm:pt modelId="{54BDAC71-A51A-467E-8AEC-FCD77806177F}" type="pres">
      <dgm:prSet presAssocID="{33F74E4E-59A4-454E-BF54-E124BBB2D836}" presName="connTx" presStyleLbl="parChTrans1D3" presStyleIdx="5" presStyleCnt="6"/>
      <dgm:spPr/>
    </dgm:pt>
    <dgm:pt modelId="{023B40BC-B91F-4C68-AED4-7C26C97EB674}" type="pres">
      <dgm:prSet presAssocID="{B9162CAE-6D76-4F4F-A69A-AD9527D6E079}" presName="root2" presStyleCnt="0"/>
      <dgm:spPr/>
    </dgm:pt>
    <dgm:pt modelId="{91DDB419-4CE8-4C05-BD1B-385AF8938C4E}" type="pres">
      <dgm:prSet presAssocID="{B9162CAE-6D76-4F4F-A69A-AD9527D6E079}" presName="LevelTwoTextNode" presStyleLbl="node3" presStyleIdx="5" presStyleCnt="6" custScaleX="205557" custScaleY="115475">
        <dgm:presLayoutVars>
          <dgm:chPref val="3"/>
        </dgm:presLayoutVars>
      </dgm:prSet>
      <dgm:spPr/>
    </dgm:pt>
    <dgm:pt modelId="{1677B92E-DE1B-40AB-AFD6-0001CBD2C6D2}" type="pres">
      <dgm:prSet presAssocID="{B9162CAE-6D76-4F4F-A69A-AD9527D6E079}" presName="level3hierChild" presStyleCnt="0"/>
      <dgm:spPr/>
    </dgm:pt>
  </dgm:ptLst>
  <dgm:cxnLst>
    <dgm:cxn modelId="{25818810-0754-47D5-A8EF-9F3AC630A4BA}" type="presOf" srcId="{0F76022F-7957-4F68-A7D7-D1AE6F08A82B}" destId="{9DAB3D74-32D7-4FBE-B66A-D149A1F5375C}" srcOrd="0" destOrd="0" presId="urn:microsoft.com/office/officeart/2005/8/layout/hierarchy2"/>
    <dgm:cxn modelId="{BDB77620-CBAF-4882-A02A-D33FB17DA577}" type="presOf" srcId="{C1D4FEFA-C6BA-4029-A6FA-F16AF1D7C9C0}" destId="{FD4BCBDA-126E-42F8-83DE-492215CF4590}" srcOrd="1" destOrd="0" presId="urn:microsoft.com/office/officeart/2005/8/layout/hierarchy2"/>
    <dgm:cxn modelId="{C8C3F627-277E-423C-89AF-02EC5DDC3454}" type="presOf" srcId="{64B40A61-0B01-4200-A525-9A29F3B62820}" destId="{01FE2519-3AE1-4C2D-9BD9-000286DEF2DC}" srcOrd="1" destOrd="0" presId="urn:microsoft.com/office/officeart/2005/8/layout/hierarchy2"/>
    <dgm:cxn modelId="{DDAA5E2D-A99A-42F0-B246-C083B3BDF24C}" type="presOf" srcId="{7FECF175-5566-4102-89FD-B4A5A8F28617}" destId="{B55FF345-9474-4F2E-9410-46A18796B565}" srcOrd="0" destOrd="0" presId="urn:microsoft.com/office/officeart/2005/8/layout/hierarchy2"/>
    <dgm:cxn modelId="{8BFF3B30-4EA9-44D9-B350-22F5A95C21E6}" type="presOf" srcId="{B4CB2014-FA2C-4F76-B55A-C88615575911}" destId="{598C2D53-4DF6-4781-9B46-11C77D8A7525}" srcOrd="0" destOrd="0" presId="urn:microsoft.com/office/officeart/2005/8/layout/hierarchy2"/>
    <dgm:cxn modelId="{F6DD8C34-2A2D-462F-8B02-3D982F74ADA9}" type="presOf" srcId="{6055EDE7-8A9C-4EAC-A3A8-D53673443C8A}" destId="{5D805F44-832B-4DE2-AB0C-E5FE17D79E65}" srcOrd="1" destOrd="0" presId="urn:microsoft.com/office/officeart/2005/8/layout/hierarchy2"/>
    <dgm:cxn modelId="{63FC423A-944E-4F15-9947-14A2E9678AA9}" type="presOf" srcId="{B9162CAE-6D76-4F4F-A69A-AD9527D6E079}" destId="{91DDB419-4CE8-4C05-BD1B-385AF8938C4E}" srcOrd="0" destOrd="0" presId="urn:microsoft.com/office/officeart/2005/8/layout/hierarchy2"/>
    <dgm:cxn modelId="{342ACE62-7278-4768-B478-B18F1E6C1BF7}" type="presOf" srcId="{88B3D33D-C815-4EBE-A78D-D59F39CCB699}" destId="{D9113AB9-1CD2-4F68-A7C5-A3DDA1FD9C93}" srcOrd="0" destOrd="0" presId="urn:microsoft.com/office/officeart/2005/8/layout/hierarchy2"/>
    <dgm:cxn modelId="{363A0E66-F7CB-4C4E-9A50-B23C746D48ED}" type="presOf" srcId="{C1D4FEFA-C6BA-4029-A6FA-F16AF1D7C9C0}" destId="{E474C1D9-7781-48F2-9528-4A20BC037FFA}" srcOrd="0" destOrd="0" presId="urn:microsoft.com/office/officeart/2005/8/layout/hierarchy2"/>
    <dgm:cxn modelId="{B4476B6B-7E63-47F7-9CB7-249D70E7808B}" type="presOf" srcId="{5037FDBD-5C07-494A-9E78-AD19D18CA873}" destId="{D536EA3A-987E-4124-A2B6-EA8164CC70C5}" srcOrd="0" destOrd="0" presId="urn:microsoft.com/office/officeart/2005/8/layout/hierarchy2"/>
    <dgm:cxn modelId="{5504FD6B-7F84-4B69-8352-5742DFD3D7AF}" type="presOf" srcId="{64B40A61-0B01-4200-A525-9A29F3B62820}" destId="{C5EDCDD2-F137-487B-82D7-B79396A18C48}" srcOrd="0" destOrd="0" presId="urn:microsoft.com/office/officeart/2005/8/layout/hierarchy2"/>
    <dgm:cxn modelId="{82A7486E-2E4F-495A-BAC7-0E39C94F3BB8}" type="presOf" srcId="{59793760-8EEE-4C0D-94AE-CE596AA385CD}" destId="{BCB329B6-2F5D-4726-90BC-1AA24B48C3F7}" srcOrd="0" destOrd="0" presId="urn:microsoft.com/office/officeart/2005/8/layout/hierarchy2"/>
    <dgm:cxn modelId="{7D3CB277-396E-48AE-A513-E3E8D9AA89D4}" type="presOf" srcId="{33F74E4E-59A4-454E-BF54-E124BBB2D836}" destId="{A76B16DA-A3D8-4195-B17C-5DD0F1F15623}" srcOrd="0" destOrd="0" presId="urn:microsoft.com/office/officeart/2005/8/layout/hierarchy2"/>
    <dgm:cxn modelId="{5B42CE57-DD6C-43B0-B5B1-1380B8F32CEA}" type="presOf" srcId="{9F1C0DD4-FAFC-43C1-A394-155AC3959E91}" destId="{969BC145-30EB-42F5-A258-0BCEB1CD8FCA}" srcOrd="0" destOrd="0" presId="urn:microsoft.com/office/officeart/2005/8/layout/hierarchy2"/>
    <dgm:cxn modelId="{3066C07E-3EF6-4F4F-8F96-35470C14D8B0}" type="presOf" srcId="{477C422B-42FA-4B4A-8E36-CE2A19FDEE1E}" destId="{4A9B24CA-8CF4-4019-AD11-5A16747F6553}" srcOrd="1" destOrd="0" presId="urn:microsoft.com/office/officeart/2005/8/layout/hierarchy2"/>
    <dgm:cxn modelId="{4DE3AD88-FE2C-452F-B933-97B2525BCC8E}" type="presOf" srcId="{5B00AC2D-2B93-45F5-8293-8B0AEAE16DCB}" destId="{287467F7-46E3-4617-B188-018414B6B582}" srcOrd="0" destOrd="0" presId="urn:microsoft.com/office/officeart/2005/8/layout/hierarchy2"/>
    <dgm:cxn modelId="{31EBB58D-437F-40EC-810D-2B670C31496B}" srcId="{59793760-8EEE-4C0D-94AE-CE596AA385CD}" destId="{B9162CAE-6D76-4F4F-A69A-AD9527D6E079}" srcOrd="2" destOrd="0" parTransId="{33F74E4E-59A4-454E-BF54-E124BBB2D836}" sibTransId="{2D3FC79E-F6E5-46EA-A007-45A0C38A1494}"/>
    <dgm:cxn modelId="{B351428E-2CE5-41EF-965B-766C3426B915}" srcId="{9F1C0DD4-FAFC-43C1-A394-155AC3959E91}" destId="{408AA8BA-DCDF-4FC7-8989-C16E754AD375}" srcOrd="0" destOrd="0" parTransId="{477C422B-42FA-4B4A-8E36-CE2A19FDEE1E}" sibTransId="{2DE0BF72-9BCF-4D3A-ADCA-E17369B35A38}"/>
    <dgm:cxn modelId="{1A152F94-BBBA-4F94-9A53-A555D8F5AA68}" type="presOf" srcId="{5037FDBD-5C07-494A-9E78-AD19D18CA873}" destId="{1104780B-7DAA-4B96-9D43-5AFCEA91F6CE}" srcOrd="1" destOrd="0" presId="urn:microsoft.com/office/officeart/2005/8/layout/hierarchy2"/>
    <dgm:cxn modelId="{6A90D897-B3E0-406E-9836-A7E45B7B1AA3}" srcId="{59793760-8EEE-4C0D-94AE-CE596AA385CD}" destId="{88B3D33D-C815-4EBE-A78D-D59F39CCB699}" srcOrd="1" destOrd="0" parTransId="{5037FDBD-5C07-494A-9E78-AD19D18CA873}" sibTransId="{52479A58-3F57-4A6A-B9F6-FE778769FC2D}"/>
    <dgm:cxn modelId="{EC5BF398-9849-42B9-A12F-4EC944F18736}" type="presOf" srcId="{33F74E4E-59A4-454E-BF54-E124BBB2D836}" destId="{54BDAC71-A51A-467E-8AEC-FCD77806177F}" srcOrd="1" destOrd="0" presId="urn:microsoft.com/office/officeart/2005/8/layout/hierarchy2"/>
    <dgm:cxn modelId="{EC8F9E9B-549C-4E70-9A5B-2271CB90ADE7}" type="presOf" srcId="{200B2252-CB5C-4F69-B7A8-E182DEE4B54C}" destId="{A829FB32-0AC9-424A-A147-66D64243174A}" srcOrd="0" destOrd="0" presId="urn:microsoft.com/office/officeart/2005/8/layout/hierarchy2"/>
    <dgm:cxn modelId="{61FDB79F-C435-4CA9-B623-B1F722E02D9A}" type="presOf" srcId="{477C422B-42FA-4B4A-8E36-CE2A19FDEE1E}" destId="{423937C3-D70C-4B6F-9DF9-986712B5381D}" srcOrd="0" destOrd="0" presId="urn:microsoft.com/office/officeart/2005/8/layout/hierarchy2"/>
    <dgm:cxn modelId="{724DAFA1-3181-404B-9A35-15B8879F0D2D}" srcId="{9F1C0DD4-FAFC-43C1-A394-155AC3959E91}" destId="{182F7D3B-B86D-4011-82DA-38799A3C084E}" srcOrd="2" destOrd="0" parTransId="{64B40A61-0B01-4200-A525-9A29F3B62820}" sibTransId="{EABA3A53-E89D-4D9F-9F23-35119A49D4B2}"/>
    <dgm:cxn modelId="{79FCA7A2-4927-4508-BF51-4D632773F73E}" srcId="{59793760-8EEE-4C0D-94AE-CE596AA385CD}" destId="{0F76022F-7957-4F68-A7D7-D1AE6F08A82B}" srcOrd="0" destOrd="0" parTransId="{7FECF175-5566-4102-89FD-B4A5A8F28617}" sibTransId="{569FC185-37CF-4572-A7DF-B0613C2E02F1}"/>
    <dgm:cxn modelId="{A226A1A5-ED3B-4BBB-A969-E62F2556DD7F}" type="presOf" srcId="{5B00AC2D-2B93-45F5-8293-8B0AEAE16DCB}" destId="{8F200F19-E953-4C8F-86AF-B4594E235310}" srcOrd="1" destOrd="0" presId="urn:microsoft.com/office/officeart/2005/8/layout/hierarchy2"/>
    <dgm:cxn modelId="{94CEDFA6-731B-4FC1-A9A0-E8CA76ABC81F}" srcId="{200B2252-CB5C-4F69-B7A8-E182DEE4B54C}" destId="{B4CB2014-FA2C-4F76-B55A-C88615575911}" srcOrd="0" destOrd="0" parTransId="{9B00435B-6DDE-4B0B-B917-11F1F82A3D1F}" sibTransId="{F9DAC5E9-9500-483A-80AA-07AE983D1265}"/>
    <dgm:cxn modelId="{445E51AF-61B7-4A3D-B9D4-756947BB030F}" srcId="{9F1C0DD4-FAFC-43C1-A394-155AC3959E91}" destId="{CA86995A-EF22-4A27-A5C2-8B4932E6B6A6}" srcOrd="1" destOrd="0" parTransId="{C1D4FEFA-C6BA-4029-A6FA-F16AF1D7C9C0}" sibTransId="{F45F75C6-5AE8-44B1-BA28-3A9D3EDA9290}"/>
    <dgm:cxn modelId="{442966B3-7AF9-4C89-AD0D-606E87D26252}" type="presOf" srcId="{6055EDE7-8A9C-4EAC-A3A8-D53673443C8A}" destId="{24C88A1D-B632-4911-B9D0-8A65F69EA8EA}" srcOrd="0" destOrd="0" presId="urn:microsoft.com/office/officeart/2005/8/layout/hierarchy2"/>
    <dgm:cxn modelId="{0B35C6C3-356F-4E32-B5C4-39A50B433E78}" srcId="{B4CB2014-FA2C-4F76-B55A-C88615575911}" destId="{59793760-8EEE-4C0D-94AE-CE596AA385CD}" srcOrd="1" destOrd="0" parTransId="{5B00AC2D-2B93-45F5-8293-8B0AEAE16DCB}" sibTransId="{E6A65AC7-27B1-4461-8C62-A568A83F96AD}"/>
    <dgm:cxn modelId="{AA2322D3-1573-4B32-9B68-3A3CEA8844A9}" type="presOf" srcId="{408AA8BA-DCDF-4FC7-8989-C16E754AD375}" destId="{A64181A8-B818-49AD-85DF-81E462D91BF6}" srcOrd="0" destOrd="0" presId="urn:microsoft.com/office/officeart/2005/8/layout/hierarchy2"/>
    <dgm:cxn modelId="{928867E9-72F0-4644-932A-269F55511EFE}" type="presOf" srcId="{7FECF175-5566-4102-89FD-B4A5A8F28617}" destId="{672E622F-0937-48A2-9588-0338991A10FC}" srcOrd="1" destOrd="0" presId="urn:microsoft.com/office/officeart/2005/8/layout/hierarchy2"/>
    <dgm:cxn modelId="{6FC7B3EA-6368-4D46-B04C-373854280756}" type="presOf" srcId="{182F7D3B-B86D-4011-82DA-38799A3C084E}" destId="{94AB2153-BBD2-403F-A341-0456DBAC8C4F}" srcOrd="0" destOrd="0" presId="urn:microsoft.com/office/officeart/2005/8/layout/hierarchy2"/>
    <dgm:cxn modelId="{8DD8CCEA-5D1B-4F40-A1D2-44E2A0A9AA7B}" type="presOf" srcId="{CA86995A-EF22-4A27-A5C2-8B4932E6B6A6}" destId="{2B4873A2-6C4C-4CF2-8602-DA200F702415}" srcOrd="0" destOrd="0" presId="urn:microsoft.com/office/officeart/2005/8/layout/hierarchy2"/>
    <dgm:cxn modelId="{BE8983F3-E831-43D6-836D-771C03EAEE2B}" srcId="{B4CB2014-FA2C-4F76-B55A-C88615575911}" destId="{9F1C0DD4-FAFC-43C1-A394-155AC3959E91}" srcOrd="0" destOrd="0" parTransId="{6055EDE7-8A9C-4EAC-A3A8-D53673443C8A}" sibTransId="{DAB83F0A-0FBE-40B5-9C7F-5A8AC76C44DA}"/>
    <dgm:cxn modelId="{733EFB9A-DDB5-4D84-B378-99272BF75BB2}" type="presParOf" srcId="{A829FB32-0AC9-424A-A147-66D64243174A}" destId="{AD473FDC-78AA-4CA2-89D0-F3AE38896A14}" srcOrd="0" destOrd="0" presId="urn:microsoft.com/office/officeart/2005/8/layout/hierarchy2"/>
    <dgm:cxn modelId="{642691DB-D727-44C8-A5E1-352167F23ED0}" type="presParOf" srcId="{AD473FDC-78AA-4CA2-89D0-F3AE38896A14}" destId="{598C2D53-4DF6-4781-9B46-11C77D8A7525}" srcOrd="0" destOrd="0" presId="urn:microsoft.com/office/officeart/2005/8/layout/hierarchy2"/>
    <dgm:cxn modelId="{E66F6E2D-BD30-47FA-BF0D-3704BD7EE3F8}" type="presParOf" srcId="{AD473FDC-78AA-4CA2-89D0-F3AE38896A14}" destId="{3639E93C-A766-4190-B662-391A4A7ABC46}" srcOrd="1" destOrd="0" presId="urn:microsoft.com/office/officeart/2005/8/layout/hierarchy2"/>
    <dgm:cxn modelId="{80946589-5FCE-415E-BB42-9F640800EA6B}" type="presParOf" srcId="{3639E93C-A766-4190-B662-391A4A7ABC46}" destId="{24C88A1D-B632-4911-B9D0-8A65F69EA8EA}" srcOrd="0" destOrd="0" presId="urn:microsoft.com/office/officeart/2005/8/layout/hierarchy2"/>
    <dgm:cxn modelId="{EAFC9260-70ED-474D-B47E-DA22E5264E27}" type="presParOf" srcId="{24C88A1D-B632-4911-B9D0-8A65F69EA8EA}" destId="{5D805F44-832B-4DE2-AB0C-E5FE17D79E65}" srcOrd="0" destOrd="0" presId="urn:microsoft.com/office/officeart/2005/8/layout/hierarchy2"/>
    <dgm:cxn modelId="{00063C69-D797-40ED-8871-8B59257FEE62}" type="presParOf" srcId="{3639E93C-A766-4190-B662-391A4A7ABC46}" destId="{16EF79BD-C2DF-4D84-810C-25CE758DC429}" srcOrd="1" destOrd="0" presId="urn:microsoft.com/office/officeart/2005/8/layout/hierarchy2"/>
    <dgm:cxn modelId="{BA8A86DC-8F80-49C2-9FDA-36424DDB7334}" type="presParOf" srcId="{16EF79BD-C2DF-4D84-810C-25CE758DC429}" destId="{969BC145-30EB-42F5-A258-0BCEB1CD8FCA}" srcOrd="0" destOrd="0" presId="urn:microsoft.com/office/officeart/2005/8/layout/hierarchy2"/>
    <dgm:cxn modelId="{CBC2AC96-1B8F-4ABF-A7E7-85C5F655FEF7}" type="presParOf" srcId="{16EF79BD-C2DF-4D84-810C-25CE758DC429}" destId="{A28C32A9-907D-4053-AF08-68C31BFEF74A}" srcOrd="1" destOrd="0" presId="urn:microsoft.com/office/officeart/2005/8/layout/hierarchy2"/>
    <dgm:cxn modelId="{D1AEB7AA-9083-4A6A-AFE0-F4F33C0BC169}" type="presParOf" srcId="{A28C32A9-907D-4053-AF08-68C31BFEF74A}" destId="{423937C3-D70C-4B6F-9DF9-986712B5381D}" srcOrd="0" destOrd="0" presId="urn:microsoft.com/office/officeart/2005/8/layout/hierarchy2"/>
    <dgm:cxn modelId="{E3C66AB8-241E-4CA1-AE1C-6CB0563809BB}" type="presParOf" srcId="{423937C3-D70C-4B6F-9DF9-986712B5381D}" destId="{4A9B24CA-8CF4-4019-AD11-5A16747F6553}" srcOrd="0" destOrd="0" presId="urn:microsoft.com/office/officeart/2005/8/layout/hierarchy2"/>
    <dgm:cxn modelId="{D032099C-9D9B-43C7-863C-3705CC052A4C}" type="presParOf" srcId="{A28C32A9-907D-4053-AF08-68C31BFEF74A}" destId="{E3E0452D-9E8E-4660-A797-AF343B37C3CB}" srcOrd="1" destOrd="0" presId="urn:microsoft.com/office/officeart/2005/8/layout/hierarchy2"/>
    <dgm:cxn modelId="{4C1EA203-08B2-43C1-8907-BA6F4B2E7AC7}" type="presParOf" srcId="{E3E0452D-9E8E-4660-A797-AF343B37C3CB}" destId="{A64181A8-B818-49AD-85DF-81E462D91BF6}" srcOrd="0" destOrd="0" presId="urn:microsoft.com/office/officeart/2005/8/layout/hierarchy2"/>
    <dgm:cxn modelId="{DEFD535E-5A37-42CC-A1BC-DA5FC2032DCD}" type="presParOf" srcId="{E3E0452D-9E8E-4660-A797-AF343B37C3CB}" destId="{E99E539A-CB4A-48CF-81B6-FA6F611E345F}" srcOrd="1" destOrd="0" presId="urn:microsoft.com/office/officeart/2005/8/layout/hierarchy2"/>
    <dgm:cxn modelId="{3AB6E771-1050-404D-9690-AFCB9A5FA9E6}" type="presParOf" srcId="{A28C32A9-907D-4053-AF08-68C31BFEF74A}" destId="{E474C1D9-7781-48F2-9528-4A20BC037FFA}" srcOrd="2" destOrd="0" presId="urn:microsoft.com/office/officeart/2005/8/layout/hierarchy2"/>
    <dgm:cxn modelId="{8B97ABD9-9DE7-4D3D-B874-A95AC09E53D8}" type="presParOf" srcId="{E474C1D9-7781-48F2-9528-4A20BC037FFA}" destId="{FD4BCBDA-126E-42F8-83DE-492215CF4590}" srcOrd="0" destOrd="0" presId="urn:microsoft.com/office/officeart/2005/8/layout/hierarchy2"/>
    <dgm:cxn modelId="{2DA20373-457D-431F-9418-BA2ECAC3F1E9}" type="presParOf" srcId="{A28C32A9-907D-4053-AF08-68C31BFEF74A}" destId="{C6D29277-D3EB-4133-B46D-38592A811DC7}" srcOrd="3" destOrd="0" presId="urn:microsoft.com/office/officeart/2005/8/layout/hierarchy2"/>
    <dgm:cxn modelId="{300F75BA-E3D8-4912-AAED-D50E65CA9662}" type="presParOf" srcId="{C6D29277-D3EB-4133-B46D-38592A811DC7}" destId="{2B4873A2-6C4C-4CF2-8602-DA200F702415}" srcOrd="0" destOrd="0" presId="urn:microsoft.com/office/officeart/2005/8/layout/hierarchy2"/>
    <dgm:cxn modelId="{ECFBD72D-6BF4-4669-A62A-EBDFD02953F4}" type="presParOf" srcId="{C6D29277-D3EB-4133-B46D-38592A811DC7}" destId="{F2CBA261-B4B9-4181-A035-288F8D52EDD7}" srcOrd="1" destOrd="0" presId="urn:microsoft.com/office/officeart/2005/8/layout/hierarchy2"/>
    <dgm:cxn modelId="{D0065DBD-5FCB-4328-BADC-83AA99CE6529}" type="presParOf" srcId="{A28C32A9-907D-4053-AF08-68C31BFEF74A}" destId="{C5EDCDD2-F137-487B-82D7-B79396A18C48}" srcOrd="4" destOrd="0" presId="urn:microsoft.com/office/officeart/2005/8/layout/hierarchy2"/>
    <dgm:cxn modelId="{8E460522-10D1-46E8-BCCA-2ABA244E1024}" type="presParOf" srcId="{C5EDCDD2-F137-487B-82D7-B79396A18C48}" destId="{01FE2519-3AE1-4C2D-9BD9-000286DEF2DC}" srcOrd="0" destOrd="0" presId="urn:microsoft.com/office/officeart/2005/8/layout/hierarchy2"/>
    <dgm:cxn modelId="{C720BB4C-6752-4D3F-8AE8-FC73E66313D7}" type="presParOf" srcId="{A28C32A9-907D-4053-AF08-68C31BFEF74A}" destId="{234B46CC-F3C4-4322-ABEA-C05460F3955A}" srcOrd="5" destOrd="0" presId="urn:microsoft.com/office/officeart/2005/8/layout/hierarchy2"/>
    <dgm:cxn modelId="{01CD3973-8C5E-4F73-90CE-99CF23F3C55B}" type="presParOf" srcId="{234B46CC-F3C4-4322-ABEA-C05460F3955A}" destId="{94AB2153-BBD2-403F-A341-0456DBAC8C4F}" srcOrd="0" destOrd="0" presId="urn:microsoft.com/office/officeart/2005/8/layout/hierarchy2"/>
    <dgm:cxn modelId="{87DC4E47-0584-4049-9A9D-C5B101BCDD52}" type="presParOf" srcId="{234B46CC-F3C4-4322-ABEA-C05460F3955A}" destId="{1D68FFAE-7A9C-4B84-A6C5-80C88126F23B}" srcOrd="1" destOrd="0" presId="urn:microsoft.com/office/officeart/2005/8/layout/hierarchy2"/>
    <dgm:cxn modelId="{E0062806-CF04-4724-96CA-8763C874C0EC}" type="presParOf" srcId="{3639E93C-A766-4190-B662-391A4A7ABC46}" destId="{287467F7-46E3-4617-B188-018414B6B582}" srcOrd="2" destOrd="0" presId="urn:microsoft.com/office/officeart/2005/8/layout/hierarchy2"/>
    <dgm:cxn modelId="{2287A8A6-3554-4472-9A6E-C92D9BC8A2A4}" type="presParOf" srcId="{287467F7-46E3-4617-B188-018414B6B582}" destId="{8F200F19-E953-4C8F-86AF-B4594E235310}" srcOrd="0" destOrd="0" presId="urn:microsoft.com/office/officeart/2005/8/layout/hierarchy2"/>
    <dgm:cxn modelId="{2D0F9EC4-E067-432D-A581-4844892522C3}" type="presParOf" srcId="{3639E93C-A766-4190-B662-391A4A7ABC46}" destId="{A09E832B-737F-4E4B-A064-E87E594E3968}" srcOrd="3" destOrd="0" presId="urn:microsoft.com/office/officeart/2005/8/layout/hierarchy2"/>
    <dgm:cxn modelId="{83B95279-4393-4B45-9C23-8B56EC5E2729}" type="presParOf" srcId="{A09E832B-737F-4E4B-A064-E87E594E3968}" destId="{BCB329B6-2F5D-4726-90BC-1AA24B48C3F7}" srcOrd="0" destOrd="0" presId="urn:microsoft.com/office/officeart/2005/8/layout/hierarchy2"/>
    <dgm:cxn modelId="{13B11BCA-ACD5-4AD2-9B54-CC1975E3194D}" type="presParOf" srcId="{A09E832B-737F-4E4B-A064-E87E594E3968}" destId="{B19EC89D-E227-4D77-82E2-82AA67FBBFE0}" srcOrd="1" destOrd="0" presId="urn:microsoft.com/office/officeart/2005/8/layout/hierarchy2"/>
    <dgm:cxn modelId="{208DEB2F-D1CA-4320-8CC6-F0EEDCEBDB83}" type="presParOf" srcId="{B19EC89D-E227-4D77-82E2-82AA67FBBFE0}" destId="{B55FF345-9474-4F2E-9410-46A18796B565}" srcOrd="0" destOrd="0" presId="urn:microsoft.com/office/officeart/2005/8/layout/hierarchy2"/>
    <dgm:cxn modelId="{A08C690C-5DDA-4319-9FE0-3A7805E3CD42}" type="presParOf" srcId="{B55FF345-9474-4F2E-9410-46A18796B565}" destId="{672E622F-0937-48A2-9588-0338991A10FC}" srcOrd="0" destOrd="0" presId="urn:microsoft.com/office/officeart/2005/8/layout/hierarchy2"/>
    <dgm:cxn modelId="{7F46CDFB-FD09-4268-8547-8F5F1060952E}" type="presParOf" srcId="{B19EC89D-E227-4D77-82E2-82AA67FBBFE0}" destId="{D23FD577-20EC-4089-B037-481A052D70FB}" srcOrd="1" destOrd="0" presId="urn:microsoft.com/office/officeart/2005/8/layout/hierarchy2"/>
    <dgm:cxn modelId="{0FF533BE-5E90-42F5-838F-0BC07534F241}" type="presParOf" srcId="{D23FD577-20EC-4089-B037-481A052D70FB}" destId="{9DAB3D74-32D7-4FBE-B66A-D149A1F5375C}" srcOrd="0" destOrd="0" presId="urn:microsoft.com/office/officeart/2005/8/layout/hierarchy2"/>
    <dgm:cxn modelId="{A6477B2E-F08B-4B75-82FA-FE7C7E6FEDB6}" type="presParOf" srcId="{D23FD577-20EC-4089-B037-481A052D70FB}" destId="{BEAFDDE8-1F84-4BA4-BFAF-90B7E3A72275}" srcOrd="1" destOrd="0" presId="urn:microsoft.com/office/officeart/2005/8/layout/hierarchy2"/>
    <dgm:cxn modelId="{5F994DE4-9369-4532-B51F-E4A18AB7507D}" type="presParOf" srcId="{B19EC89D-E227-4D77-82E2-82AA67FBBFE0}" destId="{D536EA3A-987E-4124-A2B6-EA8164CC70C5}" srcOrd="2" destOrd="0" presId="urn:microsoft.com/office/officeart/2005/8/layout/hierarchy2"/>
    <dgm:cxn modelId="{222E09E0-3D5E-45C8-B598-7C692EB13BE8}" type="presParOf" srcId="{D536EA3A-987E-4124-A2B6-EA8164CC70C5}" destId="{1104780B-7DAA-4B96-9D43-5AFCEA91F6CE}" srcOrd="0" destOrd="0" presId="urn:microsoft.com/office/officeart/2005/8/layout/hierarchy2"/>
    <dgm:cxn modelId="{3049D419-FDF4-45B5-AB59-EFC9B4F5390A}" type="presParOf" srcId="{B19EC89D-E227-4D77-82E2-82AA67FBBFE0}" destId="{EA2EAA55-78CF-46C2-870D-E326DE2BEBE1}" srcOrd="3" destOrd="0" presId="urn:microsoft.com/office/officeart/2005/8/layout/hierarchy2"/>
    <dgm:cxn modelId="{B6498380-C937-499E-ACDA-422247E3B581}" type="presParOf" srcId="{EA2EAA55-78CF-46C2-870D-E326DE2BEBE1}" destId="{D9113AB9-1CD2-4F68-A7C5-A3DDA1FD9C93}" srcOrd="0" destOrd="0" presId="urn:microsoft.com/office/officeart/2005/8/layout/hierarchy2"/>
    <dgm:cxn modelId="{9D5F51B3-7E9C-4A35-9C34-095956FB3A86}" type="presParOf" srcId="{EA2EAA55-78CF-46C2-870D-E326DE2BEBE1}" destId="{4CBB5124-3C63-4F1B-9668-547528CC1A83}" srcOrd="1" destOrd="0" presId="urn:microsoft.com/office/officeart/2005/8/layout/hierarchy2"/>
    <dgm:cxn modelId="{28404B92-90A0-48B4-A000-B5D21E41A38E}" type="presParOf" srcId="{B19EC89D-E227-4D77-82E2-82AA67FBBFE0}" destId="{A76B16DA-A3D8-4195-B17C-5DD0F1F15623}" srcOrd="4" destOrd="0" presId="urn:microsoft.com/office/officeart/2005/8/layout/hierarchy2"/>
    <dgm:cxn modelId="{BD33EFD9-DAE0-4FA8-B4A2-7156A42EAB70}" type="presParOf" srcId="{A76B16DA-A3D8-4195-B17C-5DD0F1F15623}" destId="{54BDAC71-A51A-467E-8AEC-FCD77806177F}" srcOrd="0" destOrd="0" presId="urn:microsoft.com/office/officeart/2005/8/layout/hierarchy2"/>
    <dgm:cxn modelId="{A4F9BB3E-F8D4-47B8-8A0A-E242282557E1}" type="presParOf" srcId="{B19EC89D-E227-4D77-82E2-82AA67FBBFE0}" destId="{023B40BC-B91F-4C68-AED4-7C26C97EB674}" srcOrd="5" destOrd="0" presId="urn:microsoft.com/office/officeart/2005/8/layout/hierarchy2"/>
    <dgm:cxn modelId="{D2B4A91F-6C65-4848-8E46-81BFBDFEB26E}" type="presParOf" srcId="{023B40BC-B91F-4C68-AED4-7C26C97EB674}" destId="{91DDB419-4CE8-4C05-BD1B-385AF8938C4E}" srcOrd="0" destOrd="0" presId="urn:microsoft.com/office/officeart/2005/8/layout/hierarchy2"/>
    <dgm:cxn modelId="{6E3D6DBE-4B54-41DE-B800-D6A35240CAA0}" type="presParOf" srcId="{023B40BC-B91F-4C68-AED4-7C26C97EB674}" destId="{1677B92E-DE1B-40AB-AFD6-0001CBD2C6D2}"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AB342B8-9A94-4706-B1D4-87C96134EF6C}" type="doc">
      <dgm:prSet loTypeId="urn:microsoft.com/office/officeart/2005/8/layout/hierarchy1" loCatId="hierarchy" qsTypeId="urn:microsoft.com/office/officeart/2005/8/quickstyle/simple1#2" qsCatId="simple" csTypeId="urn:microsoft.com/office/officeart/2005/8/colors/accent3_2#1" csCatId="accent3" phldr="1"/>
      <dgm:spPr/>
      <dgm:t>
        <a:bodyPr/>
        <a:lstStyle/>
        <a:p>
          <a:endParaRPr lang="es-CO"/>
        </a:p>
      </dgm:t>
    </dgm:pt>
    <dgm:pt modelId="{A061001E-7417-432A-8DD3-DB67309AEA33}">
      <dgm:prSet phldrT="[Texto]" phldr="0"/>
      <dgm:spPr/>
      <dgm:t>
        <a:bodyPr/>
        <a:lstStyle/>
        <a:p>
          <a:r>
            <a:rPr lang="es-MX" dirty="0">
              <a:latin typeface="Tahoma" panose="020B0604030504040204" pitchFamily="34" charset="0"/>
              <a:ea typeface="Tahoma" panose="020B0604030504040204" pitchFamily="34" charset="0"/>
              <a:cs typeface="Tahoma" panose="020B0604030504040204" pitchFamily="34" charset="0"/>
            </a:rPr>
            <a:t>SOFTWARE DE GESTIÓN HOTELERA (PMS + </a:t>
          </a:r>
          <a:r>
            <a:rPr lang="es-CO" dirty="0" err="1">
              <a:latin typeface="Tahoma" panose="020B0604030504040204" pitchFamily="34" charset="0"/>
              <a:ea typeface="Tahoma" panose="020B0604030504040204" pitchFamily="34" charset="0"/>
              <a:cs typeface="Tahoma" panose="020B0604030504040204" pitchFamily="34" charset="0"/>
            </a:rPr>
            <a:t>IoT</a:t>
          </a:r>
          <a:r>
            <a:rPr lang="es-CO" dirty="0">
              <a:latin typeface="Tahoma" panose="020B0604030504040204" pitchFamily="34" charset="0"/>
              <a:ea typeface="Tahoma" panose="020B0604030504040204" pitchFamily="34" charset="0"/>
              <a:cs typeface="Tahoma" panose="020B0604030504040204" pitchFamily="34" charset="0"/>
            </a:rPr>
            <a:t> + ESG)</a:t>
          </a:r>
        </a:p>
      </dgm:t>
    </dgm:pt>
    <dgm:pt modelId="{E42B04B8-965F-4D9B-A358-4913A151D2EC}" type="parTrans" cxnId="{60349293-0460-4270-A13A-8EF318AFC53A}">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12C154D3-A686-4807-BB7C-29B9B187551D}" type="sibTrans" cxnId="{60349293-0460-4270-A13A-8EF318AFC53A}">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2F5BAF52-535D-45CB-B047-9592EF05F176}">
      <dgm:prSet phldrT="[Texto]" phldr="0"/>
      <dgm:spPr/>
      <dgm:t>
        <a:bodyPr/>
        <a:lstStyle/>
        <a:p>
          <a:r>
            <a:rPr lang="es-MX" dirty="0">
              <a:latin typeface="Tahoma" panose="020B0604030504040204" pitchFamily="34" charset="0"/>
              <a:ea typeface="Tahoma" panose="020B0604030504040204" pitchFamily="34" charset="0"/>
              <a:cs typeface="Tahoma" panose="020B0604030504040204" pitchFamily="34" charset="0"/>
            </a:rPr>
            <a:t>ENERGÍA CONSUMO</a:t>
          </a:r>
          <a:endParaRPr lang="es-CO" dirty="0">
            <a:latin typeface="Tahoma" panose="020B0604030504040204" pitchFamily="34" charset="0"/>
            <a:ea typeface="Tahoma" panose="020B0604030504040204" pitchFamily="34" charset="0"/>
            <a:cs typeface="Tahoma" panose="020B0604030504040204" pitchFamily="34" charset="0"/>
          </a:endParaRPr>
        </a:p>
      </dgm:t>
    </dgm:pt>
    <dgm:pt modelId="{ED21ABAC-0F16-47D0-8330-30F714580C09}" type="parTrans" cxnId="{4B828DC0-5B4A-4296-857D-1EFF1553E37D}">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E8888AFD-C53B-432B-994F-4FB95378E5A7}" type="sibTrans" cxnId="{4B828DC0-5B4A-4296-857D-1EFF1553E37D}">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49FF9EB4-D10E-457C-AECD-F1C98F0B4D2E}">
      <dgm:prSet phldrT="[Texto]" phldr="0"/>
      <dgm:spPr/>
      <dgm:t>
        <a:bodyPr/>
        <a:lstStyle/>
        <a:p>
          <a:r>
            <a:rPr lang="es-MX" dirty="0">
              <a:latin typeface="Tahoma" panose="020B0604030504040204" pitchFamily="34" charset="0"/>
              <a:ea typeface="Tahoma" panose="020B0604030504040204" pitchFamily="34" charset="0"/>
              <a:cs typeface="Tahoma" panose="020B0604030504040204" pitchFamily="34" charset="0"/>
            </a:rPr>
            <a:t>AGUA CONSUMO</a:t>
          </a:r>
          <a:endParaRPr lang="es-CO" dirty="0">
            <a:latin typeface="Tahoma" panose="020B0604030504040204" pitchFamily="34" charset="0"/>
            <a:ea typeface="Tahoma" panose="020B0604030504040204" pitchFamily="34" charset="0"/>
            <a:cs typeface="Tahoma" panose="020B0604030504040204" pitchFamily="34" charset="0"/>
          </a:endParaRPr>
        </a:p>
      </dgm:t>
    </dgm:pt>
    <dgm:pt modelId="{B515BAC5-D953-421E-8693-F8359C2D0B53}" type="parTrans" cxnId="{FBE33B92-AA67-47DE-B39E-84F73CD8AB09}">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6F71C75D-0E49-495C-BD83-B04966349BEA}" type="sibTrans" cxnId="{FBE33B92-AA67-47DE-B39E-84F73CD8AB09}">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A89F54A8-4548-449A-B2D7-36622C5534FD}">
      <dgm:prSet phldrT="[Texto]" phldr="0"/>
      <dgm:spPr/>
      <dgm:t>
        <a:bodyPr/>
        <a:lstStyle/>
        <a:p>
          <a:r>
            <a:rPr lang="es-MX" dirty="0">
              <a:latin typeface="Tahoma" panose="020B0604030504040204" pitchFamily="34" charset="0"/>
              <a:ea typeface="Tahoma" panose="020B0604030504040204" pitchFamily="34" charset="0"/>
              <a:cs typeface="Tahoma" panose="020B0604030504040204" pitchFamily="34" charset="0"/>
            </a:rPr>
            <a:t>REPORTE Y TOMA DE DECISIONES</a:t>
          </a:r>
          <a:endParaRPr lang="es-CO" dirty="0">
            <a:latin typeface="Tahoma" panose="020B0604030504040204" pitchFamily="34" charset="0"/>
            <a:ea typeface="Tahoma" panose="020B0604030504040204" pitchFamily="34" charset="0"/>
            <a:cs typeface="Tahoma" panose="020B0604030504040204" pitchFamily="34" charset="0"/>
          </a:endParaRPr>
        </a:p>
      </dgm:t>
    </dgm:pt>
    <dgm:pt modelId="{DA5595F6-420F-4652-B358-64E0C58725B4}" type="parTrans" cxnId="{EB02AF06-300D-42E9-9D3D-CC1DA05B826A}">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0A6EABC5-89BE-46DE-9A92-1661B01BB0F0}" type="sibTrans" cxnId="{EB02AF06-300D-42E9-9D3D-CC1DA05B826A}">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09D9AB18-DF68-4478-957A-8B5062D64D67}">
      <dgm:prSet/>
      <dgm:spPr/>
      <dgm:t>
        <a:bodyPr/>
        <a:lstStyle/>
        <a:p>
          <a:r>
            <a:rPr lang="es-MX" dirty="0">
              <a:latin typeface="Tahoma" panose="020B0604030504040204" pitchFamily="34" charset="0"/>
              <a:ea typeface="Tahoma" panose="020B0604030504040204" pitchFamily="34" charset="0"/>
              <a:cs typeface="Tahoma" panose="020B0604030504040204" pitchFamily="34" charset="0"/>
            </a:rPr>
            <a:t>RESIDUOS EMISIONES</a:t>
          </a:r>
          <a:endParaRPr lang="es-CO" dirty="0">
            <a:latin typeface="Tahoma" panose="020B0604030504040204" pitchFamily="34" charset="0"/>
            <a:ea typeface="Tahoma" panose="020B0604030504040204" pitchFamily="34" charset="0"/>
            <a:cs typeface="Tahoma" panose="020B0604030504040204" pitchFamily="34" charset="0"/>
          </a:endParaRPr>
        </a:p>
      </dgm:t>
    </dgm:pt>
    <dgm:pt modelId="{0C654A44-A5D0-4D64-866B-740450F3567A}" type="parTrans" cxnId="{D2C92C07-36E6-4F6D-BF5B-BB6D350791E0}">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9F38BC9B-6EEA-4F6A-89D9-3CD432A19F63}" type="sibTrans" cxnId="{D2C92C07-36E6-4F6D-BF5B-BB6D350791E0}">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A897AE0F-B41C-4C27-B819-474319CE21AC}">
      <dgm:prSet/>
      <dgm:spPr/>
      <dgm:t>
        <a:bodyPr/>
        <a:lstStyle/>
        <a:p>
          <a:r>
            <a:rPr lang="es-MX" dirty="0">
              <a:latin typeface="Tahoma" panose="020B0604030504040204" pitchFamily="34" charset="0"/>
              <a:ea typeface="Tahoma" panose="020B0604030504040204" pitchFamily="34" charset="0"/>
              <a:cs typeface="Tahoma" panose="020B0604030504040204" pitchFamily="34" charset="0"/>
            </a:rPr>
            <a:t>EFICIENCIA Y SOSTENIBILIDAD</a:t>
          </a:r>
          <a:endParaRPr lang="es-CO" dirty="0">
            <a:latin typeface="Tahoma" panose="020B0604030504040204" pitchFamily="34" charset="0"/>
            <a:ea typeface="Tahoma" panose="020B0604030504040204" pitchFamily="34" charset="0"/>
            <a:cs typeface="Tahoma" panose="020B0604030504040204" pitchFamily="34" charset="0"/>
          </a:endParaRPr>
        </a:p>
      </dgm:t>
    </dgm:pt>
    <dgm:pt modelId="{896640B4-D8D6-4844-8A75-C014B0157715}" type="parTrans" cxnId="{1E090566-CC58-4B4E-8447-C4187066E539}">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928A9A91-D5A4-4E8D-BF74-53164794FAB6}" type="sibTrans" cxnId="{1E090566-CC58-4B4E-8447-C4187066E539}">
      <dgm:prSet/>
      <dgm:spPr/>
      <dgm:t>
        <a:bodyPr/>
        <a:lstStyle/>
        <a:p>
          <a:endParaRPr lang="es-CO">
            <a:latin typeface="Tahoma" panose="020B0604030504040204" pitchFamily="34" charset="0"/>
            <a:ea typeface="Tahoma" panose="020B0604030504040204" pitchFamily="34" charset="0"/>
            <a:cs typeface="Tahoma" panose="020B0604030504040204" pitchFamily="34" charset="0"/>
          </a:endParaRPr>
        </a:p>
      </dgm:t>
    </dgm:pt>
    <dgm:pt modelId="{26447827-8895-4E33-8426-405D53A123E0}" type="pres">
      <dgm:prSet presAssocID="{DAB342B8-9A94-4706-B1D4-87C96134EF6C}" presName="hierChild1" presStyleCnt="0">
        <dgm:presLayoutVars>
          <dgm:chPref val="1"/>
          <dgm:dir/>
          <dgm:animOne val="branch"/>
          <dgm:animLvl val="lvl"/>
          <dgm:resizeHandles/>
        </dgm:presLayoutVars>
      </dgm:prSet>
      <dgm:spPr/>
    </dgm:pt>
    <dgm:pt modelId="{9C455BD1-8E15-4FBA-9CEC-F198F7310D95}" type="pres">
      <dgm:prSet presAssocID="{A061001E-7417-432A-8DD3-DB67309AEA33}" presName="hierRoot1" presStyleCnt="0"/>
      <dgm:spPr/>
    </dgm:pt>
    <dgm:pt modelId="{3030721E-E7E6-4583-B496-EBE22B2F7EDA}" type="pres">
      <dgm:prSet presAssocID="{A061001E-7417-432A-8DD3-DB67309AEA33}" presName="composite" presStyleCnt="0"/>
      <dgm:spPr/>
    </dgm:pt>
    <dgm:pt modelId="{4D1935E6-5EFD-4125-85C4-5A1AF68F0601}" type="pres">
      <dgm:prSet presAssocID="{A061001E-7417-432A-8DD3-DB67309AEA33}" presName="background" presStyleLbl="node0" presStyleIdx="0" presStyleCnt="1"/>
      <dgm:spPr/>
    </dgm:pt>
    <dgm:pt modelId="{72B086D8-4E87-44C3-93D3-C6AC2135C09C}" type="pres">
      <dgm:prSet presAssocID="{A061001E-7417-432A-8DD3-DB67309AEA33}" presName="text" presStyleLbl="fgAcc0" presStyleIdx="0" presStyleCnt="1">
        <dgm:presLayoutVars>
          <dgm:chPref val="3"/>
        </dgm:presLayoutVars>
      </dgm:prSet>
      <dgm:spPr/>
    </dgm:pt>
    <dgm:pt modelId="{B2DF5C25-B1F2-4780-99A9-3CDF7F1EB2CF}" type="pres">
      <dgm:prSet presAssocID="{A061001E-7417-432A-8DD3-DB67309AEA33}" presName="hierChild2" presStyleCnt="0"/>
      <dgm:spPr/>
    </dgm:pt>
    <dgm:pt modelId="{8EC7B0CC-F025-4E49-B2F7-26F4286D34C0}" type="pres">
      <dgm:prSet presAssocID="{ED21ABAC-0F16-47D0-8330-30F714580C09}" presName="Name10" presStyleLbl="parChTrans1D2" presStyleIdx="0" presStyleCnt="3"/>
      <dgm:spPr/>
    </dgm:pt>
    <dgm:pt modelId="{12894C93-B6AB-410E-AECB-05810251A171}" type="pres">
      <dgm:prSet presAssocID="{2F5BAF52-535D-45CB-B047-9592EF05F176}" presName="hierRoot2" presStyleCnt="0"/>
      <dgm:spPr/>
    </dgm:pt>
    <dgm:pt modelId="{19EE365F-25E8-4FE1-8DB9-933750471698}" type="pres">
      <dgm:prSet presAssocID="{2F5BAF52-535D-45CB-B047-9592EF05F176}" presName="composite2" presStyleCnt="0"/>
      <dgm:spPr/>
    </dgm:pt>
    <dgm:pt modelId="{76AAC2C0-253E-4A0B-A7D0-5920D41AAEFF}" type="pres">
      <dgm:prSet presAssocID="{2F5BAF52-535D-45CB-B047-9592EF05F176}" presName="background2" presStyleLbl="node2" presStyleIdx="0" presStyleCnt="3"/>
      <dgm:spPr/>
    </dgm:pt>
    <dgm:pt modelId="{94318637-8104-44F2-839B-F08A09843783}" type="pres">
      <dgm:prSet presAssocID="{2F5BAF52-535D-45CB-B047-9592EF05F176}" presName="text2" presStyleLbl="fgAcc2" presStyleIdx="0" presStyleCnt="3">
        <dgm:presLayoutVars>
          <dgm:chPref val="3"/>
        </dgm:presLayoutVars>
      </dgm:prSet>
      <dgm:spPr/>
    </dgm:pt>
    <dgm:pt modelId="{6A00B974-29CB-4744-8687-C8F83AB3F7B6}" type="pres">
      <dgm:prSet presAssocID="{2F5BAF52-535D-45CB-B047-9592EF05F176}" presName="hierChild3" presStyleCnt="0"/>
      <dgm:spPr/>
    </dgm:pt>
    <dgm:pt modelId="{45090FF3-ED97-4702-B8B0-56FB91927A8E}" type="pres">
      <dgm:prSet presAssocID="{B515BAC5-D953-421E-8693-F8359C2D0B53}" presName="Name10" presStyleLbl="parChTrans1D2" presStyleIdx="1" presStyleCnt="3"/>
      <dgm:spPr/>
    </dgm:pt>
    <dgm:pt modelId="{8B691C30-5D1C-4CC4-955F-313A183BA63A}" type="pres">
      <dgm:prSet presAssocID="{49FF9EB4-D10E-457C-AECD-F1C98F0B4D2E}" presName="hierRoot2" presStyleCnt="0"/>
      <dgm:spPr/>
    </dgm:pt>
    <dgm:pt modelId="{F6D8E9DD-827A-4B02-BDD6-31751C7D0DCE}" type="pres">
      <dgm:prSet presAssocID="{49FF9EB4-D10E-457C-AECD-F1C98F0B4D2E}" presName="composite2" presStyleCnt="0"/>
      <dgm:spPr/>
    </dgm:pt>
    <dgm:pt modelId="{5D4BCD7D-F969-457A-B501-ACE7DCD6EAE3}" type="pres">
      <dgm:prSet presAssocID="{49FF9EB4-D10E-457C-AECD-F1C98F0B4D2E}" presName="background2" presStyleLbl="node2" presStyleIdx="1" presStyleCnt="3"/>
      <dgm:spPr/>
    </dgm:pt>
    <dgm:pt modelId="{FFE767D8-D236-4AC8-88D2-8C3CAEF41F2B}" type="pres">
      <dgm:prSet presAssocID="{49FF9EB4-D10E-457C-AECD-F1C98F0B4D2E}" presName="text2" presStyleLbl="fgAcc2" presStyleIdx="1" presStyleCnt="3">
        <dgm:presLayoutVars>
          <dgm:chPref val="3"/>
        </dgm:presLayoutVars>
      </dgm:prSet>
      <dgm:spPr/>
    </dgm:pt>
    <dgm:pt modelId="{6A1EA395-1311-4496-B0DE-B5C76FF53A91}" type="pres">
      <dgm:prSet presAssocID="{49FF9EB4-D10E-457C-AECD-F1C98F0B4D2E}" presName="hierChild3" presStyleCnt="0"/>
      <dgm:spPr/>
    </dgm:pt>
    <dgm:pt modelId="{8320769F-6EE0-47D0-B7FE-D66FB33DC048}" type="pres">
      <dgm:prSet presAssocID="{DA5595F6-420F-4652-B358-64E0C58725B4}" presName="Name17" presStyleLbl="parChTrans1D3" presStyleIdx="0" presStyleCnt="1"/>
      <dgm:spPr/>
    </dgm:pt>
    <dgm:pt modelId="{D16B875C-3F50-41C2-993E-C3DDD307FAE7}" type="pres">
      <dgm:prSet presAssocID="{A89F54A8-4548-449A-B2D7-36622C5534FD}" presName="hierRoot3" presStyleCnt="0"/>
      <dgm:spPr/>
    </dgm:pt>
    <dgm:pt modelId="{F79B70AA-8E68-42A7-8534-073B70B04A7B}" type="pres">
      <dgm:prSet presAssocID="{A89F54A8-4548-449A-B2D7-36622C5534FD}" presName="composite3" presStyleCnt="0"/>
      <dgm:spPr/>
    </dgm:pt>
    <dgm:pt modelId="{1785D20E-95E5-4066-9DCB-CF346FE6A630}" type="pres">
      <dgm:prSet presAssocID="{A89F54A8-4548-449A-B2D7-36622C5534FD}" presName="background3" presStyleLbl="node3" presStyleIdx="0" presStyleCnt="1"/>
      <dgm:spPr/>
    </dgm:pt>
    <dgm:pt modelId="{EB560B1E-7054-45A8-9E7D-956F6A314318}" type="pres">
      <dgm:prSet presAssocID="{A89F54A8-4548-449A-B2D7-36622C5534FD}" presName="text3" presStyleLbl="fgAcc3" presStyleIdx="0" presStyleCnt="1">
        <dgm:presLayoutVars>
          <dgm:chPref val="3"/>
        </dgm:presLayoutVars>
      </dgm:prSet>
      <dgm:spPr/>
    </dgm:pt>
    <dgm:pt modelId="{C059F501-354A-4463-9DCC-248B0C1B022C}" type="pres">
      <dgm:prSet presAssocID="{A89F54A8-4548-449A-B2D7-36622C5534FD}" presName="hierChild4" presStyleCnt="0"/>
      <dgm:spPr/>
    </dgm:pt>
    <dgm:pt modelId="{4CE4104B-7DBC-4599-B8FB-02956F588E49}" type="pres">
      <dgm:prSet presAssocID="{896640B4-D8D6-4844-8A75-C014B0157715}" presName="Name23" presStyleLbl="parChTrans1D4" presStyleIdx="0" presStyleCnt="1"/>
      <dgm:spPr/>
    </dgm:pt>
    <dgm:pt modelId="{0F09F6F2-1593-4245-B22B-0FEECE039B5E}" type="pres">
      <dgm:prSet presAssocID="{A897AE0F-B41C-4C27-B819-474319CE21AC}" presName="hierRoot4" presStyleCnt="0"/>
      <dgm:spPr/>
    </dgm:pt>
    <dgm:pt modelId="{ACBF6A2B-2CD8-44EE-81D8-13C08540509F}" type="pres">
      <dgm:prSet presAssocID="{A897AE0F-B41C-4C27-B819-474319CE21AC}" presName="composite4" presStyleCnt="0"/>
      <dgm:spPr/>
    </dgm:pt>
    <dgm:pt modelId="{05AD56F0-B1B6-4C97-97CE-83B81286C1B6}" type="pres">
      <dgm:prSet presAssocID="{A897AE0F-B41C-4C27-B819-474319CE21AC}" presName="background4" presStyleLbl="node4" presStyleIdx="0" presStyleCnt="1"/>
      <dgm:spPr/>
    </dgm:pt>
    <dgm:pt modelId="{0F7FDCE6-8361-4F26-95B4-349F07B09760}" type="pres">
      <dgm:prSet presAssocID="{A897AE0F-B41C-4C27-B819-474319CE21AC}" presName="text4" presStyleLbl="fgAcc4" presStyleIdx="0" presStyleCnt="1">
        <dgm:presLayoutVars>
          <dgm:chPref val="3"/>
        </dgm:presLayoutVars>
      </dgm:prSet>
      <dgm:spPr/>
    </dgm:pt>
    <dgm:pt modelId="{3CC3CEB6-9FA7-40B1-9768-1C3802E5E746}" type="pres">
      <dgm:prSet presAssocID="{A897AE0F-B41C-4C27-B819-474319CE21AC}" presName="hierChild5" presStyleCnt="0"/>
      <dgm:spPr/>
    </dgm:pt>
    <dgm:pt modelId="{BA9AAD5C-F6B5-4FB5-B6C9-8087E7BFC5D9}" type="pres">
      <dgm:prSet presAssocID="{0C654A44-A5D0-4D64-866B-740450F3567A}" presName="Name10" presStyleLbl="parChTrans1D2" presStyleIdx="2" presStyleCnt="3"/>
      <dgm:spPr/>
    </dgm:pt>
    <dgm:pt modelId="{C2A8B1CB-B3C4-418F-A7BA-525215A80F75}" type="pres">
      <dgm:prSet presAssocID="{09D9AB18-DF68-4478-957A-8B5062D64D67}" presName="hierRoot2" presStyleCnt="0"/>
      <dgm:spPr/>
    </dgm:pt>
    <dgm:pt modelId="{B962B46A-6C38-41B6-B276-66174693450F}" type="pres">
      <dgm:prSet presAssocID="{09D9AB18-DF68-4478-957A-8B5062D64D67}" presName="composite2" presStyleCnt="0"/>
      <dgm:spPr/>
    </dgm:pt>
    <dgm:pt modelId="{959DD251-2903-403E-BEC5-46D393472568}" type="pres">
      <dgm:prSet presAssocID="{09D9AB18-DF68-4478-957A-8B5062D64D67}" presName="background2" presStyleLbl="node2" presStyleIdx="2" presStyleCnt="3"/>
      <dgm:spPr/>
    </dgm:pt>
    <dgm:pt modelId="{6DF5C327-BEDA-4379-8E5C-561AED8B9D19}" type="pres">
      <dgm:prSet presAssocID="{09D9AB18-DF68-4478-957A-8B5062D64D67}" presName="text2" presStyleLbl="fgAcc2" presStyleIdx="2" presStyleCnt="3">
        <dgm:presLayoutVars>
          <dgm:chPref val="3"/>
        </dgm:presLayoutVars>
      </dgm:prSet>
      <dgm:spPr/>
    </dgm:pt>
    <dgm:pt modelId="{663E432D-5632-45A2-9C8F-3CFEB4D223F4}" type="pres">
      <dgm:prSet presAssocID="{09D9AB18-DF68-4478-957A-8B5062D64D67}" presName="hierChild3" presStyleCnt="0"/>
      <dgm:spPr/>
    </dgm:pt>
  </dgm:ptLst>
  <dgm:cxnLst>
    <dgm:cxn modelId="{F60E4603-4532-4366-A4FE-A01FE7C14E77}" type="presOf" srcId="{A89F54A8-4548-449A-B2D7-36622C5534FD}" destId="{EB560B1E-7054-45A8-9E7D-956F6A314318}" srcOrd="0" destOrd="0" presId="urn:microsoft.com/office/officeart/2005/8/layout/hierarchy1"/>
    <dgm:cxn modelId="{EB02AF06-300D-42E9-9D3D-CC1DA05B826A}" srcId="{49FF9EB4-D10E-457C-AECD-F1C98F0B4D2E}" destId="{A89F54A8-4548-449A-B2D7-36622C5534FD}" srcOrd="0" destOrd="0" parTransId="{DA5595F6-420F-4652-B358-64E0C58725B4}" sibTransId="{0A6EABC5-89BE-46DE-9A92-1661B01BB0F0}"/>
    <dgm:cxn modelId="{D2C92C07-36E6-4F6D-BF5B-BB6D350791E0}" srcId="{A061001E-7417-432A-8DD3-DB67309AEA33}" destId="{09D9AB18-DF68-4478-957A-8B5062D64D67}" srcOrd="2" destOrd="0" parTransId="{0C654A44-A5D0-4D64-866B-740450F3567A}" sibTransId="{9F38BC9B-6EEA-4F6A-89D9-3CD432A19F63}"/>
    <dgm:cxn modelId="{796BFF07-4C31-4D98-82E7-C17ECD54410B}" type="presOf" srcId="{09D9AB18-DF68-4478-957A-8B5062D64D67}" destId="{6DF5C327-BEDA-4379-8E5C-561AED8B9D19}" srcOrd="0" destOrd="0" presId="urn:microsoft.com/office/officeart/2005/8/layout/hierarchy1"/>
    <dgm:cxn modelId="{661A1212-1F8A-4A45-9D25-6C20E90EFF60}" type="presOf" srcId="{896640B4-D8D6-4844-8A75-C014B0157715}" destId="{4CE4104B-7DBC-4599-B8FB-02956F588E49}" srcOrd="0" destOrd="0" presId="urn:microsoft.com/office/officeart/2005/8/layout/hierarchy1"/>
    <dgm:cxn modelId="{51AC2B2C-437D-41B8-BA9A-0EFF2CE89CAE}" type="presOf" srcId="{49FF9EB4-D10E-457C-AECD-F1C98F0B4D2E}" destId="{FFE767D8-D236-4AC8-88D2-8C3CAEF41F2B}" srcOrd="0" destOrd="0" presId="urn:microsoft.com/office/officeart/2005/8/layout/hierarchy1"/>
    <dgm:cxn modelId="{88049637-7DB6-48DD-B076-ED3FFC541103}" type="presOf" srcId="{ED21ABAC-0F16-47D0-8330-30F714580C09}" destId="{8EC7B0CC-F025-4E49-B2F7-26F4286D34C0}" srcOrd="0" destOrd="0" presId="urn:microsoft.com/office/officeart/2005/8/layout/hierarchy1"/>
    <dgm:cxn modelId="{1E090566-CC58-4B4E-8447-C4187066E539}" srcId="{A89F54A8-4548-449A-B2D7-36622C5534FD}" destId="{A897AE0F-B41C-4C27-B819-474319CE21AC}" srcOrd="0" destOrd="0" parTransId="{896640B4-D8D6-4844-8A75-C014B0157715}" sibTransId="{928A9A91-D5A4-4E8D-BF74-53164794FAB6}"/>
    <dgm:cxn modelId="{C3053268-D837-4900-A7F0-F1F527AA7F66}" type="presOf" srcId="{A061001E-7417-432A-8DD3-DB67309AEA33}" destId="{72B086D8-4E87-44C3-93D3-C6AC2135C09C}" srcOrd="0" destOrd="0" presId="urn:microsoft.com/office/officeart/2005/8/layout/hierarchy1"/>
    <dgm:cxn modelId="{A387FA6A-FF67-4B78-846A-FAF238F7A65D}" type="presOf" srcId="{0C654A44-A5D0-4D64-866B-740450F3567A}" destId="{BA9AAD5C-F6B5-4FB5-B6C9-8087E7BFC5D9}" srcOrd="0" destOrd="0" presId="urn:microsoft.com/office/officeart/2005/8/layout/hierarchy1"/>
    <dgm:cxn modelId="{0525FF81-3952-45D1-B06E-23B3587A6371}" type="presOf" srcId="{DAB342B8-9A94-4706-B1D4-87C96134EF6C}" destId="{26447827-8895-4E33-8426-405D53A123E0}" srcOrd="0" destOrd="0" presId="urn:microsoft.com/office/officeart/2005/8/layout/hierarchy1"/>
    <dgm:cxn modelId="{A0E00787-3CB2-4DEE-A76A-500AFA07C74B}" type="presOf" srcId="{DA5595F6-420F-4652-B358-64E0C58725B4}" destId="{8320769F-6EE0-47D0-B7FE-D66FB33DC048}" srcOrd="0" destOrd="0" presId="urn:microsoft.com/office/officeart/2005/8/layout/hierarchy1"/>
    <dgm:cxn modelId="{867F0D87-F526-4D44-AE8C-361DD122C5A4}" type="presOf" srcId="{2F5BAF52-535D-45CB-B047-9592EF05F176}" destId="{94318637-8104-44F2-839B-F08A09843783}" srcOrd="0" destOrd="0" presId="urn:microsoft.com/office/officeart/2005/8/layout/hierarchy1"/>
    <dgm:cxn modelId="{FBE33B92-AA67-47DE-B39E-84F73CD8AB09}" srcId="{A061001E-7417-432A-8DD3-DB67309AEA33}" destId="{49FF9EB4-D10E-457C-AECD-F1C98F0B4D2E}" srcOrd="1" destOrd="0" parTransId="{B515BAC5-D953-421E-8693-F8359C2D0B53}" sibTransId="{6F71C75D-0E49-495C-BD83-B04966349BEA}"/>
    <dgm:cxn modelId="{60349293-0460-4270-A13A-8EF318AFC53A}" srcId="{DAB342B8-9A94-4706-B1D4-87C96134EF6C}" destId="{A061001E-7417-432A-8DD3-DB67309AEA33}" srcOrd="0" destOrd="0" parTransId="{E42B04B8-965F-4D9B-A358-4913A151D2EC}" sibTransId="{12C154D3-A686-4807-BB7C-29B9B187551D}"/>
    <dgm:cxn modelId="{4B828DC0-5B4A-4296-857D-1EFF1553E37D}" srcId="{A061001E-7417-432A-8DD3-DB67309AEA33}" destId="{2F5BAF52-535D-45CB-B047-9592EF05F176}" srcOrd="0" destOrd="0" parTransId="{ED21ABAC-0F16-47D0-8330-30F714580C09}" sibTransId="{E8888AFD-C53B-432B-994F-4FB95378E5A7}"/>
    <dgm:cxn modelId="{B74100CA-62DE-497A-ACE7-C0A3FB497BEE}" type="presOf" srcId="{A897AE0F-B41C-4C27-B819-474319CE21AC}" destId="{0F7FDCE6-8361-4F26-95B4-349F07B09760}" srcOrd="0" destOrd="0" presId="urn:microsoft.com/office/officeart/2005/8/layout/hierarchy1"/>
    <dgm:cxn modelId="{90BC97EE-84D2-4C72-BE43-D0F2A23B0008}" type="presOf" srcId="{B515BAC5-D953-421E-8693-F8359C2D0B53}" destId="{45090FF3-ED97-4702-B8B0-56FB91927A8E}" srcOrd="0" destOrd="0" presId="urn:microsoft.com/office/officeart/2005/8/layout/hierarchy1"/>
    <dgm:cxn modelId="{32FB7235-54FA-4F6D-BBDC-4A810A7CC6E0}" type="presParOf" srcId="{26447827-8895-4E33-8426-405D53A123E0}" destId="{9C455BD1-8E15-4FBA-9CEC-F198F7310D95}" srcOrd="0" destOrd="0" presId="urn:microsoft.com/office/officeart/2005/8/layout/hierarchy1"/>
    <dgm:cxn modelId="{615D065A-194F-483C-A7E8-48652A04128A}" type="presParOf" srcId="{9C455BD1-8E15-4FBA-9CEC-F198F7310D95}" destId="{3030721E-E7E6-4583-B496-EBE22B2F7EDA}" srcOrd="0" destOrd="0" presId="urn:microsoft.com/office/officeart/2005/8/layout/hierarchy1"/>
    <dgm:cxn modelId="{48F7AB56-B734-4DA2-9C0F-37D1EE6A5207}" type="presParOf" srcId="{3030721E-E7E6-4583-B496-EBE22B2F7EDA}" destId="{4D1935E6-5EFD-4125-85C4-5A1AF68F0601}" srcOrd="0" destOrd="0" presId="urn:microsoft.com/office/officeart/2005/8/layout/hierarchy1"/>
    <dgm:cxn modelId="{DF06F0BA-734A-4DAC-9A30-2DA6D9FEC46A}" type="presParOf" srcId="{3030721E-E7E6-4583-B496-EBE22B2F7EDA}" destId="{72B086D8-4E87-44C3-93D3-C6AC2135C09C}" srcOrd="1" destOrd="0" presId="urn:microsoft.com/office/officeart/2005/8/layout/hierarchy1"/>
    <dgm:cxn modelId="{B4437C43-BCE8-46A2-B954-1F7643FFC695}" type="presParOf" srcId="{9C455BD1-8E15-4FBA-9CEC-F198F7310D95}" destId="{B2DF5C25-B1F2-4780-99A9-3CDF7F1EB2CF}" srcOrd="1" destOrd="0" presId="urn:microsoft.com/office/officeart/2005/8/layout/hierarchy1"/>
    <dgm:cxn modelId="{9C9D4F44-A10F-4CE9-9572-535E46A831BA}" type="presParOf" srcId="{B2DF5C25-B1F2-4780-99A9-3CDF7F1EB2CF}" destId="{8EC7B0CC-F025-4E49-B2F7-26F4286D34C0}" srcOrd="0" destOrd="0" presId="urn:microsoft.com/office/officeart/2005/8/layout/hierarchy1"/>
    <dgm:cxn modelId="{6047B0DE-B964-4110-B0B1-5D119BD4F77F}" type="presParOf" srcId="{B2DF5C25-B1F2-4780-99A9-3CDF7F1EB2CF}" destId="{12894C93-B6AB-410E-AECB-05810251A171}" srcOrd="1" destOrd="0" presId="urn:microsoft.com/office/officeart/2005/8/layout/hierarchy1"/>
    <dgm:cxn modelId="{5DDE5AA2-C324-4409-893A-EECE56526416}" type="presParOf" srcId="{12894C93-B6AB-410E-AECB-05810251A171}" destId="{19EE365F-25E8-4FE1-8DB9-933750471698}" srcOrd="0" destOrd="0" presId="urn:microsoft.com/office/officeart/2005/8/layout/hierarchy1"/>
    <dgm:cxn modelId="{C02B7B62-B382-4CEF-BE64-80EAB6D4DE04}" type="presParOf" srcId="{19EE365F-25E8-4FE1-8DB9-933750471698}" destId="{76AAC2C0-253E-4A0B-A7D0-5920D41AAEFF}" srcOrd="0" destOrd="0" presId="urn:microsoft.com/office/officeart/2005/8/layout/hierarchy1"/>
    <dgm:cxn modelId="{FBD3E136-6D28-40BA-87DC-A651D89EBB19}" type="presParOf" srcId="{19EE365F-25E8-4FE1-8DB9-933750471698}" destId="{94318637-8104-44F2-839B-F08A09843783}" srcOrd="1" destOrd="0" presId="urn:microsoft.com/office/officeart/2005/8/layout/hierarchy1"/>
    <dgm:cxn modelId="{BAEE89DB-0215-476F-88E9-D3D05EAE344C}" type="presParOf" srcId="{12894C93-B6AB-410E-AECB-05810251A171}" destId="{6A00B974-29CB-4744-8687-C8F83AB3F7B6}" srcOrd="1" destOrd="0" presId="urn:microsoft.com/office/officeart/2005/8/layout/hierarchy1"/>
    <dgm:cxn modelId="{ACED8244-44BA-4885-B08E-7B66BFE6546A}" type="presParOf" srcId="{B2DF5C25-B1F2-4780-99A9-3CDF7F1EB2CF}" destId="{45090FF3-ED97-4702-B8B0-56FB91927A8E}" srcOrd="2" destOrd="0" presId="urn:microsoft.com/office/officeart/2005/8/layout/hierarchy1"/>
    <dgm:cxn modelId="{6B5DEC5F-764A-477D-B1C8-927E69DF7BF2}" type="presParOf" srcId="{B2DF5C25-B1F2-4780-99A9-3CDF7F1EB2CF}" destId="{8B691C30-5D1C-4CC4-955F-313A183BA63A}" srcOrd="3" destOrd="0" presId="urn:microsoft.com/office/officeart/2005/8/layout/hierarchy1"/>
    <dgm:cxn modelId="{DD447ED4-858F-47A9-9B1F-C27B67831731}" type="presParOf" srcId="{8B691C30-5D1C-4CC4-955F-313A183BA63A}" destId="{F6D8E9DD-827A-4B02-BDD6-31751C7D0DCE}" srcOrd="0" destOrd="0" presId="urn:microsoft.com/office/officeart/2005/8/layout/hierarchy1"/>
    <dgm:cxn modelId="{7430E426-27FC-4D22-B3CD-559513078284}" type="presParOf" srcId="{F6D8E9DD-827A-4B02-BDD6-31751C7D0DCE}" destId="{5D4BCD7D-F969-457A-B501-ACE7DCD6EAE3}" srcOrd="0" destOrd="0" presId="urn:microsoft.com/office/officeart/2005/8/layout/hierarchy1"/>
    <dgm:cxn modelId="{4798C39A-65BC-47A1-8B6D-49EF725FB5D2}" type="presParOf" srcId="{F6D8E9DD-827A-4B02-BDD6-31751C7D0DCE}" destId="{FFE767D8-D236-4AC8-88D2-8C3CAEF41F2B}" srcOrd="1" destOrd="0" presId="urn:microsoft.com/office/officeart/2005/8/layout/hierarchy1"/>
    <dgm:cxn modelId="{05E192FF-EDB3-43C9-B4D2-F80F50ED918F}" type="presParOf" srcId="{8B691C30-5D1C-4CC4-955F-313A183BA63A}" destId="{6A1EA395-1311-4496-B0DE-B5C76FF53A91}" srcOrd="1" destOrd="0" presId="urn:microsoft.com/office/officeart/2005/8/layout/hierarchy1"/>
    <dgm:cxn modelId="{6236B560-8757-4446-89D6-C01F6926FFFF}" type="presParOf" srcId="{6A1EA395-1311-4496-B0DE-B5C76FF53A91}" destId="{8320769F-6EE0-47D0-B7FE-D66FB33DC048}" srcOrd="0" destOrd="0" presId="urn:microsoft.com/office/officeart/2005/8/layout/hierarchy1"/>
    <dgm:cxn modelId="{B918A7AA-67E1-4185-A291-8E60F55C0656}" type="presParOf" srcId="{6A1EA395-1311-4496-B0DE-B5C76FF53A91}" destId="{D16B875C-3F50-41C2-993E-C3DDD307FAE7}" srcOrd="1" destOrd="0" presId="urn:microsoft.com/office/officeart/2005/8/layout/hierarchy1"/>
    <dgm:cxn modelId="{F5FB395F-25C0-463A-A50D-ED137D753063}" type="presParOf" srcId="{D16B875C-3F50-41C2-993E-C3DDD307FAE7}" destId="{F79B70AA-8E68-42A7-8534-073B70B04A7B}" srcOrd="0" destOrd="0" presId="urn:microsoft.com/office/officeart/2005/8/layout/hierarchy1"/>
    <dgm:cxn modelId="{5E2D3011-E07A-48B9-9682-550141A56AFB}" type="presParOf" srcId="{F79B70AA-8E68-42A7-8534-073B70B04A7B}" destId="{1785D20E-95E5-4066-9DCB-CF346FE6A630}" srcOrd="0" destOrd="0" presId="urn:microsoft.com/office/officeart/2005/8/layout/hierarchy1"/>
    <dgm:cxn modelId="{BB006CF6-16CA-4988-8CAC-A41402D777CD}" type="presParOf" srcId="{F79B70AA-8E68-42A7-8534-073B70B04A7B}" destId="{EB560B1E-7054-45A8-9E7D-956F6A314318}" srcOrd="1" destOrd="0" presId="urn:microsoft.com/office/officeart/2005/8/layout/hierarchy1"/>
    <dgm:cxn modelId="{A2F5A4CA-1D67-4A19-91E7-A16F88747552}" type="presParOf" srcId="{D16B875C-3F50-41C2-993E-C3DDD307FAE7}" destId="{C059F501-354A-4463-9DCC-248B0C1B022C}" srcOrd="1" destOrd="0" presId="urn:microsoft.com/office/officeart/2005/8/layout/hierarchy1"/>
    <dgm:cxn modelId="{F9D678C9-3F6A-4D22-8AF9-E019C4F28BD4}" type="presParOf" srcId="{C059F501-354A-4463-9DCC-248B0C1B022C}" destId="{4CE4104B-7DBC-4599-B8FB-02956F588E49}" srcOrd="0" destOrd="0" presId="urn:microsoft.com/office/officeart/2005/8/layout/hierarchy1"/>
    <dgm:cxn modelId="{ACDBBC46-6289-40BC-81FB-A9F03A9CA830}" type="presParOf" srcId="{C059F501-354A-4463-9DCC-248B0C1B022C}" destId="{0F09F6F2-1593-4245-B22B-0FEECE039B5E}" srcOrd="1" destOrd="0" presId="urn:microsoft.com/office/officeart/2005/8/layout/hierarchy1"/>
    <dgm:cxn modelId="{DF9A9311-0F68-4A7B-8752-C85FBAC98DB0}" type="presParOf" srcId="{0F09F6F2-1593-4245-B22B-0FEECE039B5E}" destId="{ACBF6A2B-2CD8-44EE-81D8-13C08540509F}" srcOrd="0" destOrd="0" presId="urn:microsoft.com/office/officeart/2005/8/layout/hierarchy1"/>
    <dgm:cxn modelId="{96C9EB84-8580-4435-A5B4-20F45FCF66AF}" type="presParOf" srcId="{ACBF6A2B-2CD8-44EE-81D8-13C08540509F}" destId="{05AD56F0-B1B6-4C97-97CE-83B81286C1B6}" srcOrd="0" destOrd="0" presId="urn:microsoft.com/office/officeart/2005/8/layout/hierarchy1"/>
    <dgm:cxn modelId="{18E0F3FE-300D-4F50-B8FC-FE3A5DE0F5B7}" type="presParOf" srcId="{ACBF6A2B-2CD8-44EE-81D8-13C08540509F}" destId="{0F7FDCE6-8361-4F26-95B4-349F07B09760}" srcOrd="1" destOrd="0" presId="urn:microsoft.com/office/officeart/2005/8/layout/hierarchy1"/>
    <dgm:cxn modelId="{77841A91-0FFE-4C0D-8D17-CA846CA111D9}" type="presParOf" srcId="{0F09F6F2-1593-4245-B22B-0FEECE039B5E}" destId="{3CC3CEB6-9FA7-40B1-9768-1C3802E5E746}" srcOrd="1" destOrd="0" presId="urn:microsoft.com/office/officeart/2005/8/layout/hierarchy1"/>
    <dgm:cxn modelId="{3857352D-1DDD-429F-8F1B-6FC9C930973D}" type="presParOf" srcId="{B2DF5C25-B1F2-4780-99A9-3CDF7F1EB2CF}" destId="{BA9AAD5C-F6B5-4FB5-B6C9-8087E7BFC5D9}" srcOrd="4" destOrd="0" presId="urn:microsoft.com/office/officeart/2005/8/layout/hierarchy1"/>
    <dgm:cxn modelId="{3C2B6539-2D09-4A34-9163-C541F7955788}" type="presParOf" srcId="{B2DF5C25-B1F2-4780-99A9-3CDF7F1EB2CF}" destId="{C2A8B1CB-B3C4-418F-A7BA-525215A80F75}" srcOrd="5" destOrd="0" presId="urn:microsoft.com/office/officeart/2005/8/layout/hierarchy1"/>
    <dgm:cxn modelId="{B03536CF-612F-43F5-9A83-3E5ED3B0A6A3}" type="presParOf" srcId="{C2A8B1CB-B3C4-418F-A7BA-525215A80F75}" destId="{B962B46A-6C38-41B6-B276-66174693450F}" srcOrd="0" destOrd="0" presId="urn:microsoft.com/office/officeart/2005/8/layout/hierarchy1"/>
    <dgm:cxn modelId="{9F6DA90F-A6E7-4AD7-91E1-9ADDA6CE6C51}" type="presParOf" srcId="{B962B46A-6C38-41B6-B276-66174693450F}" destId="{959DD251-2903-403E-BEC5-46D393472568}" srcOrd="0" destOrd="0" presId="urn:microsoft.com/office/officeart/2005/8/layout/hierarchy1"/>
    <dgm:cxn modelId="{96D5C32C-6E45-4285-8C21-89BA680A7F2F}" type="presParOf" srcId="{B962B46A-6C38-41B6-B276-66174693450F}" destId="{6DF5C327-BEDA-4379-8E5C-561AED8B9D19}" srcOrd="1" destOrd="0" presId="urn:microsoft.com/office/officeart/2005/8/layout/hierarchy1"/>
    <dgm:cxn modelId="{299F6366-933E-4DEA-A0B1-DAC56F999622}" type="presParOf" srcId="{C2A8B1CB-B3C4-418F-A7BA-525215A80F75}" destId="{663E432D-5632-45A2-9C8F-3CFEB4D223F4}"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8C2D53-4DF6-4781-9B46-11C77D8A7525}">
      <dsp:nvSpPr>
        <dsp:cNvPr id="0" name=""/>
        <dsp:cNvSpPr/>
      </dsp:nvSpPr>
      <dsp:spPr>
        <a:xfrm>
          <a:off x="894249" y="587082"/>
          <a:ext cx="1561675" cy="1057805"/>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SISTEMA PMS HOTELERO (Gestión de reservas y CRM) </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925231" y="618064"/>
        <a:ext cx="1499711" cy="995841"/>
      </dsp:txXfrm>
    </dsp:sp>
    <dsp:sp modelId="{24C88A1D-B632-4911-B9D0-8A65F69EA8EA}">
      <dsp:nvSpPr>
        <dsp:cNvPr id="0" name=""/>
        <dsp:cNvSpPr/>
      </dsp:nvSpPr>
      <dsp:spPr>
        <a:xfrm rot="17693190">
          <a:off x="2261105" y="798950"/>
          <a:ext cx="672744" cy="23795"/>
        </a:xfrm>
        <a:custGeom>
          <a:avLst/>
          <a:gdLst/>
          <a:ahLst/>
          <a:cxnLst/>
          <a:rect l="0" t="0" r="0" b="0"/>
          <a:pathLst>
            <a:path>
              <a:moveTo>
                <a:pt x="0" y="11897"/>
              </a:moveTo>
              <a:lnTo>
                <a:pt x="672744" y="1189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2580659" y="794029"/>
        <a:ext cx="33637" cy="33637"/>
      </dsp:txXfrm>
    </dsp:sp>
    <dsp:sp modelId="{969BC145-30EB-42F5-A258-0BCEB1CD8FCA}">
      <dsp:nvSpPr>
        <dsp:cNvPr id="0" name=""/>
        <dsp:cNvSpPr/>
      </dsp:nvSpPr>
      <dsp:spPr>
        <a:xfrm>
          <a:off x="2739030" y="255171"/>
          <a:ext cx="935049" cy="501077"/>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PERFILES DE CLIENTES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2753706" y="269847"/>
        <a:ext cx="905697" cy="471725"/>
      </dsp:txXfrm>
    </dsp:sp>
    <dsp:sp modelId="{423937C3-D70C-4B6F-9DF9-986712B5381D}">
      <dsp:nvSpPr>
        <dsp:cNvPr id="0" name=""/>
        <dsp:cNvSpPr/>
      </dsp:nvSpPr>
      <dsp:spPr>
        <a:xfrm rot="19061634">
          <a:off x="3612586" y="334884"/>
          <a:ext cx="472234" cy="23795"/>
        </a:xfrm>
        <a:custGeom>
          <a:avLst/>
          <a:gdLst/>
          <a:ahLst/>
          <a:cxnLst/>
          <a:rect l="0" t="0" r="0" b="0"/>
          <a:pathLst>
            <a:path>
              <a:moveTo>
                <a:pt x="0" y="11897"/>
              </a:moveTo>
              <a:lnTo>
                <a:pt x="472234" y="1189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3836897" y="334975"/>
        <a:ext cx="23611" cy="23611"/>
      </dsp:txXfrm>
    </dsp:sp>
    <dsp:sp modelId="{A64181A8-B818-49AD-85DF-81E462D91BF6}">
      <dsp:nvSpPr>
        <dsp:cNvPr id="0" name=""/>
        <dsp:cNvSpPr/>
      </dsp:nvSpPr>
      <dsp:spPr>
        <a:xfrm>
          <a:off x="4023325" y="1911"/>
          <a:ext cx="1175945" cy="37188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Datos personales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4034217" y="12803"/>
        <a:ext cx="1154161" cy="350100"/>
      </dsp:txXfrm>
    </dsp:sp>
    <dsp:sp modelId="{E474C1D9-7781-48F2-9528-4A20BC037FFA}">
      <dsp:nvSpPr>
        <dsp:cNvPr id="0" name=""/>
        <dsp:cNvSpPr/>
      </dsp:nvSpPr>
      <dsp:spPr>
        <a:xfrm rot="585630">
          <a:off x="3671515" y="523851"/>
          <a:ext cx="354374" cy="23795"/>
        </a:xfrm>
        <a:custGeom>
          <a:avLst/>
          <a:gdLst/>
          <a:ahLst/>
          <a:cxnLst/>
          <a:rect l="0" t="0" r="0" b="0"/>
          <a:pathLst>
            <a:path>
              <a:moveTo>
                <a:pt x="0" y="11897"/>
              </a:moveTo>
              <a:lnTo>
                <a:pt x="354374" y="1189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3839843" y="526889"/>
        <a:ext cx="17718" cy="17718"/>
      </dsp:txXfrm>
    </dsp:sp>
    <dsp:sp modelId="{2B4873A2-6C4C-4CF2-8602-DA200F702415}">
      <dsp:nvSpPr>
        <dsp:cNvPr id="0" name=""/>
        <dsp:cNvSpPr/>
      </dsp:nvSpPr>
      <dsp:spPr>
        <a:xfrm>
          <a:off x="4023325" y="417388"/>
          <a:ext cx="1215906" cy="296796"/>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Historial</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4032018" y="426081"/>
        <a:ext cx="1198520" cy="279410"/>
      </dsp:txXfrm>
    </dsp:sp>
    <dsp:sp modelId="{C5EDCDD2-F137-487B-82D7-B79396A18C48}">
      <dsp:nvSpPr>
        <dsp:cNvPr id="0" name=""/>
        <dsp:cNvSpPr/>
      </dsp:nvSpPr>
      <dsp:spPr>
        <a:xfrm rot="2874855">
          <a:off x="3588166" y="687167"/>
          <a:ext cx="521073" cy="23795"/>
        </a:xfrm>
        <a:custGeom>
          <a:avLst/>
          <a:gdLst/>
          <a:ahLst/>
          <a:cxnLst/>
          <a:rect l="0" t="0" r="0" b="0"/>
          <a:pathLst>
            <a:path>
              <a:moveTo>
                <a:pt x="0" y="11897"/>
              </a:moveTo>
              <a:lnTo>
                <a:pt x="521073" y="1189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3835676" y="686038"/>
        <a:ext cx="26053" cy="26053"/>
      </dsp:txXfrm>
    </dsp:sp>
    <dsp:sp modelId="{94AB2153-BBD2-403F-A341-0456DBAC8C4F}">
      <dsp:nvSpPr>
        <dsp:cNvPr id="0" name=""/>
        <dsp:cNvSpPr/>
      </dsp:nvSpPr>
      <dsp:spPr>
        <a:xfrm>
          <a:off x="4023325" y="757778"/>
          <a:ext cx="1193795" cy="269283"/>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Preferencias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4031212" y="765665"/>
        <a:ext cx="1178021" cy="253509"/>
      </dsp:txXfrm>
    </dsp:sp>
    <dsp:sp modelId="{287467F7-46E3-4617-B188-018414B6B582}">
      <dsp:nvSpPr>
        <dsp:cNvPr id="0" name=""/>
        <dsp:cNvSpPr/>
      </dsp:nvSpPr>
      <dsp:spPr>
        <a:xfrm rot="3571422">
          <a:off x="2302426" y="1372526"/>
          <a:ext cx="622943" cy="23795"/>
        </a:xfrm>
        <a:custGeom>
          <a:avLst/>
          <a:gdLst/>
          <a:ahLst/>
          <a:cxnLst/>
          <a:rect l="0" t="0" r="0" b="0"/>
          <a:pathLst>
            <a:path>
              <a:moveTo>
                <a:pt x="0" y="11897"/>
              </a:moveTo>
              <a:lnTo>
                <a:pt x="622943" y="1189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2598324" y="1368850"/>
        <a:ext cx="31147" cy="31147"/>
      </dsp:txXfrm>
    </dsp:sp>
    <dsp:sp modelId="{BCB329B6-2F5D-4726-90BC-1AA24B48C3F7}">
      <dsp:nvSpPr>
        <dsp:cNvPr id="0" name=""/>
        <dsp:cNvSpPr/>
      </dsp:nvSpPr>
      <dsp:spPr>
        <a:xfrm>
          <a:off x="2771870" y="1330428"/>
          <a:ext cx="960473" cy="644867"/>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RESERVAS Y GRUPOS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2790758" y="1349316"/>
        <a:ext cx="922697" cy="607091"/>
      </dsp:txXfrm>
    </dsp:sp>
    <dsp:sp modelId="{B55FF345-9474-4F2E-9410-46A18796B565}">
      <dsp:nvSpPr>
        <dsp:cNvPr id="0" name=""/>
        <dsp:cNvSpPr/>
      </dsp:nvSpPr>
      <dsp:spPr>
        <a:xfrm rot="18517298">
          <a:off x="3637088" y="1442941"/>
          <a:ext cx="506917" cy="23795"/>
        </a:xfrm>
        <a:custGeom>
          <a:avLst/>
          <a:gdLst/>
          <a:ahLst/>
          <a:cxnLst/>
          <a:rect l="0" t="0" r="0" b="0"/>
          <a:pathLst>
            <a:path>
              <a:moveTo>
                <a:pt x="0" y="11897"/>
              </a:moveTo>
              <a:lnTo>
                <a:pt x="506917" y="1189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3877873" y="1442166"/>
        <a:ext cx="25345" cy="25345"/>
      </dsp:txXfrm>
    </dsp:sp>
    <dsp:sp modelId="{9DAB3D74-32D7-4FBE-B66A-D149A1F5375C}">
      <dsp:nvSpPr>
        <dsp:cNvPr id="0" name=""/>
        <dsp:cNvSpPr/>
      </dsp:nvSpPr>
      <dsp:spPr>
        <a:xfrm>
          <a:off x="4048749" y="1070655"/>
          <a:ext cx="1183217" cy="372320"/>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Individuales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4059654" y="1081560"/>
        <a:ext cx="1161407" cy="350510"/>
      </dsp:txXfrm>
    </dsp:sp>
    <dsp:sp modelId="{D536EA3A-987E-4124-A2B6-EA8164CC70C5}">
      <dsp:nvSpPr>
        <dsp:cNvPr id="0" name=""/>
        <dsp:cNvSpPr/>
      </dsp:nvSpPr>
      <dsp:spPr>
        <a:xfrm rot="21590069">
          <a:off x="3732343" y="1640508"/>
          <a:ext cx="316406" cy="23795"/>
        </a:xfrm>
        <a:custGeom>
          <a:avLst/>
          <a:gdLst/>
          <a:ahLst/>
          <a:cxnLst/>
          <a:rect l="0" t="0" r="0" b="0"/>
          <a:pathLst>
            <a:path>
              <a:moveTo>
                <a:pt x="0" y="11897"/>
              </a:moveTo>
              <a:lnTo>
                <a:pt x="316406" y="1189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3882636" y="1644495"/>
        <a:ext cx="15820" cy="15820"/>
      </dsp:txXfrm>
    </dsp:sp>
    <dsp:sp modelId="{D9113AB9-1CD2-4F68-A7C5-A3DDA1FD9C93}">
      <dsp:nvSpPr>
        <dsp:cNvPr id="0" name=""/>
        <dsp:cNvSpPr/>
      </dsp:nvSpPr>
      <dsp:spPr>
        <a:xfrm>
          <a:off x="4048749" y="1486569"/>
          <a:ext cx="1221863" cy="330758"/>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Corporativas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4058437" y="1496257"/>
        <a:ext cx="1202487" cy="311382"/>
      </dsp:txXfrm>
    </dsp:sp>
    <dsp:sp modelId="{A76B16DA-A3D8-4195-B17C-5DD0F1F15623}">
      <dsp:nvSpPr>
        <dsp:cNvPr id="0" name=""/>
        <dsp:cNvSpPr/>
      </dsp:nvSpPr>
      <dsp:spPr>
        <a:xfrm rot="2994509">
          <a:off x="3644894" y="1828892"/>
          <a:ext cx="491304" cy="23795"/>
        </a:xfrm>
        <a:custGeom>
          <a:avLst/>
          <a:gdLst/>
          <a:ahLst/>
          <a:cxnLst/>
          <a:rect l="0" t="0" r="0" b="0"/>
          <a:pathLst>
            <a:path>
              <a:moveTo>
                <a:pt x="0" y="11897"/>
              </a:moveTo>
              <a:lnTo>
                <a:pt x="491304" y="1189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0">
            <a:lnSpc>
              <a:spcPct val="90000"/>
            </a:lnSpc>
            <a:spcBef>
              <a:spcPct val="0"/>
            </a:spcBef>
            <a:spcAft>
              <a:spcPct val="35000"/>
            </a:spcAft>
            <a:buNone/>
          </a:pPr>
          <a:endParaRPr lang="es-CO" sz="4000" kern="1200">
            <a:latin typeface="Tahoma" panose="020B0604030504040204" pitchFamily="34" charset="0"/>
            <a:ea typeface="Tahoma" panose="020B0604030504040204" pitchFamily="34" charset="0"/>
            <a:cs typeface="Tahoma" panose="020B0604030504040204" pitchFamily="34" charset="0"/>
          </a:endParaRPr>
        </a:p>
      </dsp:txBody>
      <dsp:txXfrm>
        <a:off x="3878264" y="1828507"/>
        <a:ext cx="24565" cy="24565"/>
      </dsp:txXfrm>
    </dsp:sp>
    <dsp:sp modelId="{91DDB419-4CE8-4C05-BD1B-385AF8938C4E}">
      <dsp:nvSpPr>
        <dsp:cNvPr id="0" name=""/>
        <dsp:cNvSpPr/>
      </dsp:nvSpPr>
      <dsp:spPr>
        <a:xfrm>
          <a:off x="4048749" y="1860921"/>
          <a:ext cx="1194783" cy="33559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kern="1200" dirty="0">
              <a:latin typeface="Tahoma" panose="020B0604030504040204" pitchFamily="34" charset="0"/>
              <a:ea typeface="Tahoma" panose="020B0604030504040204" pitchFamily="34" charset="0"/>
              <a:cs typeface="Tahoma" panose="020B0604030504040204" pitchFamily="34" charset="0"/>
            </a:rPr>
            <a:t>Tarifas</a:t>
          </a:r>
          <a:endParaRPr lang="es-CO" sz="1200" kern="1200" dirty="0">
            <a:latin typeface="Tahoma" panose="020B0604030504040204" pitchFamily="34" charset="0"/>
            <a:ea typeface="Tahoma" panose="020B0604030504040204" pitchFamily="34" charset="0"/>
            <a:cs typeface="Tahoma" panose="020B0604030504040204" pitchFamily="34" charset="0"/>
          </a:endParaRPr>
        </a:p>
      </dsp:txBody>
      <dsp:txXfrm>
        <a:off x="4058578" y="1870750"/>
        <a:ext cx="1175125" cy="3159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9AAD5C-F6B5-4FB5-B6C9-8087E7BFC5D9}">
      <dsp:nvSpPr>
        <dsp:cNvPr id="0" name=""/>
        <dsp:cNvSpPr/>
      </dsp:nvSpPr>
      <dsp:spPr>
        <a:xfrm>
          <a:off x="3014080" y="497375"/>
          <a:ext cx="955775" cy="227431"/>
        </a:xfrm>
        <a:custGeom>
          <a:avLst/>
          <a:gdLst/>
          <a:ahLst/>
          <a:cxnLst/>
          <a:rect l="0" t="0" r="0" b="0"/>
          <a:pathLst>
            <a:path>
              <a:moveTo>
                <a:pt x="0" y="0"/>
              </a:moveTo>
              <a:lnTo>
                <a:pt x="0" y="154987"/>
              </a:lnTo>
              <a:lnTo>
                <a:pt x="955775" y="154987"/>
              </a:lnTo>
              <a:lnTo>
                <a:pt x="955775" y="227431"/>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E4104B-7DBC-4599-B8FB-02956F588E49}">
      <dsp:nvSpPr>
        <dsp:cNvPr id="0" name=""/>
        <dsp:cNvSpPr/>
      </dsp:nvSpPr>
      <dsp:spPr>
        <a:xfrm>
          <a:off x="2968360" y="1945374"/>
          <a:ext cx="91440" cy="227431"/>
        </a:xfrm>
        <a:custGeom>
          <a:avLst/>
          <a:gdLst/>
          <a:ahLst/>
          <a:cxnLst/>
          <a:rect l="0" t="0" r="0" b="0"/>
          <a:pathLst>
            <a:path>
              <a:moveTo>
                <a:pt x="45720" y="0"/>
              </a:moveTo>
              <a:lnTo>
                <a:pt x="45720" y="227431"/>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20769F-6EE0-47D0-B7FE-D66FB33DC048}">
      <dsp:nvSpPr>
        <dsp:cNvPr id="0" name=""/>
        <dsp:cNvSpPr/>
      </dsp:nvSpPr>
      <dsp:spPr>
        <a:xfrm>
          <a:off x="2968360" y="1221374"/>
          <a:ext cx="91440" cy="227431"/>
        </a:xfrm>
        <a:custGeom>
          <a:avLst/>
          <a:gdLst/>
          <a:ahLst/>
          <a:cxnLst/>
          <a:rect l="0" t="0" r="0" b="0"/>
          <a:pathLst>
            <a:path>
              <a:moveTo>
                <a:pt x="45720" y="0"/>
              </a:moveTo>
              <a:lnTo>
                <a:pt x="45720" y="227431"/>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090FF3-ED97-4702-B8B0-56FB91927A8E}">
      <dsp:nvSpPr>
        <dsp:cNvPr id="0" name=""/>
        <dsp:cNvSpPr/>
      </dsp:nvSpPr>
      <dsp:spPr>
        <a:xfrm>
          <a:off x="2968360" y="497375"/>
          <a:ext cx="91440" cy="227431"/>
        </a:xfrm>
        <a:custGeom>
          <a:avLst/>
          <a:gdLst/>
          <a:ahLst/>
          <a:cxnLst/>
          <a:rect l="0" t="0" r="0" b="0"/>
          <a:pathLst>
            <a:path>
              <a:moveTo>
                <a:pt x="45720" y="0"/>
              </a:moveTo>
              <a:lnTo>
                <a:pt x="45720" y="227431"/>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C7B0CC-F025-4E49-B2F7-26F4286D34C0}">
      <dsp:nvSpPr>
        <dsp:cNvPr id="0" name=""/>
        <dsp:cNvSpPr/>
      </dsp:nvSpPr>
      <dsp:spPr>
        <a:xfrm>
          <a:off x="2058305" y="497375"/>
          <a:ext cx="955775" cy="227431"/>
        </a:xfrm>
        <a:custGeom>
          <a:avLst/>
          <a:gdLst/>
          <a:ahLst/>
          <a:cxnLst/>
          <a:rect l="0" t="0" r="0" b="0"/>
          <a:pathLst>
            <a:path>
              <a:moveTo>
                <a:pt x="955775" y="0"/>
              </a:moveTo>
              <a:lnTo>
                <a:pt x="955775" y="154987"/>
              </a:lnTo>
              <a:lnTo>
                <a:pt x="0" y="154987"/>
              </a:lnTo>
              <a:lnTo>
                <a:pt x="0" y="227431"/>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1935E6-5EFD-4125-85C4-5A1AF68F0601}">
      <dsp:nvSpPr>
        <dsp:cNvPr id="0" name=""/>
        <dsp:cNvSpPr/>
      </dsp:nvSpPr>
      <dsp:spPr>
        <a:xfrm>
          <a:off x="2623081" y="806"/>
          <a:ext cx="781997" cy="49656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2B086D8-4E87-44C3-93D3-C6AC2135C09C}">
      <dsp:nvSpPr>
        <dsp:cNvPr id="0" name=""/>
        <dsp:cNvSpPr/>
      </dsp:nvSpPr>
      <dsp:spPr>
        <a:xfrm>
          <a:off x="2709970" y="83350"/>
          <a:ext cx="781997" cy="49656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dirty="0">
              <a:latin typeface="Tahoma" panose="020B0604030504040204" pitchFamily="34" charset="0"/>
              <a:ea typeface="Tahoma" panose="020B0604030504040204" pitchFamily="34" charset="0"/>
              <a:cs typeface="Tahoma" panose="020B0604030504040204" pitchFamily="34" charset="0"/>
            </a:rPr>
            <a:t>SOFTWARE DE GESTIÓN HOTELERA (PMS + </a:t>
          </a:r>
          <a:r>
            <a:rPr lang="es-CO" sz="700" kern="1200" dirty="0" err="1">
              <a:latin typeface="Tahoma" panose="020B0604030504040204" pitchFamily="34" charset="0"/>
              <a:ea typeface="Tahoma" panose="020B0604030504040204" pitchFamily="34" charset="0"/>
              <a:cs typeface="Tahoma" panose="020B0604030504040204" pitchFamily="34" charset="0"/>
            </a:rPr>
            <a:t>IoT</a:t>
          </a:r>
          <a:r>
            <a:rPr lang="es-CO" sz="700" kern="1200" dirty="0">
              <a:latin typeface="Tahoma" panose="020B0604030504040204" pitchFamily="34" charset="0"/>
              <a:ea typeface="Tahoma" panose="020B0604030504040204" pitchFamily="34" charset="0"/>
              <a:cs typeface="Tahoma" panose="020B0604030504040204" pitchFamily="34" charset="0"/>
            </a:rPr>
            <a:t> + ESG)</a:t>
          </a:r>
        </a:p>
      </dsp:txBody>
      <dsp:txXfrm>
        <a:off x="2724514" y="97894"/>
        <a:ext cx="752909" cy="467480"/>
      </dsp:txXfrm>
    </dsp:sp>
    <dsp:sp modelId="{76AAC2C0-253E-4A0B-A7D0-5920D41AAEFF}">
      <dsp:nvSpPr>
        <dsp:cNvPr id="0" name=""/>
        <dsp:cNvSpPr/>
      </dsp:nvSpPr>
      <dsp:spPr>
        <a:xfrm>
          <a:off x="1667306" y="724806"/>
          <a:ext cx="781997" cy="49656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318637-8104-44F2-839B-F08A09843783}">
      <dsp:nvSpPr>
        <dsp:cNvPr id="0" name=""/>
        <dsp:cNvSpPr/>
      </dsp:nvSpPr>
      <dsp:spPr>
        <a:xfrm>
          <a:off x="1754195" y="807350"/>
          <a:ext cx="781997" cy="49656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dirty="0">
              <a:latin typeface="Tahoma" panose="020B0604030504040204" pitchFamily="34" charset="0"/>
              <a:ea typeface="Tahoma" panose="020B0604030504040204" pitchFamily="34" charset="0"/>
              <a:cs typeface="Tahoma" panose="020B0604030504040204" pitchFamily="34" charset="0"/>
            </a:rPr>
            <a:t>ENERGÍA CONSUMO</a:t>
          </a:r>
          <a:endParaRPr lang="es-CO" sz="700" kern="1200" dirty="0">
            <a:latin typeface="Tahoma" panose="020B0604030504040204" pitchFamily="34" charset="0"/>
            <a:ea typeface="Tahoma" panose="020B0604030504040204" pitchFamily="34" charset="0"/>
            <a:cs typeface="Tahoma" panose="020B0604030504040204" pitchFamily="34" charset="0"/>
          </a:endParaRPr>
        </a:p>
      </dsp:txBody>
      <dsp:txXfrm>
        <a:off x="1768739" y="821894"/>
        <a:ext cx="752909" cy="467480"/>
      </dsp:txXfrm>
    </dsp:sp>
    <dsp:sp modelId="{5D4BCD7D-F969-457A-B501-ACE7DCD6EAE3}">
      <dsp:nvSpPr>
        <dsp:cNvPr id="0" name=""/>
        <dsp:cNvSpPr/>
      </dsp:nvSpPr>
      <dsp:spPr>
        <a:xfrm>
          <a:off x="2623081" y="724806"/>
          <a:ext cx="781997" cy="49656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767D8-D236-4AC8-88D2-8C3CAEF41F2B}">
      <dsp:nvSpPr>
        <dsp:cNvPr id="0" name=""/>
        <dsp:cNvSpPr/>
      </dsp:nvSpPr>
      <dsp:spPr>
        <a:xfrm>
          <a:off x="2709970" y="807350"/>
          <a:ext cx="781997" cy="49656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dirty="0">
              <a:latin typeface="Tahoma" panose="020B0604030504040204" pitchFamily="34" charset="0"/>
              <a:ea typeface="Tahoma" panose="020B0604030504040204" pitchFamily="34" charset="0"/>
              <a:cs typeface="Tahoma" panose="020B0604030504040204" pitchFamily="34" charset="0"/>
            </a:rPr>
            <a:t>AGUA CONSUMO</a:t>
          </a:r>
          <a:endParaRPr lang="es-CO" sz="700" kern="1200" dirty="0">
            <a:latin typeface="Tahoma" panose="020B0604030504040204" pitchFamily="34" charset="0"/>
            <a:ea typeface="Tahoma" panose="020B0604030504040204" pitchFamily="34" charset="0"/>
            <a:cs typeface="Tahoma" panose="020B0604030504040204" pitchFamily="34" charset="0"/>
          </a:endParaRPr>
        </a:p>
      </dsp:txBody>
      <dsp:txXfrm>
        <a:off x="2724514" y="821894"/>
        <a:ext cx="752909" cy="467480"/>
      </dsp:txXfrm>
    </dsp:sp>
    <dsp:sp modelId="{1785D20E-95E5-4066-9DCB-CF346FE6A630}">
      <dsp:nvSpPr>
        <dsp:cNvPr id="0" name=""/>
        <dsp:cNvSpPr/>
      </dsp:nvSpPr>
      <dsp:spPr>
        <a:xfrm>
          <a:off x="2623081" y="1448805"/>
          <a:ext cx="781997" cy="49656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B560B1E-7054-45A8-9E7D-956F6A314318}">
      <dsp:nvSpPr>
        <dsp:cNvPr id="0" name=""/>
        <dsp:cNvSpPr/>
      </dsp:nvSpPr>
      <dsp:spPr>
        <a:xfrm>
          <a:off x="2709970" y="1531350"/>
          <a:ext cx="781997" cy="49656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dirty="0">
              <a:latin typeface="Tahoma" panose="020B0604030504040204" pitchFamily="34" charset="0"/>
              <a:ea typeface="Tahoma" panose="020B0604030504040204" pitchFamily="34" charset="0"/>
              <a:cs typeface="Tahoma" panose="020B0604030504040204" pitchFamily="34" charset="0"/>
            </a:rPr>
            <a:t>REPORTE Y TOMA DE DECISIONES</a:t>
          </a:r>
          <a:endParaRPr lang="es-CO" sz="700" kern="1200" dirty="0">
            <a:latin typeface="Tahoma" panose="020B0604030504040204" pitchFamily="34" charset="0"/>
            <a:ea typeface="Tahoma" panose="020B0604030504040204" pitchFamily="34" charset="0"/>
            <a:cs typeface="Tahoma" panose="020B0604030504040204" pitchFamily="34" charset="0"/>
          </a:endParaRPr>
        </a:p>
      </dsp:txBody>
      <dsp:txXfrm>
        <a:off x="2724514" y="1545894"/>
        <a:ext cx="752909" cy="467480"/>
      </dsp:txXfrm>
    </dsp:sp>
    <dsp:sp modelId="{05AD56F0-B1B6-4C97-97CE-83B81286C1B6}">
      <dsp:nvSpPr>
        <dsp:cNvPr id="0" name=""/>
        <dsp:cNvSpPr/>
      </dsp:nvSpPr>
      <dsp:spPr>
        <a:xfrm>
          <a:off x="2623081" y="2172805"/>
          <a:ext cx="781997" cy="49656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F7FDCE6-8361-4F26-95B4-349F07B09760}">
      <dsp:nvSpPr>
        <dsp:cNvPr id="0" name=""/>
        <dsp:cNvSpPr/>
      </dsp:nvSpPr>
      <dsp:spPr>
        <a:xfrm>
          <a:off x="2709970" y="2255349"/>
          <a:ext cx="781997" cy="49656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dirty="0">
              <a:latin typeface="Tahoma" panose="020B0604030504040204" pitchFamily="34" charset="0"/>
              <a:ea typeface="Tahoma" panose="020B0604030504040204" pitchFamily="34" charset="0"/>
              <a:cs typeface="Tahoma" panose="020B0604030504040204" pitchFamily="34" charset="0"/>
            </a:rPr>
            <a:t>EFICIENCIA Y SOSTENIBILIDAD</a:t>
          </a:r>
          <a:endParaRPr lang="es-CO" sz="700" kern="1200" dirty="0">
            <a:latin typeface="Tahoma" panose="020B0604030504040204" pitchFamily="34" charset="0"/>
            <a:ea typeface="Tahoma" panose="020B0604030504040204" pitchFamily="34" charset="0"/>
            <a:cs typeface="Tahoma" panose="020B0604030504040204" pitchFamily="34" charset="0"/>
          </a:endParaRPr>
        </a:p>
      </dsp:txBody>
      <dsp:txXfrm>
        <a:off x="2724514" y="2269893"/>
        <a:ext cx="752909" cy="467480"/>
      </dsp:txXfrm>
    </dsp:sp>
    <dsp:sp modelId="{959DD251-2903-403E-BEC5-46D393472568}">
      <dsp:nvSpPr>
        <dsp:cNvPr id="0" name=""/>
        <dsp:cNvSpPr/>
      </dsp:nvSpPr>
      <dsp:spPr>
        <a:xfrm>
          <a:off x="3578856" y="724806"/>
          <a:ext cx="781997" cy="49656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DF5C327-BEDA-4379-8E5C-561AED8B9D19}">
      <dsp:nvSpPr>
        <dsp:cNvPr id="0" name=""/>
        <dsp:cNvSpPr/>
      </dsp:nvSpPr>
      <dsp:spPr>
        <a:xfrm>
          <a:off x="3665745" y="807350"/>
          <a:ext cx="781997" cy="49656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dirty="0">
              <a:latin typeface="Tahoma" panose="020B0604030504040204" pitchFamily="34" charset="0"/>
              <a:ea typeface="Tahoma" panose="020B0604030504040204" pitchFamily="34" charset="0"/>
              <a:cs typeface="Tahoma" panose="020B0604030504040204" pitchFamily="34" charset="0"/>
            </a:rPr>
            <a:t>RESIDUOS EMISIONES</a:t>
          </a:r>
          <a:endParaRPr lang="es-CO" sz="700" kern="1200" dirty="0">
            <a:latin typeface="Tahoma" panose="020B0604030504040204" pitchFamily="34" charset="0"/>
            <a:ea typeface="Tahoma" panose="020B0604030504040204" pitchFamily="34" charset="0"/>
            <a:cs typeface="Tahoma" panose="020B0604030504040204" pitchFamily="34" charset="0"/>
          </a:endParaRPr>
        </a:p>
      </dsp:txBody>
      <dsp:txXfrm>
        <a:off x="3680289" y="821894"/>
        <a:ext cx="752909" cy="46748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40F163-D35E-41FB-BEF8-A23CFFC051C0}">
  <we:reference id="wa200010453" version="1.0.0.1" store="en-US" storeType="OMEX"/>
  <we:alternateReferences>
    <we:reference id="wa200010453" version="1.0.0.1" store="" storeType="OMEX"/>
  </we:alternateReferences>
  <we:properties>
    <we:property name="claude.fileId" value="&quot;e473c0ea-1738-4b86-9f7a-156dd40c01c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75A6023-FCB6-4925-B7E0-670E6243F0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62C191C-6F88-40FE-A479-52550438C5EA}">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8851</Words>
  <Characters>48681</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235</cp:revision>
  <dcterms:created xsi:type="dcterms:W3CDTF">2026-08-03T16:49:00Z</dcterms:created>
  <dcterms:modified xsi:type="dcterms:W3CDTF">2026-09-03T20:52:00Z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