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1C1D7B" w:rsidR="00D329FB" w:rsidP="00D329FB" w:rsidRDefault="00D329FB" w14:paraId="1B45F99F" w14:textId="7D341D37">
      <w:pPr>
        <w:jc w:val="center"/>
        <w:rPr>
          <w:rFonts w:ascii="Arial" w:hAnsi="Arial" w:cs="Arial"/>
          <w:b w:val="1"/>
          <w:bCs w:val="1"/>
          <w:sz w:val="20"/>
          <w:szCs w:val="20"/>
        </w:rPr>
      </w:pPr>
      <w:r w:rsidRPr="06EFB561" w:rsidR="16E59F49">
        <w:rPr>
          <w:rFonts w:ascii="Arial" w:hAnsi="Arial" w:cs="Arial"/>
          <w:b w:val="1"/>
          <w:bCs w:val="1"/>
          <w:sz w:val="20"/>
          <w:szCs w:val="20"/>
        </w:rPr>
        <w:t>INFORMACIÓN PARA P</w:t>
      </w:r>
      <w:r w:rsidRPr="06EFB561" w:rsidR="4FAF9A81">
        <w:rPr>
          <w:rFonts w:ascii="Arial" w:hAnsi="Arial" w:cs="Arial"/>
          <w:b w:val="1"/>
          <w:bCs w:val="1"/>
          <w:sz w:val="20"/>
          <w:szCs w:val="20"/>
        </w:rPr>
        <w:t>Ó</w:t>
      </w:r>
      <w:r w:rsidRPr="06EFB561" w:rsidR="16E59F49">
        <w:rPr>
          <w:rFonts w:ascii="Arial" w:hAnsi="Arial" w:cs="Arial"/>
          <w:b w:val="1"/>
          <w:bCs w:val="1"/>
          <w:sz w:val="20"/>
          <w:szCs w:val="20"/>
        </w:rPr>
        <w:t>DCAST</w:t>
      </w:r>
    </w:p>
    <w:p w:rsidRPr="001C1D7B" w:rsidR="00E60430" w:rsidP="00D329FB" w:rsidRDefault="00E60430" w14:paraId="7F2D116D" w14:textId="77777777">
      <w:pPr>
        <w:jc w:val="center"/>
        <w:rPr>
          <w:rFonts w:ascii="Arial" w:hAnsi="Arial" w:cs="Arial"/>
          <w:sz w:val="20"/>
          <w:szCs w:val="20"/>
        </w:rPr>
      </w:pPr>
    </w:p>
    <w:p w:rsidRPr="001C1D7B" w:rsidR="00E60430" w:rsidP="00E60430" w:rsidRDefault="00E60430" w14:paraId="3812921A" w14:textId="05FEB332">
      <w:pPr>
        <w:rPr>
          <w:rFonts w:ascii="Arial" w:hAnsi="Arial" w:cs="Arial"/>
          <w:sz w:val="20"/>
          <w:szCs w:val="20"/>
        </w:rPr>
      </w:pPr>
      <w:r w:rsidRPr="001C1D7B">
        <w:rPr>
          <w:rFonts w:ascii="Arial" w:hAnsi="Arial" w:cs="Arial"/>
          <w:b/>
          <w:bCs/>
          <w:sz w:val="20"/>
          <w:szCs w:val="20"/>
        </w:rPr>
        <w:t>Programa:</w:t>
      </w:r>
      <w:r w:rsidRPr="001C1D7B" w:rsidR="00DD04FE">
        <w:rPr>
          <w:rFonts w:ascii="Arial" w:hAnsi="Arial" w:cs="Arial"/>
          <w:b/>
          <w:bCs/>
          <w:sz w:val="20"/>
          <w:szCs w:val="20"/>
        </w:rPr>
        <w:t xml:space="preserve"> </w:t>
      </w:r>
      <w:r w:rsidRPr="001C1D7B" w:rsidR="00EC7D56">
        <w:rPr>
          <w:rFonts w:ascii="Arial" w:hAnsi="Arial" w:cs="Arial"/>
          <w:color w:val="000000"/>
          <w:sz w:val="20"/>
          <w:szCs w:val="20"/>
        </w:rPr>
        <w:t>Tendencias de gestión para el servicio de alojamiento.</w:t>
      </w:r>
    </w:p>
    <w:p w:rsidRPr="001C1D7B" w:rsidR="00EC7D56" w:rsidP="00313544" w:rsidRDefault="00E60430" w14:paraId="65D44374" w14:textId="0173EA68">
      <w:pPr>
        <w:rPr>
          <w:rFonts w:ascii="Arial" w:hAnsi="Arial" w:eastAsia="Arial" w:cs="Arial"/>
          <w:color w:val="000000"/>
          <w:sz w:val="20"/>
          <w:szCs w:val="20"/>
        </w:rPr>
      </w:pPr>
      <w:r w:rsidRPr="001C1D7B">
        <w:rPr>
          <w:rFonts w:ascii="Arial" w:hAnsi="Arial" w:cs="Arial"/>
          <w:b/>
          <w:bCs/>
          <w:sz w:val="20"/>
          <w:szCs w:val="20"/>
        </w:rPr>
        <w:t>Componente:</w:t>
      </w:r>
      <w:r w:rsidRPr="001C1D7B">
        <w:rPr>
          <w:rFonts w:ascii="Arial" w:hAnsi="Arial" w:cs="Arial"/>
          <w:sz w:val="20"/>
          <w:szCs w:val="20"/>
        </w:rPr>
        <w:t xml:space="preserve"> </w:t>
      </w:r>
      <w:r w:rsidRPr="001C1D7B" w:rsidR="0041044E">
        <w:rPr>
          <w:rFonts w:ascii="Arial" w:hAnsi="Arial" w:cs="Arial"/>
          <w:sz w:val="20"/>
          <w:szCs w:val="20"/>
        </w:rPr>
        <w:t xml:space="preserve">CF1 - </w:t>
      </w:r>
      <w:r w:rsidRPr="001C1D7B" w:rsidR="001C1D7B">
        <w:rPr>
          <w:rFonts w:ascii="Arial" w:hAnsi="Arial" w:eastAsia="Arial" w:cs="Arial"/>
          <w:color w:val="000000"/>
          <w:sz w:val="20"/>
          <w:szCs w:val="20"/>
        </w:rPr>
        <w:t>Planeación e implementación de servicios de alojamiento sostenible.</w:t>
      </w:r>
    </w:p>
    <w:p w:rsidRPr="001C1D7B" w:rsidR="001C1D7B" w:rsidP="00313544" w:rsidRDefault="00D329FB" w14:paraId="00FB7A75" w14:textId="77777777">
      <w:pPr>
        <w:rPr>
          <w:rFonts w:ascii="Arial" w:hAnsi="Arial" w:eastAsia="Arial" w:cs="Arial"/>
          <w:color w:val="000000"/>
          <w:sz w:val="20"/>
          <w:szCs w:val="20"/>
        </w:rPr>
      </w:pPr>
      <w:r w:rsidRPr="001C1D7B">
        <w:rPr>
          <w:rFonts w:ascii="Arial" w:hAnsi="Arial" w:cs="Arial"/>
          <w:b/>
          <w:bCs/>
          <w:sz w:val="20"/>
          <w:szCs w:val="20"/>
        </w:rPr>
        <w:t>Ubicación</w:t>
      </w:r>
      <w:r w:rsidRPr="001C1D7B" w:rsidR="00E60430">
        <w:rPr>
          <w:rFonts w:ascii="Arial" w:hAnsi="Arial" w:cs="Arial"/>
          <w:b/>
          <w:bCs/>
          <w:sz w:val="20"/>
          <w:szCs w:val="20"/>
        </w:rPr>
        <w:t xml:space="preserve"> dentro del componente</w:t>
      </w:r>
      <w:r w:rsidRPr="001C1D7B">
        <w:rPr>
          <w:rFonts w:ascii="Arial" w:hAnsi="Arial" w:cs="Arial"/>
          <w:b/>
          <w:bCs/>
          <w:sz w:val="20"/>
          <w:szCs w:val="20"/>
        </w:rPr>
        <w:t>:</w:t>
      </w:r>
      <w:r w:rsidRPr="001C1D7B">
        <w:rPr>
          <w:rFonts w:ascii="Arial" w:hAnsi="Arial" w:cs="Arial"/>
          <w:sz w:val="20"/>
          <w:szCs w:val="20"/>
        </w:rPr>
        <w:t xml:space="preserve"> </w:t>
      </w:r>
      <w:r w:rsidRPr="001C1D7B" w:rsidR="001C1D7B">
        <w:rPr>
          <w:rFonts w:ascii="Arial" w:hAnsi="Arial" w:eastAsia="Arial" w:cs="Arial"/>
          <w:color w:val="000000"/>
          <w:sz w:val="20"/>
          <w:szCs w:val="20"/>
        </w:rPr>
        <w:t>Punto 2. Procedimientos técnicos de planeación y coordinación para la mejora continua del servicio de alojamiento. Subtema: Coordinación para la implementación de servicios sostenibles y accesibles.</w:t>
      </w:r>
    </w:p>
    <w:p w:rsidRPr="001C1D7B" w:rsidR="00313544" w:rsidP="00313544" w:rsidRDefault="000B3DA0" w14:paraId="63493092" w14:textId="365F2CFF">
      <w:pPr>
        <w:rPr>
          <w:rFonts w:ascii="Arial" w:hAnsi="Arial" w:cs="Arial"/>
          <w:sz w:val="20"/>
          <w:szCs w:val="20"/>
        </w:rPr>
      </w:pPr>
      <w:r w:rsidRPr="001C1D7B">
        <w:rPr>
          <w:rFonts w:ascii="Arial" w:hAnsi="Arial" w:cs="Arial"/>
          <w:b/>
          <w:bCs/>
          <w:sz w:val="20"/>
          <w:szCs w:val="20"/>
        </w:rPr>
        <w:t>Título:</w:t>
      </w:r>
      <w:r w:rsidRPr="001C1D7B">
        <w:rPr>
          <w:rFonts w:ascii="Arial" w:hAnsi="Arial" w:cs="Arial"/>
          <w:sz w:val="20"/>
          <w:szCs w:val="20"/>
        </w:rPr>
        <w:t xml:space="preserve"> </w:t>
      </w:r>
      <w:r w:rsidRPr="001C1D7B" w:rsidR="001C1D7B">
        <w:rPr>
          <w:rFonts w:ascii="Arial" w:hAnsi="Arial" w:eastAsia="Arial" w:cs="Arial"/>
          <w:color w:val="000000"/>
          <w:sz w:val="20"/>
          <w:szCs w:val="20"/>
        </w:rPr>
        <w:t>Cuando todas las áreas trabajan por una misma experiencia.</w:t>
      </w:r>
    </w:p>
    <w:p w:rsidRPr="001C1D7B" w:rsidR="00583B28" w:rsidP="00583B28" w:rsidRDefault="00583B28" w14:paraId="2B8EF812" w14:textId="77777777">
      <w:pPr>
        <w:spacing w:after="60"/>
        <w:rPr>
          <w:rFonts w:ascii="Arial" w:hAnsi="Arial" w:cs="Arial"/>
          <w:sz w:val="20"/>
          <w:szCs w:val="20"/>
        </w:rPr>
      </w:pPr>
    </w:p>
    <w:p w:rsidRPr="001C1D7B" w:rsidR="00D329FB" w:rsidP="00D329FB" w:rsidRDefault="00D329FB" w14:paraId="761E9639" w14:textId="657453FB">
      <w:pPr>
        <w:rPr>
          <w:rFonts w:ascii="Arial" w:hAnsi="Arial" w:cs="Arial"/>
          <w:b w:val="1"/>
          <w:bCs w:val="1"/>
          <w:sz w:val="20"/>
          <w:szCs w:val="20"/>
        </w:rPr>
      </w:pPr>
      <w:r w:rsidRPr="06EFB561" w:rsidR="16E59F49">
        <w:rPr>
          <w:rFonts w:ascii="Arial" w:hAnsi="Arial" w:cs="Arial"/>
          <w:b w:val="1"/>
          <w:bCs w:val="1"/>
          <w:sz w:val="20"/>
          <w:szCs w:val="20"/>
        </w:rPr>
        <w:t xml:space="preserve">Sugerencia </w:t>
      </w:r>
      <w:r w:rsidRPr="06EFB561" w:rsidR="58922F99">
        <w:rPr>
          <w:rFonts w:ascii="Arial" w:hAnsi="Arial" w:cs="Arial"/>
          <w:b w:val="1"/>
          <w:bCs w:val="1"/>
          <w:sz w:val="20"/>
          <w:szCs w:val="20"/>
        </w:rPr>
        <w:t>de conversación</w:t>
      </w:r>
      <w:r w:rsidRPr="06EFB561" w:rsidR="003A0AD1">
        <w:rPr>
          <w:rFonts w:ascii="Arial" w:hAnsi="Arial" w:cs="Arial"/>
          <w:b w:val="1"/>
          <w:bCs w:val="1"/>
          <w:sz w:val="20"/>
          <w:szCs w:val="20"/>
        </w:rPr>
        <w:t xml:space="preserve"> para p</w:t>
      </w:r>
      <w:r w:rsidRPr="06EFB561" w:rsidR="2418D29E">
        <w:rPr>
          <w:rFonts w:ascii="Arial" w:hAnsi="Arial" w:cs="Arial"/>
          <w:b w:val="1"/>
          <w:bCs w:val="1"/>
          <w:sz w:val="20"/>
          <w:szCs w:val="20"/>
        </w:rPr>
        <w:t>ó</w:t>
      </w:r>
      <w:r w:rsidRPr="06EFB561" w:rsidR="16E59F49">
        <w:rPr>
          <w:rFonts w:ascii="Arial" w:hAnsi="Arial" w:cs="Arial"/>
          <w:b w:val="1"/>
          <w:bCs w:val="1"/>
          <w:sz w:val="20"/>
          <w:szCs w:val="20"/>
        </w:rPr>
        <w:t>dcast</w:t>
      </w:r>
    </w:p>
    <w:p w:rsidRPr="001C1D7B" w:rsidR="001C1D7B" w:rsidP="001C1D7B" w:rsidRDefault="001C1D7B" w14:paraId="79BF6729" w14:textId="03C3C703">
      <w:pPr>
        <w:spacing w:after="60" w:line="245" w:lineRule="auto"/>
        <w:rPr>
          <w:rFonts w:ascii="Arial" w:hAnsi="Arial" w:cs="Arial"/>
          <w:sz w:val="20"/>
          <w:szCs w:val="20"/>
        </w:rPr>
      </w:pPr>
      <w:r w:rsidRPr="06EFB561" w:rsidR="27A39F96">
        <w:rPr>
          <w:rFonts w:ascii="Arial" w:hAnsi="Arial" w:cs="Arial"/>
          <w:b w:val="1"/>
          <w:bCs w:val="1"/>
          <w:color w:val="000000" w:themeColor="text1" w:themeTint="FF" w:themeShade="FF"/>
          <w:sz w:val="20"/>
          <w:szCs w:val="20"/>
        </w:rPr>
        <w:t>Voz 1:</w:t>
      </w:r>
      <w:r w:rsidRPr="06EFB561" w:rsidR="27A39F96">
        <w:rPr>
          <w:rFonts w:ascii="Arial" w:hAnsi="Arial" w:cs="Arial"/>
          <w:color w:val="000000" w:themeColor="text1" w:themeTint="FF" w:themeShade="FF"/>
          <w:sz w:val="20"/>
          <w:szCs w:val="20"/>
        </w:rPr>
        <w:t xml:space="preserve"> Imagina esta situación: </w:t>
      </w:r>
      <w:r w:rsidRPr="06EFB561" w:rsidR="27A39F96">
        <w:rPr>
          <w:rFonts w:ascii="Arial" w:hAnsi="Arial" w:cs="Arial"/>
          <w:color w:val="000000" w:themeColor="text1" w:themeTint="FF" w:themeShade="FF"/>
          <w:sz w:val="20"/>
          <w:szCs w:val="20"/>
        </w:rPr>
        <w:t>un</w:t>
      </w:r>
      <w:r w:rsidRPr="06EFB561" w:rsidR="27A39F96">
        <w:rPr>
          <w:rFonts w:ascii="Arial" w:hAnsi="Arial" w:cs="Arial"/>
          <w:color w:val="000000" w:themeColor="text1" w:themeTint="FF" w:themeShade="FF"/>
          <w:sz w:val="20"/>
          <w:szCs w:val="20"/>
        </w:rPr>
        <w:t xml:space="preserve"> huésped informa durante la reserva que requiere una habitación accesible. Al llegar, recepción conoce la solicitud, pero el área encargada de preparar la habitación no recibió la información y mantenimiento tampoco verificó los elementos de apoyo. ¿Qué ocurrió? No faltó buena voluntad; faltó coordinación.</w:t>
      </w:r>
    </w:p>
    <w:p w:rsidRPr="001C1D7B" w:rsidR="001C1D7B" w:rsidP="001C1D7B" w:rsidRDefault="001C1D7B" w14:paraId="3EE588C1" w14:textId="70512197">
      <w:pPr>
        <w:spacing w:after="60" w:line="245" w:lineRule="auto"/>
        <w:rPr>
          <w:rFonts w:ascii="Arial" w:hAnsi="Arial" w:cs="Arial"/>
          <w:sz w:val="20"/>
          <w:szCs w:val="20"/>
        </w:rPr>
      </w:pPr>
      <w:r w:rsidRPr="06EFB561" w:rsidR="27A39F96">
        <w:rPr>
          <w:rFonts w:ascii="Arial" w:hAnsi="Arial" w:cs="Arial"/>
          <w:b w:val="1"/>
          <w:bCs w:val="1"/>
          <w:color w:val="000000" w:themeColor="text1" w:themeTint="FF" w:themeShade="FF"/>
          <w:sz w:val="20"/>
          <w:szCs w:val="20"/>
        </w:rPr>
        <w:t>Voz 2:</w:t>
      </w:r>
      <w:r w:rsidRPr="06EFB561" w:rsidR="27A39F96">
        <w:rPr>
          <w:rFonts w:ascii="Arial" w:hAnsi="Arial" w:cs="Arial"/>
          <w:color w:val="000000" w:themeColor="text1" w:themeTint="FF" w:themeShade="FF"/>
          <w:sz w:val="20"/>
          <w:szCs w:val="20"/>
        </w:rPr>
        <w:t xml:space="preserve"> Exactamente. En un establecimiento de alojamiento, la calidad del servicio depende de que las áreas compartan información de manera precisa y oportuna. Recepción, reservas, alojamiento, mantenimiento, alimentos y </w:t>
      </w:r>
      <w:r w:rsidRPr="06EFB561" w:rsidR="27A39F96">
        <w:rPr>
          <w:rFonts w:ascii="Arial" w:hAnsi="Arial" w:cs="Arial"/>
          <w:color w:val="000000" w:themeColor="text1" w:themeTint="FF" w:themeShade="FF"/>
          <w:sz w:val="20"/>
          <w:szCs w:val="20"/>
        </w:rPr>
        <w:t>bebidas</w:t>
      </w:r>
      <w:r w:rsidRPr="06EFB561" w:rsidR="45EDE6DE">
        <w:rPr>
          <w:rFonts w:ascii="Arial" w:hAnsi="Arial" w:cs="Arial"/>
          <w:color w:val="000000" w:themeColor="text1" w:themeTint="FF" w:themeShade="FF"/>
          <w:sz w:val="20"/>
          <w:szCs w:val="20"/>
        </w:rPr>
        <w:t>,</w:t>
      </w:r>
      <w:r w:rsidRPr="06EFB561" w:rsidR="27A39F96">
        <w:rPr>
          <w:rFonts w:ascii="Arial" w:hAnsi="Arial" w:cs="Arial"/>
          <w:color w:val="000000" w:themeColor="text1" w:themeTint="FF" w:themeShade="FF"/>
          <w:sz w:val="20"/>
          <w:szCs w:val="20"/>
        </w:rPr>
        <w:t xml:space="preserve"> y los demás servicios funcionan como una orquesta: cada área tiene una función diferente, pero todas necesitan seguir la misma partitura para ofrecer una experiencia organizada, segura e inclusiva.</w:t>
      </w:r>
    </w:p>
    <w:p w:rsidRPr="001C1D7B" w:rsidR="001C1D7B" w:rsidP="001C1D7B" w:rsidRDefault="001C1D7B" w14:paraId="06BC2D82" w14:textId="77777777">
      <w:pPr>
        <w:spacing w:after="60" w:line="245" w:lineRule="auto"/>
        <w:rPr>
          <w:rFonts w:ascii="Arial" w:hAnsi="Arial" w:cs="Arial"/>
          <w:sz w:val="20"/>
          <w:szCs w:val="20"/>
        </w:rPr>
      </w:pPr>
      <w:r w:rsidRPr="001C1D7B">
        <w:rPr>
          <w:rFonts w:ascii="Arial" w:hAnsi="Arial" w:cs="Arial"/>
          <w:b/>
          <w:color w:val="000000"/>
          <w:sz w:val="20"/>
          <w:szCs w:val="20"/>
        </w:rPr>
        <w:t>Voz 1:</w:t>
      </w:r>
      <w:r w:rsidRPr="001C1D7B">
        <w:rPr>
          <w:rFonts w:ascii="Arial" w:hAnsi="Arial" w:cs="Arial"/>
          <w:color w:val="000000"/>
          <w:sz w:val="20"/>
          <w:szCs w:val="20"/>
        </w:rPr>
        <w:t xml:space="preserve"> Entonces, ¿por qué la coordinación interdepartamental es tan importante cuando se implementa un plan de servicio?</w:t>
      </w:r>
    </w:p>
    <w:p w:rsidRPr="001C1D7B" w:rsidR="001C1D7B" w:rsidP="001C1D7B" w:rsidRDefault="001C1D7B" w14:paraId="7C2A7C16" w14:textId="77777777">
      <w:pPr>
        <w:spacing w:after="60" w:line="245" w:lineRule="auto"/>
        <w:rPr>
          <w:rFonts w:ascii="Arial" w:hAnsi="Arial" w:cs="Arial"/>
          <w:sz w:val="20"/>
          <w:szCs w:val="20"/>
        </w:rPr>
      </w:pPr>
      <w:r w:rsidRPr="001C1D7B">
        <w:rPr>
          <w:rFonts w:ascii="Arial" w:hAnsi="Arial" w:cs="Arial"/>
          <w:b/>
          <w:color w:val="000000"/>
          <w:sz w:val="20"/>
          <w:szCs w:val="20"/>
        </w:rPr>
        <w:t>Voz 2:</w:t>
      </w:r>
      <w:r w:rsidRPr="001C1D7B">
        <w:rPr>
          <w:rFonts w:ascii="Arial" w:hAnsi="Arial" w:cs="Arial"/>
          <w:color w:val="000000"/>
          <w:sz w:val="20"/>
          <w:szCs w:val="20"/>
        </w:rPr>
        <w:t xml:space="preserve"> Hay tres razones principales. La primera es que asegura la continuidad del servicio, porque cada área recibe la información necesaria para cumplir su responsabilidad. La segunda es que reduce errores, retrasos, reprocesos y duplicidad de actividades mediante protocolos que definen responsables, procedimientos y canales de comunicación. La tercera es que permite aplicar de forma articulada los criterios de sostenibilidad y accesibilidad. Así, las buenas prácticas no quedan aisladas en un solo departamento, sino que forman parte de toda la operación.</w:t>
      </w:r>
    </w:p>
    <w:p w:rsidRPr="001C1D7B" w:rsidR="001C1D7B" w:rsidP="001C1D7B" w:rsidRDefault="001C1D7B" w14:paraId="04E74A1D" w14:textId="1B9720AE">
      <w:pPr>
        <w:spacing w:after="60" w:line="245" w:lineRule="auto"/>
        <w:rPr>
          <w:rFonts w:ascii="Arial" w:hAnsi="Arial" w:cs="Arial"/>
          <w:sz w:val="20"/>
          <w:szCs w:val="20"/>
        </w:rPr>
      </w:pPr>
      <w:r w:rsidRPr="06EFB561" w:rsidR="27A39F96">
        <w:rPr>
          <w:rFonts w:ascii="Arial" w:hAnsi="Arial" w:cs="Arial"/>
          <w:b w:val="1"/>
          <w:bCs w:val="1"/>
          <w:color w:val="000000" w:themeColor="text1" w:themeTint="FF" w:themeShade="FF"/>
          <w:sz w:val="20"/>
          <w:szCs w:val="20"/>
        </w:rPr>
        <w:t>Voz 1:</w:t>
      </w:r>
      <w:r w:rsidRPr="06EFB561" w:rsidR="27A39F96">
        <w:rPr>
          <w:rFonts w:ascii="Arial" w:hAnsi="Arial" w:cs="Arial"/>
          <w:color w:val="000000" w:themeColor="text1" w:themeTint="FF" w:themeShade="FF"/>
          <w:sz w:val="20"/>
          <w:szCs w:val="20"/>
        </w:rPr>
        <w:t xml:space="preserve"> Pensemos en un ejemplo concreto. Un huésped comunica d</w:t>
      </w:r>
      <w:r w:rsidRPr="06EFB561" w:rsidR="2F711210">
        <w:rPr>
          <w:rFonts w:ascii="Arial" w:hAnsi="Arial" w:cs="Arial"/>
          <w:color w:val="000000" w:themeColor="text1" w:themeTint="FF" w:themeShade="FF"/>
          <w:sz w:val="20"/>
          <w:szCs w:val="20"/>
        </w:rPr>
        <w:t>urante el proceso de</w:t>
      </w:r>
      <w:r w:rsidRPr="06EFB561" w:rsidR="27A39F96">
        <w:rPr>
          <w:rFonts w:ascii="Arial" w:hAnsi="Arial" w:cs="Arial"/>
          <w:color w:val="000000" w:themeColor="text1" w:themeTint="FF" w:themeShade="FF"/>
          <w:sz w:val="20"/>
          <w:szCs w:val="20"/>
        </w:rPr>
        <w:t xml:space="preserve"> reserva que tiene movilidad reducida y necesita apoyos específicos durante su estancia. ¿Cómo debería responder el establecimiento?</w:t>
      </w:r>
    </w:p>
    <w:p w:rsidRPr="001C1D7B" w:rsidR="001C1D7B" w:rsidP="001C1D7B" w:rsidRDefault="001C1D7B" w14:paraId="3812E03A" w14:textId="2DE4E2CD">
      <w:pPr>
        <w:spacing w:after="60" w:line="245" w:lineRule="auto"/>
        <w:rPr>
          <w:rFonts w:ascii="Arial" w:hAnsi="Arial" w:cs="Arial"/>
          <w:sz w:val="20"/>
          <w:szCs w:val="20"/>
        </w:rPr>
      </w:pPr>
      <w:r w:rsidRPr="06EFB561" w:rsidR="27A39F96">
        <w:rPr>
          <w:rFonts w:ascii="Arial" w:hAnsi="Arial" w:cs="Arial"/>
          <w:b w:val="1"/>
          <w:bCs w:val="1"/>
          <w:color w:val="000000" w:themeColor="text1" w:themeTint="FF" w:themeShade="FF"/>
          <w:sz w:val="20"/>
          <w:szCs w:val="20"/>
        </w:rPr>
        <w:t>Voz 2:</w:t>
      </w:r>
      <w:r w:rsidRPr="06EFB561" w:rsidR="27A39F96">
        <w:rPr>
          <w:rFonts w:ascii="Arial" w:hAnsi="Arial" w:cs="Arial"/>
          <w:color w:val="000000" w:themeColor="text1" w:themeTint="FF" w:themeShade="FF"/>
          <w:sz w:val="20"/>
          <w:szCs w:val="20"/>
        </w:rPr>
        <w:t xml:space="preserve"> Reservas debe registrar correctamente la necesidad y comunicarla a recepción. Recepción transmite la información al área de alojamiento para preparar la habitación, mientras mantenimiento verifica el funcionamiento de los elementos de apoyo. Los servicios complementarios también deben conocer la condición para ofrecer una atención coherente. Al mismo tiempo, todas las áreas pueden aplicar prácticas sostenibles, como el uso responsable de agua, </w:t>
      </w:r>
      <w:r w:rsidRPr="06EFB561" w:rsidR="281F94D1">
        <w:rPr>
          <w:rFonts w:ascii="Arial" w:hAnsi="Arial" w:cs="Arial"/>
          <w:color w:val="000000" w:themeColor="text1" w:themeTint="FF" w:themeShade="FF"/>
          <w:sz w:val="20"/>
          <w:szCs w:val="20"/>
        </w:rPr>
        <w:t xml:space="preserve">la </w:t>
      </w:r>
      <w:r w:rsidRPr="06EFB561" w:rsidR="27A39F96">
        <w:rPr>
          <w:rFonts w:ascii="Arial" w:hAnsi="Arial" w:cs="Arial"/>
          <w:color w:val="000000" w:themeColor="text1" w:themeTint="FF" w:themeShade="FF"/>
          <w:sz w:val="20"/>
          <w:szCs w:val="20"/>
        </w:rPr>
        <w:t>energía</w:t>
      </w:r>
      <w:r w:rsidRPr="06EFB561" w:rsidR="27A39F96">
        <w:rPr>
          <w:rFonts w:ascii="Arial" w:hAnsi="Arial" w:cs="Arial"/>
          <w:color w:val="000000" w:themeColor="text1" w:themeTint="FF" w:themeShade="FF"/>
          <w:sz w:val="20"/>
          <w:szCs w:val="20"/>
        </w:rPr>
        <w:t xml:space="preserve"> e insumos y la adecuada gestión de residuos. Cuando esta coordinación funciona, la habitación está preparada, la atención es oportuna y la persona huésped recibe un servicio seguro e inclusivo. Cuando no funciona, pueden presentarse retrasos, barreras de acceso, información contradictoria y una experiencia que no cumple los estándares definidos por la organización.</w:t>
      </w:r>
    </w:p>
    <w:p w:rsidRPr="001C1D7B" w:rsidR="001C1D7B" w:rsidP="001C1D7B" w:rsidRDefault="001C1D7B" w14:paraId="4730D28F" w14:textId="77777777">
      <w:pPr>
        <w:spacing w:after="60" w:line="245" w:lineRule="auto"/>
        <w:rPr>
          <w:rFonts w:ascii="Arial" w:hAnsi="Arial" w:cs="Arial"/>
          <w:sz w:val="20"/>
          <w:szCs w:val="20"/>
        </w:rPr>
      </w:pPr>
      <w:r w:rsidRPr="001C1D7B">
        <w:rPr>
          <w:rFonts w:ascii="Arial" w:hAnsi="Arial" w:cs="Arial"/>
          <w:b/>
          <w:color w:val="000000"/>
          <w:sz w:val="20"/>
          <w:szCs w:val="20"/>
        </w:rPr>
        <w:t>Voz 1:</w:t>
      </w:r>
      <w:r w:rsidRPr="001C1D7B">
        <w:rPr>
          <w:rFonts w:ascii="Arial" w:hAnsi="Arial" w:cs="Arial"/>
          <w:color w:val="000000"/>
          <w:sz w:val="20"/>
          <w:szCs w:val="20"/>
        </w:rPr>
        <w:t xml:space="preserve"> En otras palabras, un buen plan de servicio no depende únicamente de lo que hace cada área, sino de cómo todas conectan sus acciones.</w:t>
      </w:r>
    </w:p>
    <w:p w:rsidRPr="001C1D7B" w:rsidR="001C1D7B" w:rsidP="001C1D7B" w:rsidRDefault="001C1D7B" w14:paraId="370A8859" w14:textId="77777777">
      <w:pPr>
        <w:spacing w:after="60" w:line="245" w:lineRule="auto"/>
        <w:rPr>
          <w:rFonts w:ascii="Arial" w:hAnsi="Arial" w:cs="Arial"/>
          <w:sz w:val="20"/>
          <w:szCs w:val="20"/>
        </w:rPr>
      </w:pPr>
      <w:r w:rsidRPr="001C1D7B">
        <w:rPr>
          <w:rFonts w:ascii="Arial" w:hAnsi="Arial" w:cs="Arial"/>
          <w:b/>
          <w:color w:val="000000"/>
          <w:sz w:val="20"/>
          <w:szCs w:val="20"/>
        </w:rPr>
        <w:t>Voz 2:</w:t>
      </w:r>
      <w:r w:rsidRPr="001C1D7B">
        <w:rPr>
          <w:rFonts w:ascii="Arial" w:hAnsi="Arial" w:cs="Arial"/>
          <w:color w:val="000000"/>
          <w:sz w:val="20"/>
          <w:szCs w:val="20"/>
        </w:rPr>
        <w:t xml:space="preserve"> Así es. Coordinar significa compartir información, cumplir los protocolos y comprender que cada tarea influye en la experiencia final. Revisa el punto 2.2 del componente formativo, donde encontrarás los protocolos de coordinación interdepartamental, la estandarización de procesos y su aplicación en servicios sostenibles y accesibles. Identifica cómo podrías aplicar estos principios en la planeación e implementación de un plan de servicio.</w:t>
      </w:r>
    </w:p>
    <w:p w:rsidRPr="001C1D7B" w:rsidR="00F16C15" w:rsidP="001C1D7B" w:rsidRDefault="00F16C15" w14:paraId="54DB55D9" w14:textId="77777777">
      <w:pPr>
        <w:spacing w:after="140"/>
        <w:rPr>
          <w:rFonts w:ascii="Arial" w:hAnsi="Arial" w:cs="Arial"/>
          <w:sz w:val="20"/>
          <w:szCs w:val="20"/>
        </w:rPr>
      </w:pPr>
    </w:p>
    <w:sectPr w:rsidRPr="001C1D7B" w:rsidR="00F16C15">
      <w:pgSz w:w="12240" w:h="15840" w:orient="portrait"/>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82CD3" w:rsidP="0013484A" w:rsidRDefault="00282CD3" w14:paraId="203C2850" w14:textId="77777777">
      <w:pPr>
        <w:spacing w:after="0" w:line="240" w:lineRule="auto"/>
      </w:pPr>
      <w:r>
        <w:separator/>
      </w:r>
    </w:p>
  </w:endnote>
  <w:endnote w:type="continuationSeparator" w:id="0">
    <w:p w:rsidR="00282CD3" w:rsidP="0013484A" w:rsidRDefault="00282CD3" w14:paraId="2FFF60A8"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82CD3" w:rsidP="0013484A" w:rsidRDefault="00282CD3" w14:paraId="48D93DB2" w14:textId="77777777">
      <w:pPr>
        <w:spacing w:after="0" w:line="240" w:lineRule="auto"/>
      </w:pPr>
      <w:r>
        <w:separator/>
      </w:r>
    </w:p>
  </w:footnote>
  <w:footnote w:type="continuationSeparator" w:id="0">
    <w:p w:rsidR="00282CD3" w:rsidP="0013484A" w:rsidRDefault="00282CD3" w14:paraId="6F416ACA" w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C6AFF"/>
    <w:multiLevelType w:val="multilevel"/>
    <w:tmpl w:val="0F76A88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5C62761"/>
    <w:multiLevelType w:val="multilevel"/>
    <w:tmpl w:val="897601BA"/>
    <w:lvl w:ilvl="0">
      <w:start w:val="1"/>
      <w:numFmt w:val="bullet"/>
      <w:lvlText w:val=""/>
      <w:lvlJc w:val="left"/>
      <w:pPr>
        <w:tabs>
          <w:tab w:val="num" w:pos="720"/>
        </w:tabs>
        <w:ind w:left="720" w:hanging="360"/>
      </w:pPr>
      <w:rPr>
        <w:rFonts w:hint="default" w:ascii="Wingdings" w:hAnsi="Wingdings"/>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3A9B0D26"/>
    <w:multiLevelType w:val="hybridMultilevel"/>
    <w:tmpl w:val="FADA0CC4"/>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3" w15:restartNumberingAfterBreak="0">
    <w:nsid w:val="5AC05089"/>
    <w:multiLevelType w:val="multilevel"/>
    <w:tmpl w:val="6C08F7CC"/>
    <w:lvl w:ilvl="0">
      <w:start w:val="1"/>
      <w:numFmt w:val="bullet"/>
      <w:lvlText w:val=""/>
      <w:lvlJc w:val="left"/>
      <w:pPr>
        <w:tabs>
          <w:tab w:val="num" w:pos="720"/>
        </w:tabs>
        <w:ind w:left="720" w:hanging="360"/>
      </w:pPr>
      <w:rPr>
        <w:rFonts w:hint="default" w:ascii="Wingdings" w:hAnsi="Wingdings"/>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654C518C"/>
    <w:multiLevelType w:val="multilevel"/>
    <w:tmpl w:val="64E4E22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7258612F"/>
    <w:multiLevelType w:val="hybridMultilevel"/>
    <w:tmpl w:val="1996F654"/>
    <w:lvl w:ilvl="0" w:tplc="B694C194">
      <w:start w:val="1"/>
      <w:numFmt w:val="bullet"/>
      <w:lvlText w:val="•"/>
      <w:lvlJc w:val="left"/>
      <w:pPr>
        <w:spacing w:before="40" w:after="40"/>
        <w:ind w:left="720" w:hanging="360"/>
      </w:pPr>
    </w:lvl>
    <w:lvl w:ilvl="1" w:tplc="DEBEDC14">
      <w:numFmt w:val="decimal"/>
      <w:lvlText w:val=""/>
      <w:lvlJc w:val="left"/>
    </w:lvl>
    <w:lvl w:ilvl="2" w:tplc="8C2CECA0">
      <w:numFmt w:val="decimal"/>
      <w:lvlText w:val=""/>
      <w:lvlJc w:val="left"/>
    </w:lvl>
    <w:lvl w:ilvl="3" w:tplc="3B92D4D4">
      <w:numFmt w:val="decimal"/>
      <w:lvlText w:val=""/>
      <w:lvlJc w:val="left"/>
    </w:lvl>
    <w:lvl w:ilvl="4" w:tplc="8614118C">
      <w:numFmt w:val="decimal"/>
      <w:lvlText w:val=""/>
      <w:lvlJc w:val="left"/>
    </w:lvl>
    <w:lvl w:ilvl="5" w:tplc="A1769A6E">
      <w:numFmt w:val="decimal"/>
      <w:lvlText w:val=""/>
      <w:lvlJc w:val="left"/>
    </w:lvl>
    <w:lvl w:ilvl="6" w:tplc="0D06E730">
      <w:numFmt w:val="decimal"/>
      <w:lvlText w:val=""/>
      <w:lvlJc w:val="left"/>
    </w:lvl>
    <w:lvl w:ilvl="7" w:tplc="DF88E424">
      <w:numFmt w:val="decimal"/>
      <w:lvlText w:val=""/>
      <w:lvlJc w:val="left"/>
    </w:lvl>
    <w:lvl w:ilvl="8" w:tplc="BF42F46E">
      <w:numFmt w:val="decimal"/>
      <w:lvlText w:val=""/>
      <w:lvlJc w:val="left"/>
    </w:lvl>
  </w:abstractNum>
  <w:num w:numId="1" w16cid:durableId="1729838348">
    <w:abstractNumId w:val="2"/>
  </w:num>
  <w:num w:numId="2" w16cid:durableId="828516156">
    <w:abstractNumId w:val="1"/>
  </w:num>
  <w:num w:numId="3" w16cid:durableId="1360202746">
    <w:abstractNumId w:val="3"/>
  </w:num>
  <w:num w:numId="4" w16cid:durableId="1009797520">
    <w:abstractNumId w:val="0"/>
  </w:num>
  <w:num w:numId="5" w16cid:durableId="817649481">
    <w:abstractNumId w:val="5"/>
    <w:lvlOverride w:ilvl="0">
      <w:startOverride w:val="1"/>
    </w:lvlOverride>
  </w:num>
  <w:num w:numId="6" w16cid:durableId="57679333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dirty"/>
  <w:trackRevisions w:val="fals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29FB"/>
    <w:rsid w:val="000265D6"/>
    <w:rsid w:val="00045649"/>
    <w:rsid w:val="000811DB"/>
    <w:rsid w:val="000B3DA0"/>
    <w:rsid w:val="00112503"/>
    <w:rsid w:val="00123EE3"/>
    <w:rsid w:val="0013484A"/>
    <w:rsid w:val="001C1D7B"/>
    <w:rsid w:val="001F4495"/>
    <w:rsid w:val="00276C3B"/>
    <w:rsid w:val="00282CD3"/>
    <w:rsid w:val="002F79F0"/>
    <w:rsid w:val="00313544"/>
    <w:rsid w:val="00366622"/>
    <w:rsid w:val="003A0AD1"/>
    <w:rsid w:val="003C75E2"/>
    <w:rsid w:val="0041044E"/>
    <w:rsid w:val="004442E3"/>
    <w:rsid w:val="00495082"/>
    <w:rsid w:val="004B6D75"/>
    <w:rsid w:val="00505A6C"/>
    <w:rsid w:val="00583B28"/>
    <w:rsid w:val="006033F6"/>
    <w:rsid w:val="006144C5"/>
    <w:rsid w:val="00674B38"/>
    <w:rsid w:val="006B2504"/>
    <w:rsid w:val="006D1CC9"/>
    <w:rsid w:val="006D36D2"/>
    <w:rsid w:val="006D7F3E"/>
    <w:rsid w:val="006E58B8"/>
    <w:rsid w:val="00777374"/>
    <w:rsid w:val="007935E6"/>
    <w:rsid w:val="007F4119"/>
    <w:rsid w:val="00823AB8"/>
    <w:rsid w:val="008568C6"/>
    <w:rsid w:val="008C115A"/>
    <w:rsid w:val="00990FC8"/>
    <w:rsid w:val="00A26049"/>
    <w:rsid w:val="00A362B9"/>
    <w:rsid w:val="00AC5F37"/>
    <w:rsid w:val="00AD1941"/>
    <w:rsid w:val="00AE03A7"/>
    <w:rsid w:val="00B15059"/>
    <w:rsid w:val="00B453DA"/>
    <w:rsid w:val="00B53E23"/>
    <w:rsid w:val="00B76FBA"/>
    <w:rsid w:val="00C244EE"/>
    <w:rsid w:val="00D21C3E"/>
    <w:rsid w:val="00D32268"/>
    <w:rsid w:val="00D329FB"/>
    <w:rsid w:val="00D35C91"/>
    <w:rsid w:val="00D50AFC"/>
    <w:rsid w:val="00DD04FE"/>
    <w:rsid w:val="00E5330B"/>
    <w:rsid w:val="00E60430"/>
    <w:rsid w:val="00E826DC"/>
    <w:rsid w:val="00EC7D56"/>
    <w:rsid w:val="00F16C15"/>
    <w:rsid w:val="00FB584B"/>
    <w:rsid w:val="00FF68CC"/>
    <w:rsid w:val="06EFB561"/>
    <w:rsid w:val="07BD1E3D"/>
    <w:rsid w:val="16E59F49"/>
    <w:rsid w:val="2418D29E"/>
    <w:rsid w:val="27A39F96"/>
    <w:rsid w:val="281F94D1"/>
    <w:rsid w:val="2F711210"/>
    <w:rsid w:val="45EDE6DE"/>
    <w:rsid w:val="4ABD423E"/>
    <w:rsid w:val="4FAF9A81"/>
    <w:rsid w:val="58922F99"/>
    <w:rsid w:val="599BE714"/>
    <w:rsid w:val="71495D37"/>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296F23"/>
  <w15:chartTrackingRefBased/>
  <w15:docId w15:val="{C2BD1F58-FA2B-4261-A17D-DC35AC0A50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tulo1">
    <w:name w:val="heading 1"/>
    <w:basedOn w:val="Normal"/>
    <w:next w:val="Normal"/>
    <w:link w:val="Ttulo1Car"/>
    <w:uiPriority w:val="9"/>
    <w:qFormat/>
    <w:rsid w:val="00D329FB"/>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329FB"/>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329F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329F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329F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329F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329F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329F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329FB"/>
    <w:pPr>
      <w:keepNext/>
      <w:keepLines/>
      <w:spacing w:after="0"/>
      <w:outlineLvl w:val="8"/>
    </w:pPr>
    <w:rPr>
      <w:rFonts w:eastAsiaTheme="majorEastAsia" w:cstheme="majorBidi"/>
      <w:color w:val="272727" w:themeColor="text1" w:themeTint="D8"/>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character" w:styleId="Ttulo1Car" w:customStyle="1">
    <w:name w:val="Título 1 Car"/>
    <w:basedOn w:val="Fuentedeprrafopredeter"/>
    <w:link w:val="Ttulo1"/>
    <w:uiPriority w:val="9"/>
    <w:rsid w:val="00D329FB"/>
    <w:rPr>
      <w:rFonts w:asciiTheme="majorHAnsi" w:hAnsiTheme="majorHAnsi" w:eastAsiaTheme="majorEastAsia" w:cstheme="majorBidi"/>
      <w:color w:val="0F4761" w:themeColor="accent1" w:themeShade="BF"/>
      <w:sz w:val="40"/>
      <w:szCs w:val="40"/>
    </w:rPr>
  </w:style>
  <w:style w:type="character" w:styleId="Ttulo2Car" w:customStyle="1">
    <w:name w:val="Título 2 Car"/>
    <w:basedOn w:val="Fuentedeprrafopredeter"/>
    <w:link w:val="Ttulo2"/>
    <w:uiPriority w:val="9"/>
    <w:semiHidden/>
    <w:rsid w:val="00D329FB"/>
    <w:rPr>
      <w:rFonts w:asciiTheme="majorHAnsi" w:hAnsiTheme="majorHAnsi" w:eastAsiaTheme="majorEastAsia" w:cstheme="majorBidi"/>
      <w:color w:val="0F4761" w:themeColor="accent1" w:themeShade="BF"/>
      <w:sz w:val="32"/>
      <w:szCs w:val="32"/>
    </w:rPr>
  </w:style>
  <w:style w:type="character" w:styleId="Ttulo3Car" w:customStyle="1">
    <w:name w:val="Título 3 Car"/>
    <w:basedOn w:val="Fuentedeprrafopredeter"/>
    <w:link w:val="Ttulo3"/>
    <w:uiPriority w:val="9"/>
    <w:semiHidden/>
    <w:rsid w:val="00D329FB"/>
    <w:rPr>
      <w:rFonts w:eastAsiaTheme="majorEastAsia" w:cstheme="majorBidi"/>
      <w:color w:val="0F4761" w:themeColor="accent1" w:themeShade="BF"/>
      <w:sz w:val="28"/>
      <w:szCs w:val="28"/>
    </w:rPr>
  </w:style>
  <w:style w:type="character" w:styleId="Ttulo4Car" w:customStyle="1">
    <w:name w:val="Título 4 Car"/>
    <w:basedOn w:val="Fuentedeprrafopredeter"/>
    <w:link w:val="Ttulo4"/>
    <w:uiPriority w:val="9"/>
    <w:semiHidden/>
    <w:rsid w:val="00D329FB"/>
    <w:rPr>
      <w:rFonts w:eastAsiaTheme="majorEastAsia" w:cstheme="majorBidi"/>
      <w:i/>
      <w:iCs/>
      <w:color w:val="0F4761" w:themeColor="accent1" w:themeShade="BF"/>
    </w:rPr>
  </w:style>
  <w:style w:type="character" w:styleId="Ttulo5Car" w:customStyle="1">
    <w:name w:val="Título 5 Car"/>
    <w:basedOn w:val="Fuentedeprrafopredeter"/>
    <w:link w:val="Ttulo5"/>
    <w:uiPriority w:val="9"/>
    <w:semiHidden/>
    <w:rsid w:val="00D329FB"/>
    <w:rPr>
      <w:rFonts w:eastAsiaTheme="majorEastAsia" w:cstheme="majorBidi"/>
      <w:color w:val="0F4761" w:themeColor="accent1" w:themeShade="BF"/>
    </w:rPr>
  </w:style>
  <w:style w:type="character" w:styleId="Ttulo6Car" w:customStyle="1">
    <w:name w:val="Título 6 Car"/>
    <w:basedOn w:val="Fuentedeprrafopredeter"/>
    <w:link w:val="Ttulo6"/>
    <w:uiPriority w:val="9"/>
    <w:semiHidden/>
    <w:rsid w:val="00D329FB"/>
    <w:rPr>
      <w:rFonts w:eastAsiaTheme="majorEastAsia" w:cstheme="majorBidi"/>
      <w:i/>
      <w:iCs/>
      <w:color w:val="595959" w:themeColor="text1" w:themeTint="A6"/>
    </w:rPr>
  </w:style>
  <w:style w:type="character" w:styleId="Ttulo7Car" w:customStyle="1">
    <w:name w:val="Título 7 Car"/>
    <w:basedOn w:val="Fuentedeprrafopredeter"/>
    <w:link w:val="Ttulo7"/>
    <w:uiPriority w:val="9"/>
    <w:semiHidden/>
    <w:rsid w:val="00D329FB"/>
    <w:rPr>
      <w:rFonts w:eastAsiaTheme="majorEastAsia" w:cstheme="majorBidi"/>
      <w:color w:val="595959" w:themeColor="text1" w:themeTint="A6"/>
    </w:rPr>
  </w:style>
  <w:style w:type="character" w:styleId="Ttulo8Car" w:customStyle="1">
    <w:name w:val="Título 8 Car"/>
    <w:basedOn w:val="Fuentedeprrafopredeter"/>
    <w:link w:val="Ttulo8"/>
    <w:uiPriority w:val="9"/>
    <w:semiHidden/>
    <w:rsid w:val="00D329FB"/>
    <w:rPr>
      <w:rFonts w:eastAsiaTheme="majorEastAsia" w:cstheme="majorBidi"/>
      <w:i/>
      <w:iCs/>
      <w:color w:val="272727" w:themeColor="text1" w:themeTint="D8"/>
    </w:rPr>
  </w:style>
  <w:style w:type="character" w:styleId="Ttulo9Car" w:customStyle="1">
    <w:name w:val="Título 9 Car"/>
    <w:basedOn w:val="Fuentedeprrafopredeter"/>
    <w:link w:val="Ttulo9"/>
    <w:uiPriority w:val="9"/>
    <w:semiHidden/>
    <w:rsid w:val="00D329FB"/>
    <w:rPr>
      <w:rFonts w:eastAsiaTheme="majorEastAsia" w:cstheme="majorBidi"/>
      <w:color w:val="272727" w:themeColor="text1" w:themeTint="D8"/>
    </w:rPr>
  </w:style>
  <w:style w:type="paragraph" w:styleId="Ttulo">
    <w:name w:val="Title"/>
    <w:basedOn w:val="Normal"/>
    <w:next w:val="Normal"/>
    <w:link w:val="TtuloCar"/>
    <w:uiPriority w:val="10"/>
    <w:qFormat/>
    <w:rsid w:val="00D329FB"/>
    <w:pPr>
      <w:spacing w:after="80" w:line="240" w:lineRule="auto"/>
      <w:contextualSpacing/>
    </w:pPr>
    <w:rPr>
      <w:rFonts w:asciiTheme="majorHAnsi" w:hAnsiTheme="majorHAnsi" w:eastAsiaTheme="majorEastAsia" w:cstheme="majorBidi"/>
      <w:spacing w:val="-10"/>
      <w:kern w:val="28"/>
      <w:sz w:val="56"/>
      <w:szCs w:val="56"/>
    </w:rPr>
  </w:style>
  <w:style w:type="character" w:styleId="TtuloCar" w:customStyle="1">
    <w:name w:val="Título Car"/>
    <w:basedOn w:val="Fuentedeprrafopredeter"/>
    <w:link w:val="Ttulo"/>
    <w:uiPriority w:val="10"/>
    <w:rsid w:val="00D329FB"/>
    <w:rPr>
      <w:rFonts w:asciiTheme="majorHAnsi" w:hAnsiTheme="majorHAnsi" w:eastAsiaTheme="majorEastAsia" w:cstheme="majorBidi"/>
      <w:spacing w:val="-10"/>
      <w:kern w:val="28"/>
      <w:sz w:val="56"/>
      <w:szCs w:val="56"/>
    </w:rPr>
  </w:style>
  <w:style w:type="paragraph" w:styleId="Subttulo">
    <w:name w:val="Subtitle"/>
    <w:basedOn w:val="Normal"/>
    <w:next w:val="Normal"/>
    <w:link w:val="SubttuloCar"/>
    <w:uiPriority w:val="11"/>
    <w:qFormat/>
    <w:rsid w:val="00D329FB"/>
    <w:pPr>
      <w:numPr>
        <w:ilvl w:val="1"/>
      </w:numPr>
    </w:pPr>
    <w:rPr>
      <w:rFonts w:eastAsiaTheme="majorEastAsia" w:cstheme="majorBidi"/>
      <w:color w:val="595959" w:themeColor="text1" w:themeTint="A6"/>
      <w:spacing w:val="15"/>
      <w:sz w:val="28"/>
      <w:szCs w:val="28"/>
    </w:rPr>
  </w:style>
  <w:style w:type="character" w:styleId="SubttuloCar" w:customStyle="1">
    <w:name w:val="Subtítulo Car"/>
    <w:basedOn w:val="Fuentedeprrafopredeter"/>
    <w:link w:val="Subttulo"/>
    <w:uiPriority w:val="11"/>
    <w:rsid w:val="00D329F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329FB"/>
    <w:pPr>
      <w:spacing w:before="160"/>
      <w:jc w:val="center"/>
    </w:pPr>
    <w:rPr>
      <w:i/>
      <w:iCs/>
      <w:color w:val="404040" w:themeColor="text1" w:themeTint="BF"/>
    </w:rPr>
  </w:style>
  <w:style w:type="character" w:styleId="CitaCar" w:customStyle="1">
    <w:name w:val="Cita Car"/>
    <w:basedOn w:val="Fuentedeprrafopredeter"/>
    <w:link w:val="Cita"/>
    <w:uiPriority w:val="29"/>
    <w:rsid w:val="00D329FB"/>
    <w:rPr>
      <w:i/>
      <w:iCs/>
      <w:color w:val="404040" w:themeColor="text1" w:themeTint="BF"/>
    </w:rPr>
  </w:style>
  <w:style w:type="paragraph" w:styleId="Prrafodelista">
    <w:name w:val="List Paragraph"/>
    <w:basedOn w:val="Normal"/>
    <w:qFormat/>
    <w:rsid w:val="00D329FB"/>
    <w:pPr>
      <w:ind w:left="720"/>
      <w:contextualSpacing/>
    </w:pPr>
  </w:style>
  <w:style w:type="character" w:styleId="nfasisintenso">
    <w:name w:val="Intense Emphasis"/>
    <w:basedOn w:val="Fuentedeprrafopredeter"/>
    <w:uiPriority w:val="21"/>
    <w:qFormat/>
    <w:rsid w:val="00D329FB"/>
    <w:rPr>
      <w:i/>
      <w:iCs/>
      <w:color w:val="0F4761" w:themeColor="accent1" w:themeShade="BF"/>
    </w:rPr>
  </w:style>
  <w:style w:type="paragraph" w:styleId="Citadestacada">
    <w:name w:val="Intense Quote"/>
    <w:basedOn w:val="Normal"/>
    <w:next w:val="Normal"/>
    <w:link w:val="CitadestacadaCar"/>
    <w:uiPriority w:val="30"/>
    <w:qFormat/>
    <w:rsid w:val="00D329FB"/>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CitadestacadaCar" w:customStyle="1">
    <w:name w:val="Cita destacada Car"/>
    <w:basedOn w:val="Fuentedeprrafopredeter"/>
    <w:link w:val="Citadestacada"/>
    <w:uiPriority w:val="30"/>
    <w:rsid w:val="00D329FB"/>
    <w:rPr>
      <w:i/>
      <w:iCs/>
      <w:color w:val="0F4761" w:themeColor="accent1" w:themeShade="BF"/>
    </w:rPr>
  </w:style>
  <w:style w:type="character" w:styleId="Referenciaintensa">
    <w:name w:val="Intense Reference"/>
    <w:basedOn w:val="Fuentedeprrafopredeter"/>
    <w:uiPriority w:val="32"/>
    <w:qFormat/>
    <w:rsid w:val="00D329FB"/>
    <w:rPr>
      <w:b/>
      <w:bCs/>
      <w:smallCaps/>
      <w:color w:val="0F4761" w:themeColor="accent1" w:themeShade="BF"/>
      <w:spacing w:val="5"/>
    </w:rPr>
  </w:style>
  <w:style w:type="paragraph" w:styleId="font-claude-response-body" w:customStyle="1">
    <w:name w:val="font-claude-response-body"/>
    <w:basedOn w:val="Normal"/>
    <w:rsid w:val="0013484A"/>
    <w:pPr>
      <w:spacing w:before="100" w:beforeAutospacing="1" w:after="100" w:afterAutospacing="1" w:line="240" w:lineRule="auto"/>
    </w:pPr>
    <w:rPr>
      <w:rFonts w:ascii="Times New Roman" w:hAnsi="Times New Roman" w:eastAsia="Times New Roman" w:cs="Times New Roman"/>
      <w:kern w:val="0"/>
      <w:sz w:val="24"/>
      <w:szCs w:val="24"/>
      <w:lang w:eastAsia="es-MX"/>
      <w14:ligatures w14:val="none"/>
    </w:rPr>
  </w:style>
  <w:style w:type="paragraph" w:styleId="whitespace-normal" w:customStyle="1">
    <w:name w:val="whitespace-normal"/>
    <w:basedOn w:val="Normal"/>
    <w:rsid w:val="0013484A"/>
    <w:pPr>
      <w:spacing w:before="100" w:beforeAutospacing="1" w:after="100" w:afterAutospacing="1" w:line="240" w:lineRule="auto"/>
    </w:pPr>
    <w:rPr>
      <w:rFonts w:ascii="Times New Roman" w:hAnsi="Times New Roman" w:eastAsia="Times New Roman" w:cs="Times New Roman"/>
      <w:kern w:val="0"/>
      <w:sz w:val="24"/>
      <w:szCs w:val="24"/>
      <w:lang w:eastAsia="es-MX"/>
      <w14:ligatures w14:val="none"/>
    </w:rPr>
  </w:style>
  <w:style w:type="paragraph" w:styleId="Encabezado">
    <w:name w:val="header"/>
    <w:basedOn w:val="Normal"/>
    <w:link w:val="EncabezadoCar"/>
    <w:uiPriority w:val="99"/>
    <w:unhideWhenUsed/>
    <w:rsid w:val="0013484A"/>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13484A"/>
  </w:style>
  <w:style w:type="paragraph" w:styleId="Piedepgina">
    <w:name w:val="footer"/>
    <w:basedOn w:val="Normal"/>
    <w:link w:val="PiedepginaCar"/>
    <w:uiPriority w:val="99"/>
    <w:unhideWhenUsed/>
    <w:rsid w:val="0013484A"/>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13484A"/>
  </w:style>
  <w:style w:type="character" w:styleId="Fuerte">
    <w:name w:val="Strong"/>
    <w:basedOn w:val="Fuentedeprrafopredeter"/>
    <w:uiPriority w:val="22"/>
    <w:qFormat/>
    <w:rsid w:val="0077737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theme" Target="theme/theme1.xml" Id="rId11" /><Relationship Type="http://schemas.openxmlformats.org/officeDocument/2006/relationships/styles" Target="styles.xml" Id="rId5" /><Relationship Type="http://schemas.openxmlformats.org/officeDocument/2006/relationships/fontTable" Target="fontTable.xml" Id="rId10" /><Relationship Type="http://schemas.openxmlformats.org/officeDocument/2006/relationships/numbering" Target="numbering.xml" Id="rId4" /><Relationship Type="http://schemas.openxmlformats.org/officeDocument/2006/relationships/endnotes" Target="endnotes.xml" Id="rId9" /></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05252A1EF3BD024F856B47B579AB5244" ma:contentTypeVersion="12" ma:contentTypeDescription="Crear nuevo documento." ma:contentTypeScope="" ma:versionID="32d0e18b85ac20c34eab62df21c0cf58">
  <xsd:schema xmlns:xsd="http://www.w3.org/2001/XMLSchema" xmlns:xs="http://www.w3.org/2001/XMLSchema" xmlns:p="http://schemas.microsoft.com/office/2006/metadata/properties" xmlns:ns2="42760c81-fd8e-4d59-8953-7cdb9f38b14f" xmlns:ns3="67a0edcd-0de5-43ed-8c27-e32f38a00c91" targetNamespace="http://schemas.microsoft.com/office/2006/metadata/properties" ma:root="true" ma:fieldsID="cc2c149e99f10870fd5bc3964e5386d3" ns2:_="" ns3:_="">
    <xsd:import namespace="42760c81-fd8e-4d59-8953-7cdb9f38b14f"/>
    <xsd:import namespace="67a0edcd-0de5-43ed-8c27-e32f38a00c9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760c81-fd8e-4d59-8953-7cdb9f38b14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7a0edcd-0de5-43ed-8c27-e32f38a00c91"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ba3f4dd0-997b-4bf3-ab2c-d58d0ea4cbc8}" ma:internalName="TaxCatchAll" ma:showField="CatchAllData" ma:web="67a0edcd-0de5-43ed-8c27-e32f38a00c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42760c81-fd8e-4d59-8953-7cdb9f38b14f">
      <Terms xmlns="http://schemas.microsoft.com/office/infopath/2007/PartnerControls"/>
    </lcf76f155ced4ddcb4097134ff3c332f>
    <TaxCatchAll xmlns="67a0edcd-0de5-43ed-8c27-e32f38a00c91"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BE75EDA-1BF9-46ED-884C-52800CC64D0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2760c81-fd8e-4d59-8953-7cdb9f38b14f"/>
    <ds:schemaRef ds:uri="67a0edcd-0de5-43ed-8c27-e32f38a00c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991ACF4-D42B-4824-B396-0CE5FE89C223}">
  <ds:schemaRefs>
    <ds:schemaRef ds:uri="http://schemas.microsoft.com/office/2006/metadata/properties"/>
    <ds:schemaRef ds:uri="http://schemas.microsoft.com/office/infopath/2007/PartnerControls"/>
    <ds:schemaRef ds:uri="42760c81-fd8e-4d59-8953-7cdb9f38b14f"/>
    <ds:schemaRef ds:uri="67a0edcd-0de5-43ed-8c27-e32f38a00c91"/>
  </ds:schemaRefs>
</ds:datastoreItem>
</file>

<file path=customXml/itemProps3.xml><?xml version="1.0" encoding="utf-8"?>
<ds:datastoreItem xmlns:ds="http://schemas.openxmlformats.org/officeDocument/2006/customXml" ds:itemID="{271F4F63-055D-417C-B5C3-BECB3F851867}">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Sandra Paola Morales Paez</dc:creator>
  <cp:keywords/>
  <dc:description/>
  <cp:lastModifiedBy>Yineth Ibette Gonzalez Quintero</cp:lastModifiedBy>
  <cp:revision>18</cp:revision>
  <dcterms:created xsi:type="dcterms:W3CDTF">2026-09-16T19:56:00Z</dcterms:created>
  <dcterms:modified xsi:type="dcterms:W3CDTF">2026-09-16T19:59:49Z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0x01010005252A1EF3BD024F856B47B579AB5244</vt:lpwstr>
  </property>
  <property fmtid="{D5CDD505-2E9C-101B-9397-08002B2CF9AE}" pid="3" name="MSIP_Label_516245d8-e5f4-42ac-a19d-923c969a5d0b_Enabled">
    <vt:lpwstr>true</vt:lpwstr>
  </property>
  <property fmtid="{D5CDD505-2E9C-101B-9397-08002B2CF9AE}" pid="4" name="MSIP_Label_516245d8-e5f4-42ac-a19d-923c969a5d0b_SetDate">
    <vt:lpwstr>2026-09-16T19:56:32Z</vt:lpwstr>
  </property>
  <property fmtid="{D5CDD505-2E9C-101B-9397-08002B2CF9AE}" pid="5" name="MSIP_Label_516245d8-e5f4-42ac-a19d-923c969a5d0b_Method">
    <vt:lpwstr>Privileged</vt:lpwstr>
  </property>
  <property fmtid="{D5CDD505-2E9C-101B-9397-08002B2CF9AE}" pid="6" name="MSIP_Label_516245d8-e5f4-42ac-a19d-923c969a5d0b_Name">
    <vt:lpwstr>Confidential</vt:lpwstr>
  </property>
  <property fmtid="{D5CDD505-2E9C-101B-9397-08002B2CF9AE}" pid="7" name="MSIP_Label_516245d8-e5f4-42ac-a19d-923c969a5d0b_SiteId">
    <vt:lpwstr>cbc2c381-2f2e-4d93-91d1-506c9316ace7</vt:lpwstr>
  </property>
  <property fmtid="{D5CDD505-2E9C-101B-9397-08002B2CF9AE}" pid="8" name="MSIP_Label_516245d8-e5f4-42ac-a19d-923c969a5d0b_ActionId">
    <vt:lpwstr>2865fa55-2aa9-4965-81bd-fa06706aae15</vt:lpwstr>
  </property>
  <property fmtid="{D5CDD505-2E9C-101B-9397-08002B2CF9AE}" pid="9" name="MSIP_Label_516245d8-e5f4-42ac-a19d-923c969a5d0b_ContentBits">
    <vt:lpwstr>0</vt:lpwstr>
  </property>
  <property fmtid="{D5CDD505-2E9C-101B-9397-08002B2CF9AE}" pid="10" name="MSIP_Label_516245d8-e5f4-42ac-a19d-923c969a5d0b_Tag">
    <vt:lpwstr>10, 0, 1, 2</vt:lpwstr>
  </property>
  <property fmtid="{D5CDD505-2E9C-101B-9397-08002B2CF9AE}" pid="11" name="MediaServiceImageTags">
    <vt:lpwstr/>
  </property>
</Properties>
</file>