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3EAA4ABB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3EAA4ABB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3EAA4ABB" w:rsidRDefault="006F219D" w14:paraId="0F0B09BA" w14:textId="77777777" w14:noSpellErr="1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bCs w:val="0"/>
                <w:color w:val="595959"/>
                <w:lang w:val="es-419"/>
              </w:rPr>
            </w:pPr>
            <w:r w:rsidRPr="3EAA4ABB" w:rsidR="006F219D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  <w:lang w:val="es-419"/>
              </w:rPr>
              <w:t xml:space="preserve">Señale en la columna </w:t>
            </w:r>
            <w:r w:rsidRPr="3EAA4ABB" w:rsidR="006F219D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  <w:lang w:val="es-419"/>
              </w:rPr>
              <w:t>Rta</w:t>
            </w:r>
            <w:r w:rsidRPr="3EAA4ABB" w:rsidR="006F219D">
              <w:rPr>
                <w:rFonts w:ascii="Calibri" w:hAnsi="Calibri" w:eastAsia="Calibri" w:cs="Calibri"/>
                <w:b w:val="0"/>
                <w:bCs w:val="0"/>
                <w:color w:val="595959" w:themeColor="text1" w:themeTint="A6" w:themeShade="FF"/>
                <w:lang w:val="es-419"/>
              </w:rPr>
              <w:t>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3EAA4ABB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6F219D" w14:paraId="0E4EB1B2" w14:textId="6E93D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2E49E0" w:rsidR="002E49E0">
              <w:rPr>
                <w:b/>
                <w:bCs/>
                <w:color w:val="auto"/>
                <w:sz w:val="20"/>
                <w:szCs w:val="20"/>
              </w:rPr>
              <w:t>Gestión de recepción y despacho según las características del producto</w:t>
            </w:r>
            <w:r w:rsidR="002E49E0">
              <w:rPr>
                <w:b/>
                <w:bCs/>
                <w:color w:val="auto"/>
                <w:sz w:val="20"/>
                <w:szCs w:val="20"/>
              </w:rPr>
              <w:t>.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3EAA4ABB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2E49E0" w:rsidRDefault="0039658E" w14:paraId="60B4012D" w14:textId="7486B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39658E">
              <w:rPr>
                <w:rFonts w:ascii="Calibri" w:hAnsi="Calibri" w:eastAsia="Calibri" w:cs="Calibri"/>
                <w:i/>
                <w:color w:val="auto"/>
              </w:rPr>
              <w:t xml:space="preserve">Descubriendo </w:t>
            </w:r>
            <w:r w:rsidR="002E49E0">
              <w:rPr>
                <w:rFonts w:ascii="Calibri" w:hAnsi="Calibri" w:eastAsia="Calibri" w:cs="Calibri"/>
                <w:i/>
                <w:color w:val="auto"/>
              </w:rPr>
              <w:t xml:space="preserve">la gestión </w:t>
            </w:r>
            <w:r w:rsidRPr="002E49E0" w:rsidR="002E49E0">
              <w:rPr>
                <w:rFonts w:ascii="Calibri" w:hAnsi="Calibri" w:eastAsia="Calibri" w:cs="Calibri"/>
                <w:i/>
                <w:color w:val="auto"/>
              </w:rPr>
              <w:t>de recepción y despacho según las características del producto</w:t>
            </w:r>
          </w:p>
        </w:tc>
      </w:tr>
      <w:tr w:rsidRPr="00C94F95" w:rsidR="00C57B0F" w:rsidTr="3EAA4ABB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02E49E0" w:rsidRDefault="0039658E" w14:paraId="79A04D82" w14:textId="2BD0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hAnsi="Calibri" w:eastAsia="Calibri" w:cs="Calibri"/>
                <w:i/>
                <w:color w:val="auto"/>
              </w:rPr>
              <w:t xml:space="preserve">Evaluar la comprensión de los conceptos fundamentales sobre </w:t>
            </w:r>
            <w:r w:rsidR="002E49E0">
              <w:rPr>
                <w:rFonts w:ascii="Calibri" w:hAnsi="Calibri" w:eastAsia="Calibri" w:cs="Calibri"/>
                <w:i/>
                <w:color w:val="auto"/>
              </w:rPr>
              <w:t xml:space="preserve">la </w:t>
            </w:r>
            <w:r w:rsidRPr="002E49E0" w:rsidR="002E49E0">
              <w:rPr>
                <w:rFonts w:ascii="Calibri" w:hAnsi="Calibri" w:eastAsia="Calibri" w:cs="Calibri"/>
                <w:i/>
                <w:color w:val="auto"/>
              </w:rPr>
              <w:t>Gestión de recepción y despacho según las características del producto</w:t>
            </w:r>
            <w:r w:rsidR="002E49E0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3EAA4ABB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3EAA4ABB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3EAA4ABB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7E7633" w:rsidRDefault="002E49E0" w14:paraId="7F132666" w14:textId="4542C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2E49E0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concepto y la naturaleza de la carga implica conocer los bienes o mercancías que se transportan y las propiedades específicas de los productos, como su tamaño, peso, fragili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dad o requerimientos especiales.</w:t>
            </w:r>
          </w:p>
        </w:tc>
      </w:tr>
      <w:tr w:rsidRPr="00C94F95" w:rsidR="00C57B0F" w:rsidTr="3EAA4ABB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2E49E0" w14:paraId="4CEC4D6E" w14:textId="2E09EC2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EAA4ABB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18B3352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EAA4ABB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BE185B" w14:paraId="5B7DC219" w14:textId="67B6B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la g</w:t>
            </w:r>
            <w:r w:rsidRPr="00BE185B">
              <w:rPr>
                <w:rFonts w:ascii="Calibri" w:hAnsi="Calibri" w:eastAsia="Calibri" w:cs="Calibri"/>
                <w:i/>
                <w:color w:val="auto"/>
              </w:rPr>
              <w:t>estión de recepción y despacho según las características del producto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3EAA4ABB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EAA4ABB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E49E0" w:rsidR="00A07C0D" w:rsidP="3EAA4ABB" w:rsidRDefault="002E49E0" w14:paraId="6CB94FF9" w14:textId="01DAE2F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  <w:lang w:val="es-419"/>
              </w:rPr>
            </w:pPr>
            <w:r w:rsidRPr="3EAA4ABB" w:rsidR="002E49E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>Es cierto que las frutas y verduras son consideradas carga no perecedera debido a su larga vida útil y su capacidad para mantenerse en buen estado sin necesidad de refrigeración</w:t>
            </w:r>
            <w:r w:rsidRPr="3EAA4ABB" w:rsidR="002E49E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>.</w:t>
            </w:r>
          </w:p>
        </w:tc>
      </w:tr>
      <w:tr w:rsidRPr="00C94F95" w:rsidR="00A07C0D" w:rsidTr="3EAA4ABB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lastRenderedPageBreak/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25EB44D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EAA4ABB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2E49E0" w14:paraId="3A825C09" w14:textId="4DBBCB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EAA4ABB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BE185B" w14:paraId="4B4AECDE" w14:textId="7D5F1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la g</w:t>
            </w:r>
            <w:r w:rsidRPr="00BE185B">
              <w:rPr>
                <w:rFonts w:ascii="Calibri" w:hAnsi="Calibri" w:eastAsia="Calibri" w:cs="Calibri"/>
                <w:i/>
                <w:color w:val="auto"/>
              </w:rPr>
              <w:t>estión de recepción y despacho según las características del producto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3EAA4ABB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EAA4ABB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2E49E0" w14:paraId="046D531A" w14:textId="5CF01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2E49E0">
              <w:rPr>
                <w:rFonts w:ascii="Calibri" w:hAnsi="Calibri" w:eastAsia="Calibri" w:cs="Calibri"/>
                <w:b/>
                <w:bCs/>
                <w:i/>
                <w:color w:val="auto"/>
              </w:rPr>
              <w:t>Es cierto que la carga suelta, sin embalaje, se refiere a productos que requieren embalaje adicional para su transporte y manipulación debido a su naturaleza o tamaño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3EAA4ABB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1368E88" w14:textId="4676E7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EAA4ABB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CF12D6" w14:paraId="19B77E5E" w14:textId="5AABE1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EAA4ABB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BE185B" w14:paraId="0C45D58A" w14:textId="1229C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la g</w:t>
            </w:r>
            <w:r w:rsidRPr="00BE185B">
              <w:rPr>
                <w:rFonts w:ascii="Calibri" w:hAnsi="Calibri" w:eastAsia="Calibri" w:cs="Calibri"/>
                <w:i/>
                <w:color w:val="auto"/>
              </w:rPr>
              <w:t>estión de recepción y despacho según las características del producto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3EAA4ABB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EAA4ABB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2E49E0" w14:paraId="1531FE02" w14:textId="11B14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2E49E0">
              <w:rPr>
                <w:rFonts w:ascii="Calibri" w:hAnsi="Calibri" w:eastAsia="Calibri" w:cs="Calibri"/>
                <w:b/>
                <w:bCs/>
                <w:i/>
                <w:color w:val="auto"/>
              </w:rPr>
              <w:t>Es cierto que la carga a granel se transporta siempre en unidades individuales y con embalaje adecuado para su seguridad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3EAA4ABB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EB8F933" w14:textId="58AD086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EAA4ABB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2E49E0" w14:paraId="061959CE" w14:textId="0127C03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EAA4ABB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BE185B" w14:paraId="004B6A6C" w14:textId="4B813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la g</w:t>
            </w:r>
            <w:r w:rsidRPr="00BE185B">
              <w:rPr>
                <w:rFonts w:ascii="Calibri" w:hAnsi="Calibri" w:eastAsia="Calibri" w:cs="Calibri"/>
                <w:i/>
                <w:color w:val="auto"/>
              </w:rPr>
              <w:t>estión de recepción y despacho según las características del producto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3EAA4ABB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EAA4ABB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2E49E0" w14:paraId="1B7CAEBC" w14:textId="0A0DD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2E49E0">
              <w:rPr>
                <w:rFonts w:ascii="Calibri" w:hAnsi="Calibri" w:eastAsia="Calibri" w:cs="Calibri"/>
                <w:b/>
                <w:i/>
                <w:color w:val="auto"/>
              </w:rPr>
              <w:t>Es cierto que la carga especial incluye únicamente productos peligrosos y de alto valor económico, sin considerar otros factores como la necesidad de conservación o el tamaño de la carga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C94F95" w:rsidR="00C57B0F" w:rsidTr="3EAA4ABB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03389B73" w14:textId="358A72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EAA4ABB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9A63CC" w14:paraId="20A71059" w14:textId="1B57468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EAA4ABB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BE185B" w14:paraId="317B5FC6" w14:textId="1BD13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la g</w:t>
            </w:r>
            <w:r w:rsidRPr="00BE185B">
              <w:rPr>
                <w:rFonts w:ascii="Calibri" w:hAnsi="Calibri" w:eastAsia="Calibri" w:cs="Calibri"/>
                <w:i/>
                <w:color w:val="auto"/>
              </w:rPr>
              <w:t>estión de recepción y despacho según las características del producto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3EAA4ABB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EAA4ABB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8910D2" w14:paraId="61D73A45" w14:textId="0DBA4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8910D2">
              <w:rPr>
                <w:rFonts w:ascii="Calibri" w:hAnsi="Calibri" w:eastAsia="Calibri" w:cs="Calibri"/>
                <w:b/>
                <w:i/>
                <w:color w:val="auto"/>
              </w:rPr>
              <w:t>Es cierto que las bandas transportadoras fijas al techo no requieren ninguna infraestructura elevada para permitir el desplazamiento adecuado de los productos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C94F95" w:rsidR="00C57B0F" w:rsidTr="3EAA4ABB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DEA1E69" w14:textId="3DFA3BB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EAA4ABB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8910D2" w14:paraId="7459CED2" w14:textId="43D258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EAA4ABB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BE185B" w14:paraId="78C5ECCB" w14:textId="573C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la g</w:t>
            </w:r>
            <w:r w:rsidRPr="00BE185B">
              <w:rPr>
                <w:rFonts w:ascii="Calibri" w:hAnsi="Calibri" w:eastAsia="Calibri" w:cs="Calibri"/>
                <w:i/>
                <w:color w:val="auto"/>
              </w:rPr>
              <w:t>estión de recepción y despacho según las características del producto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3EAA4ABB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3EAA4ABB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3EAA4ABB" w:rsidRDefault="008910D2" w14:paraId="4D6D2B7B" w14:textId="28C1B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EAAAA"/>
                <w:lang w:val="es-419"/>
              </w:rPr>
            </w:pPr>
            <w:r w:rsidRPr="3EAA4ABB" w:rsidR="008910D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 xml:space="preserve">Es cierto que </w:t>
            </w:r>
            <w:r w:rsidRPr="3EAA4ABB" w:rsidR="008910D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 xml:space="preserve">las </w:t>
            </w:r>
            <w:r w:rsidRPr="3EAA4ABB" w:rsidR="008910D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>transpaletas</w:t>
            </w:r>
            <w:r w:rsidRPr="3EAA4ABB" w:rsidR="008910D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 xml:space="preserve"> manuales</w:t>
            </w:r>
            <w:r w:rsidRPr="3EAA4ABB" w:rsidR="008910D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 xml:space="preserve"> requieren un mayor esfuerzo físico por parte del operario en</w:t>
            </w:r>
            <w:r w:rsidRPr="3EAA4ABB" w:rsidR="008910D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 xml:space="preserve"> comparación con las motorizadas.</w:t>
            </w:r>
          </w:p>
        </w:tc>
      </w:tr>
      <w:tr w:rsidRPr="00C94F95" w:rsidR="00C57B0F" w:rsidTr="3EAA4ABB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8910D2" w14:paraId="67A2608D" w14:textId="5FBB533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EAA4ABB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1E2A819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EAA4ABB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BE185B" w14:paraId="747E4A24" w14:textId="43E8E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la g</w:t>
            </w:r>
            <w:r w:rsidRPr="00BE185B">
              <w:rPr>
                <w:rFonts w:ascii="Calibri" w:hAnsi="Calibri" w:eastAsia="Calibri" w:cs="Calibri"/>
                <w:i/>
                <w:color w:val="auto"/>
              </w:rPr>
              <w:t>estión de recepción y despacho según las características del producto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3EAA4ABB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EAA4ABB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2410D7" w14:paraId="42742D49" w14:textId="5D0DE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2410D7">
              <w:rPr>
                <w:rFonts w:ascii="Calibri" w:hAnsi="Calibri" w:eastAsia="Calibri" w:cs="Calibri"/>
                <w:b/>
                <w:bCs/>
                <w:i/>
                <w:color w:val="auto"/>
              </w:rPr>
              <w:t>Es cierto que el recibo de mercancías es el último paso en la gestión de un almacén, ya que solo implica la verificación de los productos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C57B0F" w:rsidTr="3EAA4ABB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5DFF5F4F" w14:textId="7A136FF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EAA4ABB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2410D7" w14:paraId="6CAA8A0E" w14:textId="56BB69D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EAA4ABB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BE185B" w14:paraId="547EA69B" w14:textId="7EB3C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la g</w:t>
            </w:r>
            <w:r w:rsidRPr="00BE185B">
              <w:rPr>
                <w:rFonts w:ascii="Calibri" w:hAnsi="Calibri" w:eastAsia="Calibri" w:cs="Calibri"/>
                <w:i/>
                <w:color w:val="auto"/>
              </w:rPr>
              <w:t>estión de recepción y despacho según las características del producto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3EAA4ABB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3EAA4ABB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BE185B" w14:paraId="34F11760" w14:textId="672EE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BE185B">
              <w:rPr>
                <w:rFonts w:ascii="Calibri" w:hAnsi="Calibri" w:eastAsia="Calibri" w:cs="Calibri"/>
                <w:b/>
                <w:bCs/>
                <w:i/>
                <w:color w:val="auto"/>
              </w:rPr>
              <w:t>Es cierto que uno de los principales objetivos del proceso de recibido de mercancías es identificar inconformidades de manera temprana para mejorar la eficiencia operativa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3EAA4ABB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6FC2D43C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EAA4ABB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EAA4ABB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BE185B" w14:paraId="3842012B" w14:textId="6E0CF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la g</w:t>
            </w:r>
            <w:r w:rsidRPr="00BE185B">
              <w:rPr>
                <w:rFonts w:ascii="Calibri" w:hAnsi="Calibri" w:eastAsia="Calibri" w:cs="Calibri"/>
                <w:i/>
                <w:color w:val="auto"/>
              </w:rPr>
              <w:t>estión de recepción y despacho según las características del producto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3EAA4ABB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EAA4ABB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3EAA4ABB" w:rsidRDefault="00BE185B" w14:paraId="6FBAADDE" w14:textId="3B675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  <w:lang w:val="es-419"/>
              </w:rPr>
            </w:pPr>
            <w:r w:rsidRPr="3EAA4ABB" w:rsidR="00BE185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 xml:space="preserve">Es cierto </w:t>
            </w:r>
            <w:r w:rsidRPr="3EAA4ABB" w:rsidR="00BE185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>que</w:t>
            </w:r>
            <w:r w:rsidRPr="3EAA4ABB" w:rsidR="00BE185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 xml:space="preserve"> en el área de despacho, se debe garantizar que los productos devueltos debido a no conformidades se almacenen en el mismo espacio destinado para el </w:t>
            </w:r>
            <w:r w:rsidRPr="3EAA4ABB" w:rsidR="00BE185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>picking</w:t>
            </w:r>
            <w:r w:rsidRPr="3EAA4ABB" w:rsidR="00BE185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 xml:space="preserve"> o alistamiento de productos</w:t>
            </w:r>
            <w:r w:rsidRPr="3EAA4ABB" w:rsidR="00BE185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lang w:val="es-419"/>
              </w:rPr>
              <w:t>.</w:t>
            </w:r>
          </w:p>
        </w:tc>
      </w:tr>
      <w:tr w:rsidRPr="00C94F95" w:rsidR="00A07C0D" w:rsidTr="3EAA4ABB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2E38F94" w14:textId="2E3B84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EAA4ABB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C71D78" w14:paraId="4F3A22BF" w14:textId="3C44D4E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EAA4ABB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8073E4" w14:paraId="6465ACE7" w14:textId="7FA44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 w:rsidR="00BE185B">
              <w:rPr>
                <w:rFonts w:ascii="Calibri" w:hAnsi="Calibri" w:eastAsia="Calibri" w:cs="Calibri"/>
                <w:i/>
                <w:color w:val="auto"/>
              </w:rPr>
              <w:t xml:space="preserve"> la g</w:t>
            </w:r>
            <w:r w:rsidRPr="00BE185B" w:rsidR="00BE185B">
              <w:rPr>
                <w:rFonts w:ascii="Calibri" w:hAnsi="Calibri" w:eastAsia="Calibri" w:cs="Calibri"/>
                <w:i/>
                <w:color w:val="auto"/>
              </w:rPr>
              <w:t>estión de recepción y despacho según las características del producto</w:t>
            </w:r>
            <w:r w:rsidR="00BE185B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3EAA4ABB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EAA4ABB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3EAA4ABB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902CCE" w:rsidRDefault="007E7633" w14:paraId="674AF642" w14:textId="1E394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¡Excelente trabajo! 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posee una buena comprensión sobre </w:t>
            </w:r>
            <w:r w:rsidRPr="00667A75" w:rsidR="00667A75">
              <w:rPr>
                <w:rFonts w:ascii="Calibri" w:hAnsi="Calibri" w:eastAsia="Calibri" w:cs="Calibri"/>
                <w:i/>
                <w:color w:val="auto"/>
              </w:rPr>
              <w:t>la gestión de recepción y despacho según las características del producto.</w:t>
            </w:r>
            <w:r w:rsidR="00667A75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bookmarkStart w:name="_GoBack" w:id="1"/>
            <w:bookmarkEnd w:id="1"/>
            <w:r w:rsidRPr="00C94F95" w:rsidR="00BE185B">
              <w:rPr>
                <w:rFonts w:ascii="Calibri" w:hAnsi="Calibri" w:eastAsia="Calibri" w:cs="Calibri"/>
                <w:i/>
                <w:color w:val="auto"/>
              </w:rPr>
              <w:t>¡</w:t>
            </w:r>
            <w:r w:rsidR="00BE185B"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 w:rsidR="00BE185B">
              <w:rPr>
                <w:rFonts w:ascii="Calibri" w:hAnsi="Calibri" w:eastAsia="Calibri" w:cs="Calibri"/>
                <w:i/>
                <w:color w:val="auto"/>
              </w:rPr>
              <w:t>! Ha captado con claridad</w:t>
            </w:r>
            <w:r w:rsidR="00BE185B">
              <w:rPr>
                <w:rFonts w:ascii="Calibri" w:hAnsi="Calibri" w:eastAsia="Calibri" w:cs="Calibri"/>
                <w:i/>
                <w:color w:val="auto"/>
              </w:rPr>
              <w:t xml:space="preserve"> la g</w:t>
            </w:r>
            <w:r w:rsidRPr="00BE185B" w:rsidR="00BE185B">
              <w:rPr>
                <w:rFonts w:ascii="Calibri" w:hAnsi="Calibri" w:eastAsia="Calibri" w:cs="Calibri"/>
                <w:i/>
                <w:color w:val="auto"/>
              </w:rPr>
              <w:t>estión de recepción y despacho según las características del producto</w:t>
            </w:r>
            <w:r w:rsidR="00BE185B">
              <w:rPr>
                <w:rFonts w:ascii="Calibri" w:hAnsi="Calibri" w:eastAsia="Calibri" w:cs="Calibri"/>
                <w:i/>
                <w:color w:val="auto"/>
              </w:rPr>
              <w:t>.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 ¡Sig</w:t>
            </w:r>
            <w:r w:rsidR="00EF7235">
              <w:rPr>
                <w:rFonts w:ascii="Calibri" w:hAnsi="Calibri" w:eastAsia="Calibri" w:cs="Calibri"/>
                <w:i/>
                <w:color w:val="auto"/>
              </w:rPr>
              <w:t>a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Pr="00C94F95" w:rsidR="00C57B0F" w:rsidTr="3EAA4ABB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:rsidTr="3EAA4ABB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:rsidTr="3EAA4ABB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3EAA4ABB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3EAA4ABB" w:rsidRDefault="00EA4FD0" w14:paraId="62D46FB2" w14:textId="07CE2148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  <w:lang w:val="es-419"/>
              </w:rPr>
            </w:pPr>
            <w:r w:rsidRPr="3EAA4ABB" w:rsidR="00EA4FD0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lang w:val="es-419"/>
              </w:rPr>
              <w:t xml:space="preserve">Laura Paola </w:t>
            </w:r>
            <w:r w:rsidRPr="3EAA4ABB" w:rsidR="00EA4FD0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lang w:val="es-419"/>
              </w:rPr>
              <w:t>Gelvez</w:t>
            </w:r>
            <w:r w:rsidRPr="3EAA4ABB" w:rsidR="00EA4FD0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lang w:val="es-419"/>
              </w:rPr>
              <w:t xml:space="preserve"> M</w:t>
            </w:r>
            <w:r w:rsidRPr="3EAA4ABB" w:rsidR="00BE185B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lang w:val="es-419"/>
              </w:rPr>
              <w:t>a</w:t>
            </w:r>
            <w:r w:rsidRPr="3EAA4ABB" w:rsidR="00EA4FD0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lang w:val="es-419"/>
              </w:rPr>
              <w:t>n</w:t>
            </w:r>
            <w:r w:rsidRPr="3EAA4ABB" w:rsidR="00BE185B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  <w:lang w:val="es-419"/>
              </w:rPr>
              <w:t>osalva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EF7235" w14:paraId="0ACDF65B" w14:textId="31371E0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Febrero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64E" w:rsidRDefault="00B1064E" w14:paraId="5D41FDC6" w14:textId="77777777">
      <w:pPr>
        <w:spacing w:line="240" w:lineRule="auto"/>
      </w:pPr>
      <w:r>
        <w:separator/>
      </w:r>
    </w:p>
  </w:endnote>
  <w:endnote w:type="continuationSeparator" w:id="0">
    <w:p w:rsidR="00B1064E" w:rsidRDefault="00B1064E" w14:paraId="7C58143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64E" w:rsidRDefault="00B1064E" w14:paraId="03DEDEEA" w14:textId="77777777">
      <w:pPr>
        <w:spacing w:line="240" w:lineRule="auto"/>
      </w:pPr>
      <w:r>
        <w:separator/>
      </w:r>
    </w:p>
  </w:footnote>
  <w:footnote w:type="continuationSeparator" w:id="0">
    <w:p w:rsidR="00B1064E" w:rsidRDefault="00B1064E" w14:paraId="4771345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6164C"/>
    <w:rsid w:val="0018141D"/>
    <w:rsid w:val="001B5CD5"/>
    <w:rsid w:val="001D65D0"/>
    <w:rsid w:val="00230CDA"/>
    <w:rsid w:val="002410D7"/>
    <w:rsid w:val="002E49E0"/>
    <w:rsid w:val="00323CE6"/>
    <w:rsid w:val="00383143"/>
    <w:rsid w:val="00391997"/>
    <w:rsid w:val="0039658E"/>
    <w:rsid w:val="003C34E2"/>
    <w:rsid w:val="004A00B2"/>
    <w:rsid w:val="004E274A"/>
    <w:rsid w:val="00552F83"/>
    <w:rsid w:val="00577CEE"/>
    <w:rsid w:val="005A74DC"/>
    <w:rsid w:val="005D6C01"/>
    <w:rsid w:val="00654A50"/>
    <w:rsid w:val="00667A75"/>
    <w:rsid w:val="006C20A8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910D2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B02B81"/>
    <w:rsid w:val="00B105E9"/>
    <w:rsid w:val="00B1064E"/>
    <w:rsid w:val="00B10BA2"/>
    <w:rsid w:val="00B14C56"/>
    <w:rsid w:val="00B25195"/>
    <w:rsid w:val="00B33D03"/>
    <w:rsid w:val="00B63D1C"/>
    <w:rsid w:val="00BB561B"/>
    <w:rsid w:val="00BD183E"/>
    <w:rsid w:val="00BE185B"/>
    <w:rsid w:val="00C0495F"/>
    <w:rsid w:val="00C15844"/>
    <w:rsid w:val="00C15DC7"/>
    <w:rsid w:val="00C57B0F"/>
    <w:rsid w:val="00C636D0"/>
    <w:rsid w:val="00C71D78"/>
    <w:rsid w:val="00C94E8C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BCD"/>
    <w:rsid w:val="00EA1809"/>
    <w:rsid w:val="00EA4FD0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8673F"/>
    <w:rsid w:val="3EAA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C043F-026C-4CA9-931D-5534FD51EC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Yineth Ibette Gonzalez Quintero</lastModifiedBy>
  <revision>7</revision>
  <dcterms:created xsi:type="dcterms:W3CDTF">2025-02-10T14:05:00.0000000Z</dcterms:created>
  <dcterms:modified xsi:type="dcterms:W3CDTF">2025-02-24T00:24:07.5564465Z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