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="00B92FA6" w:rsidP="06AA449D" w:rsidRDefault="00B92FA6" w14:paraId="35FA3132" w14:textId="77777777">
      <w:pPr>
        <w:jc w:val="center"/>
        <w:rPr>
          <w:rFonts w:ascii="Arial" w:hAnsi="Arial" w:eastAsia="Arial" w:cs="Arial"/>
          <w:b w:val="1"/>
          <w:bCs w:val="1"/>
          <w:sz w:val="22"/>
          <w:szCs w:val="22"/>
          <w:lang w:val="es-ES"/>
        </w:rPr>
      </w:pPr>
      <w:r w:rsidRPr="06AA449D" w:rsidR="0C7A5799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>GUION INTRODUCCIÓN COMPONENTE FORMATIVO 01</w:t>
      </w:r>
    </w:p>
    <w:p w:rsidRPr="004C00F3" w:rsidR="00B92FA6" w:rsidP="06AA449D" w:rsidRDefault="00B92FA6" w14:paraId="18868461" w14:textId="77777777">
      <w:pPr>
        <w:jc w:val="center"/>
        <w:rPr>
          <w:rFonts w:ascii="Arial" w:hAnsi="Arial" w:eastAsia="Arial" w:cs="Arial"/>
          <w:b w:val="1"/>
          <w:bCs w:val="1"/>
          <w:sz w:val="22"/>
          <w:szCs w:val="22"/>
          <w:lang w:val="es-ES"/>
        </w:rPr>
      </w:pPr>
    </w:p>
    <w:p w:rsidRPr="00B92FA6" w:rsidR="00B92FA6" w:rsidP="0B52E07C" w:rsidRDefault="00B92FA6" w14:paraId="00AAB84F" w14:textId="7FC05B79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0B52E07C" w:rsidR="70D94F2B">
        <w:rPr>
          <w:rFonts w:ascii="Arial" w:hAnsi="Arial" w:eastAsia="Arial" w:cs="Arial"/>
          <w:sz w:val="22"/>
          <w:szCs w:val="22"/>
          <w:lang w:val="es-ES"/>
        </w:rPr>
        <w:t>Título del video:</w:t>
      </w:r>
      <w:r w:rsidRPr="0B52E07C" w:rsidR="70D94F2B">
        <w:rPr>
          <w:rFonts w:ascii="Arial" w:hAnsi="Arial" w:eastAsia="Arial" w:cs="Arial"/>
          <w:b w:val="1"/>
          <w:bCs w:val="1"/>
          <w:sz w:val="22"/>
          <w:szCs w:val="22"/>
          <w:lang w:val="es-ES"/>
        </w:rPr>
        <w:t xml:space="preserve"> </w:t>
      </w:r>
      <w:r w:rsidRPr="0B52E07C" w:rsidR="786841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Pensamiento creativo y resolución de conflictos laborales</w:t>
      </w:r>
    </w:p>
    <w:p w:rsidR="2E94CB51" w:rsidP="2E94CB51" w:rsidRDefault="2E94CB51" w14:paraId="724AFB74" w14:textId="5AEAE1D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22"/>
          <w:szCs w:val="22"/>
        </w:rPr>
      </w:pPr>
    </w:p>
    <w:p w:rsidR="00B92FA6" w:rsidP="06AA449D" w:rsidRDefault="00B92FA6" w14:paraId="0D3D2030" w14:textId="77777777">
      <w:pPr>
        <w:rPr>
          <w:rFonts w:ascii="Arial" w:hAnsi="Arial" w:eastAsia="Arial" w:cs="Arial"/>
          <w:sz w:val="22"/>
          <w:szCs w:val="22"/>
        </w:rPr>
      </w:pPr>
    </w:p>
    <w:p w:rsidRPr="00B92FA6" w:rsidR="00B92FA6" w:rsidP="06AA449D" w:rsidRDefault="00B92FA6" w14:paraId="4D1EBCD0" w14:textId="77777777">
      <w:pPr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pP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>El conflicto es parte de la vida diaria</w:t>
      </w:r>
      <w:r w:rsidRPr="06AA449D" w:rsidR="0C7A5799">
        <w:rPr>
          <w:rFonts w:ascii="Arial" w:hAnsi="Arial" w:eastAsia="Arial" w:cs="Arial"/>
          <w:color w:val="EE0000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sz w:val="22"/>
          <w:szCs w:val="22"/>
        </w:rPr>
        <w:t>y surge de manera natural cuando interactúan personas con diferentes ideas, valores, experiencias y formas de comunicarse,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una </w:t>
      </w:r>
      <w:r w:rsidRPr="06AA449D" w:rsidR="0C7A5799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realidad inevitable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 en cualquier organización. </w:t>
      </w:r>
    </w:p>
    <w:p w:rsidR="00B92FA6" w:rsidP="06AA449D" w:rsidRDefault="00B92FA6" w14:paraId="3763BF55" w14:textId="77777777">
      <w:pPr>
        <w:rPr>
          <w:rFonts w:ascii="Arial" w:hAnsi="Arial" w:eastAsia="Arial" w:cs="Arial"/>
          <w:sz w:val="22"/>
          <w:szCs w:val="22"/>
        </w:rPr>
      </w:pPr>
      <w:r w:rsidRPr="06AA449D" w:rsidR="0C7A5799">
        <w:rPr>
          <w:rFonts w:ascii="Arial" w:hAnsi="Arial" w:eastAsia="Arial" w:cs="Arial"/>
          <w:sz w:val="22"/>
          <w:szCs w:val="22"/>
        </w:rPr>
        <w:t>Aunque con frecuencia se percibe como un problema o una situación negativa,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el conflicto también</w:t>
      </w: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puede convertirse en</w:t>
      </w: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 xml:space="preserve">una valiosa oportunidad </w:t>
      </w:r>
      <w:r w:rsidRPr="06AA449D" w:rsidR="0C7A5799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para aprender</w:t>
      </w:r>
      <w:r w:rsidRPr="06AA449D" w:rsidR="0C7A5799">
        <w:rPr>
          <w:rFonts w:ascii="Arial" w:hAnsi="Arial" w:eastAsia="Arial" w:cs="Arial"/>
          <w:sz w:val="22"/>
          <w:szCs w:val="22"/>
        </w:rPr>
        <w:t xml:space="preserve">, revisar prácticas, mejorar procesos y fortalecer las relaciones laborales. </w:t>
      </w:r>
    </w:p>
    <w:p w:rsidR="00B92FA6" w:rsidP="06AA449D" w:rsidRDefault="00B92FA6" w14:paraId="60B2E908" w14:textId="25B49B6B">
      <w:pPr>
        <w:rPr>
          <w:rFonts w:ascii="Arial" w:hAnsi="Arial" w:eastAsia="Arial" w:cs="Arial"/>
          <w:sz w:val="22"/>
          <w:szCs w:val="22"/>
        </w:rPr>
      </w:pP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>El pensamiento creativo cumple un papel fundamental</w:t>
      </w:r>
      <w:r w:rsidRPr="06AA449D" w:rsidR="0C7A5799">
        <w:rPr>
          <w:rFonts w:ascii="Arial" w:hAnsi="Arial" w:eastAsia="Arial" w:cs="Arial"/>
          <w:sz w:val="22"/>
          <w:szCs w:val="22"/>
        </w:rPr>
        <w:t>, ya que permite analizar situaciones reales del trabajo desde distintas perspectivas, comprender sus implicaciones y asumir una</w:t>
      </w:r>
      <w:r w:rsidRPr="06AA449D" w:rsidR="0C7A5799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 xml:space="preserve"> actitud propositiva frente a los desafíos </w:t>
      </w:r>
      <w:r w:rsidRPr="06AA449D" w:rsidR="0C7A5799">
        <w:rPr>
          <w:rFonts w:ascii="Arial" w:hAnsi="Arial" w:eastAsia="Arial" w:cs="Arial"/>
          <w:sz w:val="22"/>
          <w:szCs w:val="22"/>
        </w:rPr>
        <w:t xml:space="preserve">del día a día. 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A través de actividades creativas y reflexivas, el aprendiz logra </w:t>
      </w:r>
      <w:r w:rsidRPr="06AA449D" w:rsidR="0C7A5799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>identificar problemáticas laborales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 xml:space="preserve">, reconocer sus causas y </w:t>
      </w:r>
      <w:r w:rsidRPr="06AA449D" w:rsidR="0C7A5799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 xml:space="preserve">explorar alternativas de solución 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de manera consciente y estruct</w:t>
      </w:r>
      <w:r w:rsidRPr="06AA449D" w:rsidR="0C7A5799">
        <w:rPr>
          <w:rFonts w:ascii="Arial" w:hAnsi="Arial" w:eastAsia="Arial" w:cs="Arial"/>
          <w:sz w:val="22"/>
          <w:szCs w:val="22"/>
        </w:rPr>
        <w:t>urada.</w:t>
      </w:r>
    </w:p>
    <w:p w:rsidR="00B92FA6" w:rsidP="06AA449D" w:rsidRDefault="00B92FA6" w14:paraId="639743DC" w14:textId="07881D77">
      <w:pPr>
        <w:rPr>
          <w:rFonts w:ascii="Arial" w:hAnsi="Arial" w:eastAsia="Arial" w:cs="Arial"/>
          <w:sz w:val="22"/>
          <w:szCs w:val="22"/>
        </w:rPr>
      </w:pPr>
      <w:r w:rsidRPr="49BC088F" w:rsidR="1EBB9BEE">
        <w:rPr>
          <w:rFonts w:ascii="Arial" w:hAnsi="Arial" w:eastAsia="Arial" w:cs="Arial"/>
          <w:sz w:val="22"/>
          <w:szCs w:val="22"/>
        </w:rPr>
        <w:t xml:space="preserve">De esta </w:t>
      </w:r>
      <w:r w:rsidRPr="49BC088F" w:rsidR="1913B650">
        <w:rPr>
          <w:rFonts w:ascii="Arial" w:hAnsi="Arial" w:eastAsia="Arial" w:cs="Arial"/>
          <w:sz w:val="22"/>
          <w:szCs w:val="22"/>
        </w:rPr>
        <w:t>manera</w:t>
      </w:r>
      <w:r w:rsidRPr="49BC088F" w:rsidR="1EBB9BEE">
        <w:rPr>
          <w:rFonts w:ascii="Arial" w:hAnsi="Arial" w:eastAsia="Arial" w:cs="Arial"/>
          <w:sz w:val="22"/>
          <w:szCs w:val="22"/>
        </w:rPr>
        <w:t xml:space="preserve">, se </w:t>
      </w:r>
      <w:r w:rsidRPr="49BC088F" w:rsidR="1EBB9BEE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promueve la construcción de</w:t>
      </w:r>
      <w:r w:rsidRPr="49BC088F" w:rsidR="1EBB9BEE">
        <w:rPr>
          <w:rFonts w:ascii="Arial" w:hAnsi="Arial" w:eastAsia="Arial" w:cs="Arial"/>
          <w:b w:val="1"/>
          <w:bCs w:val="1"/>
          <w:color w:val="FF0000"/>
          <w:sz w:val="22"/>
          <w:szCs w:val="22"/>
        </w:rPr>
        <w:t xml:space="preserve"> soluciones alineadas </w:t>
      </w:r>
      <w:r w:rsidRPr="49BC088F" w:rsidR="1EBB9BEE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con los objetivos de la organización</w:t>
      </w:r>
      <w:r w:rsidRPr="49BC088F" w:rsidR="1EBB9BEE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, el fortalecimiento del trabajo en equipo y el cumplimiento de las responsabilidades individuales</w:t>
      </w:r>
      <w:r w:rsidRPr="49BC088F" w:rsidR="1EBB9BEE">
        <w:rPr>
          <w:rFonts w:ascii="Arial" w:hAnsi="Arial" w:eastAsia="Arial" w:cs="Arial"/>
          <w:sz w:val="22"/>
          <w:szCs w:val="22"/>
        </w:rPr>
        <w:t xml:space="preserve">. </w:t>
      </w:r>
    </w:p>
    <w:p w:rsidR="00B92FA6" w:rsidP="06AA449D" w:rsidRDefault="00B92FA6" w14:paraId="26C9E794" w14:textId="77777777">
      <w:pPr>
        <w:rPr>
          <w:rFonts w:ascii="Arial" w:hAnsi="Arial" w:eastAsia="Arial" w:cs="Arial"/>
          <w:sz w:val="22"/>
          <w:szCs w:val="22"/>
        </w:rPr>
      </w:pP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 xml:space="preserve">Gestionar los conflictos 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de manera adecuada favorece el diálogo</w:t>
      </w: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,</w:t>
      </w:r>
      <w:r w:rsidRPr="06AA449D" w:rsidR="0C7A5799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sz w:val="22"/>
          <w:szCs w:val="22"/>
        </w:rPr>
        <w:t xml:space="preserve">mejora la toma de decisiones y contribuye a la creación de ambientes laborales sanos, productivos y respetuosos. </w:t>
      </w:r>
    </w:p>
    <w:p w:rsidR="00B92FA6" w:rsidP="06AA449D" w:rsidRDefault="00B92FA6" w14:paraId="35A9CD3D" w14:textId="77777777">
      <w:pPr>
        <w:rPr>
          <w:rFonts w:ascii="Arial" w:hAnsi="Arial" w:eastAsia="Arial" w:cs="Arial"/>
          <w:sz w:val="22"/>
          <w:szCs w:val="22"/>
        </w:rPr>
      </w:pPr>
      <w:r w:rsidRPr="06AA449D" w:rsidR="0C7A5799"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Cuando el conflicto se gestiona con pensamiento creativo</w:t>
      </w: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>, deja de ser un obstáculo y se convierte en una oportunidad de aprendizaje.</w:t>
      </w:r>
      <w:r w:rsidRPr="06AA449D" w:rsidR="0C7A5799">
        <w:rPr>
          <w:rFonts w:ascii="Arial" w:hAnsi="Arial" w:eastAsia="Arial" w:cs="Arial"/>
          <w:sz w:val="22"/>
          <w:szCs w:val="22"/>
        </w:rPr>
        <w:t xml:space="preserve"> </w:t>
      </w:r>
      <w:r w:rsidRPr="06AA449D" w:rsidR="0C7A5799">
        <w:rPr>
          <w:rFonts w:ascii="Arial" w:hAnsi="Arial" w:eastAsia="Arial" w:cs="Arial"/>
          <w:sz w:val="22"/>
          <w:szCs w:val="22"/>
        </w:rPr>
        <w:t>Esta mirada permite fortalecer el diálogo, mejorar las relaciones y tomar decisiones más conscientes.</w:t>
      </w:r>
      <w:r>
        <w:br/>
      </w:r>
    </w:p>
    <w:p w:rsidR="00B92FA6" w:rsidP="06AA449D" w:rsidRDefault="00B92FA6" w14:paraId="53F62A38" w14:textId="002F67B2">
      <w:pPr>
        <w:rPr>
          <w:rFonts w:ascii="Arial" w:hAnsi="Arial" w:eastAsia="Arial" w:cs="Arial"/>
          <w:b w:val="1"/>
          <w:bCs w:val="1"/>
          <w:color w:val="EE0000"/>
          <w:sz w:val="22"/>
          <w:szCs w:val="22"/>
        </w:rPr>
      </w:pPr>
      <w:r w:rsidRPr="06AA449D" w:rsidR="0C7A5799">
        <w:rPr>
          <w:rFonts w:ascii="Arial" w:hAnsi="Arial" w:eastAsia="Arial" w:cs="Arial"/>
          <w:sz w:val="22"/>
          <w:szCs w:val="22"/>
        </w:rPr>
        <w:t xml:space="preserve">Así, las organizaciones avanzan hacia </w:t>
      </w:r>
      <w:r w:rsidRPr="06AA449D" w:rsidR="0C7A5799">
        <w:rPr>
          <w:rFonts w:ascii="Arial" w:hAnsi="Arial" w:eastAsia="Arial" w:cs="Arial"/>
          <w:b w:val="1"/>
          <w:bCs w:val="1"/>
          <w:color w:val="EE0000"/>
          <w:sz w:val="22"/>
          <w:szCs w:val="22"/>
        </w:rPr>
        <w:t>entornos laborales más humanos, colaborativos y sostenibles.</w:t>
      </w:r>
    </w:p>
    <w:p w:rsidRPr="00B92FA6" w:rsidR="00B92FA6" w:rsidP="06AA449D" w:rsidRDefault="00B92FA6" w14:paraId="6677260F" w14:textId="77777777">
      <w:pPr>
        <w:rPr>
          <w:rFonts w:ascii="Arial" w:hAnsi="Arial" w:eastAsia="Arial" w:cs="Arial"/>
          <w:b w:val="1"/>
          <w:bCs w:val="1"/>
          <w:color w:val="EE0000"/>
          <w:sz w:val="22"/>
          <w:szCs w:val="22"/>
        </w:rPr>
      </w:pPr>
    </w:p>
    <w:p w:rsidR="00B92FA6" w:rsidP="06AA449D" w:rsidRDefault="00B92FA6" w14:paraId="1630AA7A" w14:textId="070FA9F0">
      <w:pPr>
        <w:rPr>
          <w:rFonts w:ascii="Arial" w:hAnsi="Arial" w:eastAsia="Arial" w:cs="Arial"/>
          <w:sz w:val="22"/>
          <w:szCs w:val="22"/>
        </w:rPr>
      </w:pPr>
      <w:r w:rsidRPr="06AA449D" w:rsidR="0C7A5799">
        <w:rPr>
          <w:rFonts w:ascii="Arial" w:hAnsi="Arial" w:eastAsia="Arial" w:cs="Arial"/>
          <w:sz w:val="22"/>
          <w:szCs w:val="22"/>
        </w:rPr>
        <w:t xml:space="preserve">TOTAL, PALABRAS: </w:t>
      </w:r>
      <w:r w:rsidRPr="06AA449D" w:rsidR="0C7A5799">
        <w:rPr>
          <w:rFonts w:ascii="Arial" w:hAnsi="Arial" w:eastAsia="Arial" w:cs="Arial"/>
          <w:sz w:val="22"/>
          <w:szCs w:val="22"/>
        </w:rPr>
        <w:t>225</w:t>
      </w:r>
    </w:p>
    <w:p w:rsidRPr="00B92FA6" w:rsidR="00B92FA6" w:rsidP="06AA449D" w:rsidRDefault="00B92FA6" w14:paraId="0CD65968" w14:textId="77777777">
      <w:pPr>
        <w:rPr>
          <w:rFonts w:ascii="Arial" w:hAnsi="Arial" w:eastAsia="Arial" w:cs="Arial"/>
          <w:sz w:val="22"/>
          <w:szCs w:val="22"/>
        </w:rPr>
      </w:pPr>
    </w:p>
    <w:p w:rsidR="00B92FA6" w:rsidRDefault="00B92FA6" w14:paraId="67E8693F" w14:textId="77777777"/>
    <w:sectPr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A6"/>
    <w:rsid w:val="002E15EF"/>
    <w:rsid w:val="002F79F0"/>
    <w:rsid w:val="005E30FE"/>
    <w:rsid w:val="00AD1941"/>
    <w:rsid w:val="00B15059"/>
    <w:rsid w:val="00B92FA6"/>
    <w:rsid w:val="00E31EBA"/>
    <w:rsid w:val="033FF35B"/>
    <w:rsid w:val="06AA449D"/>
    <w:rsid w:val="08A236DB"/>
    <w:rsid w:val="0B52E07C"/>
    <w:rsid w:val="0C7A5799"/>
    <w:rsid w:val="1913B650"/>
    <w:rsid w:val="1AA716FD"/>
    <w:rsid w:val="1D6B3F29"/>
    <w:rsid w:val="1EBB9BEE"/>
    <w:rsid w:val="2E600B29"/>
    <w:rsid w:val="2E94CB51"/>
    <w:rsid w:val="34F9E393"/>
    <w:rsid w:val="36AFF9B4"/>
    <w:rsid w:val="49BC088F"/>
    <w:rsid w:val="5D851903"/>
    <w:rsid w:val="64D3394E"/>
    <w:rsid w:val="6D9059B6"/>
    <w:rsid w:val="70D94F2B"/>
    <w:rsid w:val="7868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c93bba-48ce-428c-bfe5-88b42c19b028">
      <Terms xmlns="http://schemas.microsoft.com/office/infopath/2007/PartnerControls"/>
    </lcf76f155ced4ddcb4097134ff3c332f>
    <TaxCatchAll xmlns="13c90a0b-73bc-4dc0-be5f-28d77b615beb" xsi:nil="true"/>
  </documentManagement>
</p:properties>
</file>

<file path=customXml/itemProps1.xml><?xml version="1.0" encoding="utf-8"?>
<ds:datastoreItem xmlns:ds="http://schemas.openxmlformats.org/officeDocument/2006/customXml" ds:itemID="{09737406-6668-4952-8B32-4027053DF5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1C7853-4E15-4023-B4A2-7EADC9EF2B9F}"/>
</file>

<file path=customXml/itemProps3.xml><?xml version="1.0" encoding="utf-8"?>
<ds:datastoreItem xmlns:ds="http://schemas.openxmlformats.org/officeDocument/2006/customXml" ds:itemID="{4FDF4A00-4AB1-48DD-B5C3-B4907D5DD668}">
  <ds:schemaRefs>
    <ds:schemaRef ds:uri="http://schemas.microsoft.com/office/2006/metadata/properties"/>
    <ds:schemaRef ds:uri="http://schemas.microsoft.com/office/infopath/2007/PartnerControls"/>
    <ds:schemaRef ds:uri="55abea07-cd72-4a95-add0-1082a24cf9e9"/>
    <ds:schemaRef ds:uri="285d351f-f218-493a-825f-85a9dfbde31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Erika Daniela Manrique Rueda</lastModifiedBy>
  <revision>8</revision>
  <dcterms:created xsi:type="dcterms:W3CDTF">2026-02-09T17:21:00.0000000Z</dcterms:created>
  <dcterms:modified xsi:type="dcterms:W3CDTF">2026-02-24T14:02:12.2724558Z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2026-02-09T17:21:37Z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d8951444-8a54-4628-acd8-db910dc14fde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