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203A3DFD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3A7FB5" w:rsidRPr="00F5043D">
              <w:rPr>
                <w:sz w:val="20"/>
                <w:szCs w:val="20"/>
              </w:rPr>
              <w:t>Estructura del brief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7C5CDBC1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</w:t>
            </w:r>
            <w:r w:rsidR="003A7FB5">
              <w:rPr>
                <w:rFonts w:ascii="Calibri" w:eastAsia="Calibri" w:hAnsi="Calibri" w:cs="Calibri"/>
                <w:i/>
                <w:color w:val="434343"/>
              </w:rPr>
              <w:t xml:space="preserve">sobre la </w:t>
            </w:r>
            <w:r w:rsidR="003A7FB5" w:rsidRPr="003A7FB5">
              <w:rPr>
                <w:rFonts w:ascii="Calibri" w:eastAsia="Calibri" w:hAnsi="Calibri" w:cs="Calibri"/>
                <w:i/>
                <w:color w:val="434343"/>
              </w:rPr>
              <w:t>Estructura del brief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17416788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sobre </w:t>
            </w:r>
            <w:r w:rsidR="003A7FB5" w:rsidRPr="003A7FB5">
              <w:rPr>
                <w:rFonts w:ascii="Calibri" w:eastAsia="Calibri" w:hAnsi="Calibri" w:cs="Calibri"/>
                <w:i/>
                <w:color w:val="434343"/>
              </w:rPr>
              <w:t>Estructura del brief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6E492477" w:rsidR="005927D9" w:rsidRPr="003020F4" w:rsidRDefault="003A7FB5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brief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se convierte en la herramienta de información inicial para que el publicista y los creativos de la campaña puedan desarrollar las estrategias de comunicación, los conceptos creativos y las estructuras de los mensajes.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2E8371C" w14:textId="77777777" w:rsidR="003A7FB5" w:rsidRPr="003A7FB5" w:rsidRDefault="003A7FB5" w:rsidP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muchos campos profesionales, se realiza un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brief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para iniciar los proyectos que se van a llevar cabo; por ejemplo, en el desarrollo de productos audiovisuales, en el diseño gráfico y en algunos procesos estratégicos empresariales.</w:t>
            </w:r>
          </w:p>
          <w:p w14:paraId="5425D0B5" w14:textId="0708E7DD" w:rsidR="005927D9" w:rsidRPr="003020F4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39D866C" w:rsidR="005927D9" w:rsidRPr="003020F4" w:rsidRDefault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el diseño de las estrategias de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marketing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el mercado se puede segmentar en dos grandes grupos: consumidores e industriales</w:t>
            </w:r>
            <w:r w:rsidR="00291DA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7C10594D" w:rsidR="005927D9" w:rsidRPr="003020F4" w:rsidRDefault="003A7FB5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Un de los conceptos de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mercado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puede ser: </w:t>
            </w:r>
            <w:r w:rsidR="00291DA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u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n conjunto de compradores reales y potenciales de un producto</w:t>
            </w:r>
            <w:r w:rsidR="00291DAD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0EAC2DCC" w:rsidR="005927D9" w:rsidRPr="003020F4" w:rsidRDefault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De acuerdo con las teorías de la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segmentación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, existen varios tipos: geográfica, demográfica, comportamental, psicográfica, por uso del producto, por comportamiento de compra, entre otras.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49F61317" w:rsidR="005927D9" w:rsidRPr="003020F4" w:rsidRDefault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segmentación de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consumidores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una de las herramientas más importantes para cualquier empresa, en el desarrollo de estrategias de comercialización, mercadeo y promoción</w:t>
            </w:r>
            <w:r w:rsidR="00485E34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6DE5EDA5" w:rsidR="005927D9" w:rsidRPr="003020F4" w:rsidRDefault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Mercado potencial es el grupo de los posibles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consumidores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del producto o usuarios del servicio, en este segmento se aplican variables demográficas en las que se asignan rangos amplios, debido a que se tendrán en cuenta todos aquellos que compran productos similares o de la competencia.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5E7878F1" w:rsidR="005927D9" w:rsidRPr="003020F4" w:rsidRDefault="003A7FB5" w:rsidP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El comportamiento de compra, proceso adicional de análisis y segmentación, relacionado con la interacción del </w:t>
            </w:r>
            <w:r w:rsidRPr="003A7FB5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mercado</w:t>
            </w:r>
            <w:r w:rsidRPr="003A7FB5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con el producto en la realización de la compra.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293F9C4B" w:rsidR="005927D9" w:rsidRPr="000D4B06" w:rsidRDefault="00415118" w:rsidP="003A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técnicas para </w:t>
            </w:r>
            <w:r w:rsidR="003A7FB5">
              <w:rPr>
                <w:rFonts w:ascii="Calibri" w:eastAsia="Calibri" w:hAnsi="Calibri" w:cs="Calibri"/>
                <w:i/>
                <w:color w:val="000000" w:themeColor="text1"/>
              </w:rPr>
              <w:t xml:space="preserve">la estructura del </w:t>
            </w:r>
            <w:proofErr w:type="spellStart"/>
            <w:r w:rsidR="003A7FB5">
              <w:rPr>
                <w:rFonts w:ascii="Calibri" w:eastAsia="Calibri" w:hAnsi="Calibri" w:cs="Calibri"/>
                <w:i/>
                <w:color w:val="000000" w:themeColor="text1"/>
              </w:rPr>
              <w:t>Brief</w:t>
            </w:r>
            <w:proofErr w:type="spellEnd"/>
            <w:r w:rsidR="00485E34">
              <w:rPr>
                <w:rFonts w:ascii="Calibri" w:eastAsia="Calibri" w:hAnsi="Calibri" w:cs="Calibri"/>
                <w:i/>
                <w:color w:val="000000" w:themeColor="text1"/>
              </w:rPr>
              <w:t>.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B8D48" w14:textId="77777777" w:rsidR="008179F2" w:rsidRDefault="008179F2">
      <w:pPr>
        <w:spacing w:line="240" w:lineRule="auto"/>
      </w:pPr>
      <w:r>
        <w:separator/>
      </w:r>
    </w:p>
  </w:endnote>
  <w:endnote w:type="continuationSeparator" w:id="0">
    <w:p w14:paraId="6E38DA54" w14:textId="77777777" w:rsidR="008179F2" w:rsidRDefault="00817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7EABD" w14:textId="77777777" w:rsidR="008179F2" w:rsidRDefault="008179F2">
      <w:pPr>
        <w:spacing w:line="240" w:lineRule="auto"/>
      </w:pPr>
      <w:r>
        <w:separator/>
      </w:r>
    </w:p>
  </w:footnote>
  <w:footnote w:type="continuationSeparator" w:id="0">
    <w:p w14:paraId="284141F5" w14:textId="77777777" w:rsidR="008179F2" w:rsidRDefault="008179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D260B"/>
    <w:rsid w:val="000D4B06"/>
    <w:rsid w:val="00117F74"/>
    <w:rsid w:val="00165307"/>
    <w:rsid w:val="00291DAD"/>
    <w:rsid w:val="003020F4"/>
    <w:rsid w:val="00350EEE"/>
    <w:rsid w:val="003A7FB5"/>
    <w:rsid w:val="00415118"/>
    <w:rsid w:val="00485E34"/>
    <w:rsid w:val="005321E0"/>
    <w:rsid w:val="005927D9"/>
    <w:rsid w:val="005B4AD9"/>
    <w:rsid w:val="00647EEC"/>
    <w:rsid w:val="006A12E6"/>
    <w:rsid w:val="008179F2"/>
    <w:rsid w:val="00824958"/>
    <w:rsid w:val="00860369"/>
    <w:rsid w:val="00892A12"/>
    <w:rsid w:val="00980B54"/>
    <w:rsid w:val="00A24D8D"/>
    <w:rsid w:val="00AE7274"/>
    <w:rsid w:val="00C74F4C"/>
    <w:rsid w:val="00D6775D"/>
    <w:rsid w:val="00E25CE3"/>
    <w:rsid w:val="00E456EA"/>
    <w:rsid w:val="00EF0ADA"/>
    <w:rsid w:val="00F342BB"/>
    <w:rsid w:val="00F643C6"/>
    <w:rsid w:val="00F71255"/>
    <w:rsid w:val="00F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A7FB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A7F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7FB5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7FB5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4</cp:revision>
  <dcterms:created xsi:type="dcterms:W3CDTF">2024-09-02T21:08:00Z</dcterms:created>
  <dcterms:modified xsi:type="dcterms:W3CDTF">2024-09-03T14:56:00Z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