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4A10B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EF6D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EF6D26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EF6D26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EF6D2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EF6D26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EF6D2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EF6D26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EF6D26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4A10B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EF6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379E34AE" w:rsidR="00523678" w:rsidRDefault="00EF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D97725" w:rsidRPr="00D97725">
              <w:rPr>
                <w:bCs/>
                <w:sz w:val="20"/>
                <w:szCs w:val="20"/>
              </w:rPr>
              <w:t>Calidad como garantía de la excelencia en el servicio al cliente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EF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EF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EF6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4A10B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EF6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4A10B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Default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7013E" w14:paraId="142F298B" w14:textId="77777777" w:rsidTr="4A10B2B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FA19187" w14:textId="0109FDA7" w:rsidR="0067013E" w:rsidRDefault="2093DCA9" w:rsidP="4A10B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A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 xml:space="preserve"> través del cual se ofrece a los clientes, toda la información detallada del producto o servicio y la forma de acceder a él.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67013E" w:rsidRDefault="0067013E" w:rsidP="0067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14:paraId="288F1541" w14:textId="7351DAF2" w:rsidR="0067013E" w:rsidRDefault="00D97725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Portafolio de servicio</w:t>
            </w:r>
          </w:p>
        </w:tc>
      </w:tr>
      <w:tr w:rsidR="0067013E" w14:paraId="20090D3F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67D9DAB" w14:textId="68F34B27" w:rsidR="0067013E" w:rsidRDefault="626870DF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R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 xml:space="preserve">espuesta oportuna a las necesidades del cliente, el cumplimiento de garantías y las condiciones de entrega. </w:t>
            </w:r>
          </w:p>
        </w:tc>
        <w:tc>
          <w:tcPr>
            <w:tcW w:w="1035" w:type="dxa"/>
          </w:tcPr>
          <w:p w14:paraId="1C1666B7" w14:textId="77777777" w:rsidR="0067013E" w:rsidRDefault="0067013E" w:rsidP="0067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226F39CC" w14:textId="11322393" w:rsidR="0067013E" w:rsidRPr="00845DE2" w:rsidRDefault="00D97725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Política de justo a tiempo</w:t>
            </w:r>
          </w:p>
        </w:tc>
      </w:tr>
      <w:tr w:rsidR="00523678" w14:paraId="076A475C" w14:textId="77777777" w:rsidTr="4A10B2B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FB5305" w14:textId="5A43140C" w:rsidR="00523678" w:rsidRDefault="723FF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 xml:space="preserve">Capacidad de 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 xml:space="preserve">estar en función de la satisfacción del cliente, brindar la orientación necesaria, practicar la escucha activa. 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711D2D93" w14:textId="385F108C" w:rsidR="00523678" w:rsidRDefault="00D9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Capacidad de servicio</w:t>
            </w:r>
          </w:p>
        </w:tc>
      </w:tr>
      <w:tr w:rsidR="00523678" w14:paraId="12B6F925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F927613" w14:textId="2F76CFE5" w:rsidR="00523678" w:rsidRDefault="13826B42" w:rsidP="4A10B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S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 xml:space="preserve">eguimiento y acompañamiento por parte de la empresa </w:t>
            </w:r>
            <w:r w:rsidR="59DEBC5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posterior a la venta.</w:t>
            </w:r>
          </w:p>
        </w:tc>
        <w:tc>
          <w:tcPr>
            <w:tcW w:w="1035" w:type="dxa"/>
          </w:tcPr>
          <w:p w14:paraId="30C8A74C" w14:textId="77777777" w:rsidR="00523678" w:rsidRDefault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</w:tcPr>
          <w:p w14:paraId="1CC6D3C5" w14:textId="525BF56D" w:rsidR="00523678" w:rsidRDefault="2D4E1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A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  <w:t>tención post venta</w:t>
            </w:r>
          </w:p>
        </w:tc>
      </w:tr>
      <w:tr w:rsidR="00523678" w14:paraId="4F964D10" w14:textId="77777777" w:rsidTr="4A10B2B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0B627BF" w14:textId="66072AFD" w:rsidR="00523678" w:rsidRDefault="0FD5D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F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alta de entusiasmo, indiferencia, desinterés frente al cliente</w:t>
            </w:r>
            <w:r w:rsidR="4CF4AB18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4D7D00D8" w14:textId="0665778C" w:rsidR="00523678" w:rsidRDefault="00D9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Pasividad</w:t>
            </w:r>
          </w:p>
        </w:tc>
      </w:tr>
      <w:tr w:rsidR="00523678" w14:paraId="61BDA2BE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EF6D2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EC9D54F" w14:textId="104B41C9" w:rsidR="00523678" w:rsidRDefault="2DD28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A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ctuar en forma mecánica e impersonal (las mismas frases, las mismas palabras).</w:t>
            </w:r>
          </w:p>
        </w:tc>
        <w:tc>
          <w:tcPr>
            <w:tcW w:w="1035" w:type="dxa"/>
          </w:tcPr>
          <w:p w14:paraId="50091968" w14:textId="77777777" w:rsidR="00523678" w:rsidRDefault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</w:tcPr>
          <w:p w14:paraId="08207F3B" w14:textId="22A7B691" w:rsidR="00523678" w:rsidRDefault="00D97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Autómata</w:t>
            </w:r>
          </w:p>
        </w:tc>
      </w:tr>
      <w:tr w:rsidR="00D97725" w14:paraId="5D3C9F93" w14:textId="77777777" w:rsidTr="4A10B2B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6931746" w14:textId="79C2AD28" w:rsidR="00D97725" w:rsidRDefault="00D977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3F0B291" w14:textId="45DE1D39" w:rsidR="00D97725" w:rsidRPr="00D97725" w:rsidRDefault="4F314A28" w:rsidP="4A10B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S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 xml:space="preserve">uperioridad, altivez, menospreciar al cliente.  </w:t>
            </w:r>
          </w:p>
        </w:tc>
        <w:tc>
          <w:tcPr>
            <w:tcW w:w="1035" w:type="dxa"/>
          </w:tcPr>
          <w:p w14:paraId="73FF5238" w14:textId="4C786011" w:rsidR="00D97725" w:rsidRDefault="00D97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 w:themeFill="background1"/>
          </w:tcPr>
          <w:p w14:paraId="25021DC4" w14:textId="410A58AC" w:rsidR="00D97725" w:rsidRPr="00D97725" w:rsidRDefault="00D9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Arrogancia</w:t>
            </w:r>
          </w:p>
        </w:tc>
      </w:tr>
      <w:tr w:rsidR="00D97725" w14:paraId="56F71735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78CA6A" w14:textId="60423860" w:rsidR="00D97725" w:rsidRDefault="00D977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8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5FA052C" w14:textId="0AD3B06C" w:rsidR="00D97725" w:rsidRPr="00D97725" w:rsidRDefault="3E378B62" w:rsidP="4A10B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R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evisión interna de los procesos que sigue para brindar un producto o servicio.</w:t>
            </w:r>
          </w:p>
        </w:tc>
        <w:tc>
          <w:tcPr>
            <w:tcW w:w="1035" w:type="dxa"/>
          </w:tcPr>
          <w:p w14:paraId="03A53976" w14:textId="2FB243BB" w:rsidR="00D97725" w:rsidRDefault="00D97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 w:themeFill="background1"/>
          </w:tcPr>
          <w:p w14:paraId="749A1A7D" w14:textId="730B3BE7" w:rsidR="00D97725" w:rsidRPr="00D97725" w:rsidRDefault="00D97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Trazabilidad interna o de proceso</w:t>
            </w:r>
          </w:p>
        </w:tc>
      </w:tr>
      <w:tr w:rsidR="00D97725" w14:paraId="2F901265" w14:textId="77777777" w:rsidTr="4A10B2B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5A9E66" w14:textId="451E882E" w:rsidR="00D97725" w:rsidRDefault="00D977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B7B6648" w14:textId="5B341107" w:rsidR="00D97725" w:rsidRPr="00D97725" w:rsidRDefault="1DCEA9E4" w:rsidP="4A10B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</w:pPr>
            <w:r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>S</w:t>
            </w:r>
            <w:r w:rsidR="00D97725" w:rsidRPr="4A10B2B6"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  <w:lang w:val="es-CO"/>
              </w:rPr>
              <w:t xml:space="preserve">eguimiento que puede realizar cada colaborador de la empresa de la labor que lleva a cabo, con el fin de efectuar una autoevaluación.  </w:t>
            </w:r>
          </w:p>
        </w:tc>
        <w:tc>
          <w:tcPr>
            <w:tcW w:w="1035" w:type="dxa"/>
          </w:tcPr>
          <w:p w14:paraId="180F869D" w14:textId="78960E5F" w:rsidR="00D97725" w:rsidRDefault="00D97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9</w:t>
            </w:r>
          </w:p>
        </w:tc>
        <w:tc>
          <w:tcPr>
            <w:tcW w:w="2175" w:type="dxa"/>
            <w:shd w:val="clear" w:color="auto" w:fill="FFFFFF" w:themeFill="background1"/>
          </w:tcPr>
          <w:p w14:paraId="26AC0031" w14:textId="1105F00D" w:rsidR="00D97725" w:rsidRPr="00D97725" w:rsidRDefault="00D9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Trazabilidad individual</w:t>
            </w:r>
          </w:p>
        </w:tc>
      </w:tr>
      <w:tr w:rsidR="00D97725" w14:paraId="06E8C196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A420D9" w14:textId="7142E501" w:rsidR="00D97725" w:rsidRDefault="00D9772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18D2EEE" w14:textId="5DA4A868" w:rsidR="00D97725" w:rsidRPr="00D97725" w:rsidRDefault="00D97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Capacidad de tomar la iniciativa y controlar nuestra conducta frente a las situaciones.</w:t>
            </w:r>
          </w:p>
        </w:tc>
        <w:tc>
          <w:tcPr>
            <w:tcW w:w="1035" w:type="dxa"/>
          </w:tcPr>
          <w:p w14:paraId="704E0AF1" w14:textId="0E29E72B" w:rsidR="00D97725" w:rsidRDefault="00D97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10</w:t>
            </w:r>
          </w:p>
        </w:tc>
        <w:tc>
          <w:tcPr>
            <w:tcW w:w="2175" w:type="dxa"/>
            <w:shd w:val="clear" w:color="auto" w:fill="FFFFFF" w:themeFill="background1"/>
          </w:tcPr>
          <w:p w14:paraId="7D06BF60" w14:textId="3AB7AE9A" w:rsidR="00D97725" w:rsidRPr="00D97725" w:rsidRDefault="00D97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D9772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Proactividad</w:t>
            </w:r>
          </w:p>
        </w:tc>
      </w:tr>
      <w:tr w:rsidR="00523678" w14:paraId="3C027C1B" w14:textId="77777777" w:rsidTr="4A10B2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EF6D26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4A10B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EF6D2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6B2AAEF0" w14:textId="77777777" w:rsidR="00523678" w:rsidRDefault="00EF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F8620A7" w14:textId="084E2A27" w:rsidR="00523678" w:rsidRDefault="00EF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CF3394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79F7D10" w14:textId="04C55618" w:rsidR="00523678" w:rsidRDefault="005236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5747DEDE" w14:textId="77777777" w:rsidTr="4A10B2B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EF6D2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069CB3BB" w14:textId="77777777" w:rsidR="00523678" w:rsidRDefault="00EF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5884864" w:rsidR="00523678" w:rsidRDefault="00CF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3F1BDC7" w14:textId="77777777" w:rsidR="00523678" w:rsidRDefault="00EF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EF6D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EF6D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EF6D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EF6D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EF6D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E7225" w14:textId="77777777" w:rsidR="00AD484F" w:rsidRDefault="00AD484F">
      <w:pPr>
        <w:spacing w:line="240" w:lineRule="auto"/>
      </w:pPr>
      <w:r>
        <w:separator/>
      </w:r>
    </w:p>
  </w:endnote>
  <w:endnote w:type="continuationSeparator" w:id="0">
    <w:p w14:paraId="693DAB98" w14:textId="77777777" w:rsidR="00AD484F" w:rsidRDefault="00AD4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8371F" w14:textId="77777777" w:rsidR="00AD484F" w:rsidRDefault="00AD484F">
      <w:pPr>
        <w:spacing w:line="240" w:lineRule="auto"/>
      </w:pPr>
      <w:r>
        <w:separator/>
      </w:r>
    </w:p>
  </w:footnote>
  <w:footnote w:type="continuationSeparator" w:id="0">
    <w:p w14:paraId="616A70BF" w14:textId="77777777" w:rsidR="00AD484F" w:rsidRDefault="00AD48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EF6D26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EF6D2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EF6D2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EF6D2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EF6D26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0D79C3"/>
    <w:rsid w:val="00165BC9"/>
    <w:rsid w:val="00166213"/>
    <w:rsid w:val="002A52FF"/>
    <w:rsid w:val="002B48F0"/>
    <w:rsid w:val="002D78FD"/>
    <w:rsid w:val="0031095F"/>
    <w:rsid w:val="003C173A"/>
    <w:rsid w:val="00523678"/>
    <w:rsid w:val="00530A2A"/>
    <w:rsid w:val="006017E9"/>
    <w:rsid w:val="00643141"/>
    <w:rsid w:val="0067013E"/>
    <w:rsid w:val="006B7DEA"/>
    <w:rsid w:val="0073236D"/>
    <w:rsid w:val="00845DE2"/>
    <w:rsid w:val="008F5C65"/>
    <w:rsid w:val="00921F10"/>
    <w:rsid w:val="009E79C5"/>
    <w:rsid w:val="00AC47F9"/>
    <w:rsid w:val="00AD484F"/>
    <w:rsid w:val="00B03209"/>
    <w:rsid w:val="00B209BB"/>
    <w:rsid w:val="00BD1ABA"/>
    <w:rsid w:val="00C07781"/>
    <w:rsid w:val="00C455B1"/>
    <w:rsid w:val="00C758A7"/>
    <w:rsid w:val="00CB53C1"/>
    <w:rsid w:val="00CF3394"/>
    <w:rsid w:val="00CF3657"/>
    <w:rsid w:val="00D97725"/>
    <w:rsid w:val="00DB4259"/>
    <w:rsid w:val="00DD6B70"/>
    <w:rsid w:val="00E236B4"/>
    <w:rsid w:val="00E613E8"/>
    <w:rsid w:val="00E81B52"/>
    <w:rsid w:val="00E82B93"/>
    <w:rsid w:val="00EF6D26"/>
    <w:rsid w:val="00F75B33"/>
    <w:rsid w:val="0BB3E438"/>
    <w:rsid w:val="0FD5DA0D"/>
    <w:rsid w:val="13826B42"/>
    <w:rsid w:val="1DCEA9E4"/>
    <w:rsid w:val="2093DCA9"/>
    <w:rsid w:val="29D2ACD7"/>
    <w:rsid w:val="2D4E1078"/>
    <w:rsid w:val="2DD28FCC"/>
    <w:rsid w:val="36144A93"/>
    <w:rsid w:val="38354411"/>
    <w:rsid w:val="3E378B62"/>
    <w:rsid w:val="4A10B2B6"/>
    <w:rsid w:val="4CF4AB18"/>
    <w:rsid w:val="4F314A28"/>
    <w:rsid w:val="59DEBC55"/>
    <w:rsid w:val="6103A033"/>
    <w:rsid w:val="626870DF"/>
    <w:rsid w:val="69D6AF45"/>
    <w:rsid w:val="6DBE8988"/>
    <w:rsid w:val="714E5875"/>
    <w:rsid w:val="723FF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B60D02-2B79-4C81-A2B6-D977D0134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93BDA-9D25-4EC3-A9F4-F54C0D250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4DCBB-05B5-4E10-89CD-691E0D2CF33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16</cp:revision>
  <dcterms:created xsi:type="dcterms:W3CDTF">2024-09-26T13:37:00Z</dcterms:created>
  <dcterms:modified xsi:type="dcterms:W3CDTF">2024-09-26T21:05:00Z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2024-09-26T13:37:45Z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0c774b3e-55fe-4f24-8cc7-b88cb2512faa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