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5211A" w:rsidR="002B3C4C" w:rsidP="002B3C4C" w:rsidRDefault="002B3C4C" w14:paraId="04C79A18" w14:textId="77777777">
      <w:pPr>
        <w:jc w:val="center"/>
        <w:rPr>
          <w:rFonts w:ascii="Arial" w:hAnsi="Arial" w:cs="Arial"/>
          <w:b/>
          <w:bCs/>
          <w:sz w:val="20"/>
          <w:szCs w:val="20"/>
        </w:rPr>
      </w:pPr>
      <w:r w:rsidRPr="00E5211A">
        <w:rPr>
          <w:rFonts w:ascii="Arial" w:hAnsi="Arial" w:cs="Arial"/>
          <w:b/>
          <w:bCs/>
          <w:sz w:val="20"/>
          <w:szCs w:val="20"/>
        </w:rPr>
        <w:t>INFORMACIÓN PARA PODCAST</w:t>
      </w:r>
    </w:p>
    <w:p w:rsidRPr="00E5211A" w:rsidR="002B3C4C" w:rsidP="002B3C4C" w:rsidRDefault="002B3C4C" w14:paraId="786F42FD" w14:textId="77777777">
      <w:pPr>
        <w:jc w:val="center"/>
        <w:rPr>
          <w:rFonts w:ascii="Arial" w:hAnsi="Arial" w:cs="Arial"/>
          <w:b/>
          <w:bCs/>
          <w:sz w:val="20"/>
          <w:szCs w:val="20"/>
        </w:rPr>
      </w:pPr>
    </w:p>
    <w:p w:rsidR="001B0012" w:rsidP="002B3C4C" w:rsidRDefault="002B3C4C" w14:paraId="55C94369" w14:textId="16649BC4">
      <w:pPr>
        <w:rPr>
          <w:rFonts w:ascii="Arial" w:hAnsi="Arial" w:cs="Arial"/>
          <w:sz w:val="20"/>
          <w:szCs w:val="20"/>
        </w:rPr>
      </w:pPr>
      <w:r w:rsidRPr="56BD4ABA" w:rsidR="002B3C4C">
        <w:rPr>
          <w:rFonts w:ascii="Arial" w:hAnsi="Arial" w:cs="Arial"/>
          <w:b w:val="1"/>
          <w:bCs w:val="1"/>
          <w:sz w:val="20"/>
          <w:szCs w:val="20"/>
        </w:rPr>
        <w:t xml:space="preserve">Programa: </w:t>
      </w:r>
      <w:r w:rsidRPr="56BD4ABA" w:rsidR="005D2FEA">
        <w:rPr>
          <w:rFonts w:ascii="Arial" w:hAnsi="Arial" w:cs="Arial"/>
          <w:sz w:val="20"/>
          <w:szCs w:val="20"/>
        </w:rPr>
        <w:t>SENSIBILIZACI</w:t>
      </w:r>
      <w:r w:rsidRPr="56BD4ABA" w:rsidR="3F3F2667">
        <w:rPr>
          <w:rFonts w:ascii="Arial" w:hAnsi="Arial" w:cs="Arial"/>
          <w:sz w:val="20"/>
          <w:szCs w:val="20"/>
        </w:rPr>
        <w:t>Ó</w:t>
      </w:r>
      <w:r w:rsidRPr="56BD4ABA" w:rsidR="005D2FEA">
        <w:rPr>
          <w:rFonts w:ascii="Arial" w:hAnsi="Arial" w:cs="Arial"/>
          <w:sz w:val="20"/>
          <w:szCs w:val="20"/>
        </w:rPr>
        <w:t>N AL TURISMO DE AVENTURA</w:t>
      </w:r>
      <w:r w:rsidRPr="56BD4ABA" w:rsidR="005D2FEA">
        <w:rPr>
          <w:rFonts w:ascii="Arial" w:hAnsi="Arial" w:cs="Arial"/>
          <w:sz w:val="20"/>
          <w:szCs w:val="20"/>
        </w:rPr>
        <w:t>.</w:t>
      </w:r>
    </w:p>
    <w:p w:rsidRPr="00E5211A" w:rsidR="002B3C4C" w:rsidP="002B3C4C" w:rsidRDefault="002B3C4C" w14:paraId="07404F4D" w14:textId="2D4C7B26">
      <w:pPr>
        <w:rPr>
          <w:rFonts w:ascii="Arial" w:hAnsi="Arial" w:cs="Arial"/>
          <w:b/>
          <w:bCs/>
          <w:sz w:val="20"/>
          <w:szCs w:val="20"/>
        </w:rPr>
      </w:pPr>
      <w:r w:rsidRPr="00E5211A">
        <w:rPr>
          <w:rFonts w:ascii="Arial" w:hAnsi="Arial" w:cs="Arial"/>
          <w:b/>
          <w:bCs/>
          <w:sz w:val="20"/>
          <w:szCs w:val="20"/>
        </w:rPr>
        <w:t>Componente</w:t>
      </w:r>
      <w:r w:rsidRPr="00E5211A">
        <w:rPr>
          <w:rFonts w:ascii="Arial" w:hAnsi="Arial" w:cs="Arial"/>
          <w:sz w:val="20"/>
          <w:szCs w:val="20"/>
        </w:rPr>
        <w:t>: CF</w:t>
      </w:r>
      <w:r w:rsidRPr="00E5211A" w:rsidR="0060399D">
        <w:rPr>
          <w:rFonts w:ascii="Arial" w:hAnsi="Arial" w:cs="Arial"/>
          <w:sz w:val="20"/>
          <w:szCs w:val="20"/>
        </w:rPr>
        <w:t>1</w:t>
      </w:r>
      <w:r w:rsidRPr="00E5211A">
        <w:rPr>
          <w:rFonts w:ascii="Arial" w:hAnsi="Arial" w:cs="Arial"/>
          <w:sz w:val="20"/>
          <w:szCs w:val="20"/>
        </w:rPr>
        <w:t xml:space="preserve"> - </w:t>
      </w:r>
      <w:r w:rsidRPr="005D2FEA" w:rsidR="005D2FEA">
        <w:rPr>
          <w:rFonts w:ascii="Arial" w:hAnsi="Arial" w:cs="Arial"/>
          <w:bCs/>
          <w:sz w:val="20"/>
          <w:szCs w:val="20"/>
        </w:rPr>
        <w:t>Atención, orientación e información al usuario en turismo de aventura</w:t>
      </w:r>
    </w:p>
    <w:p w:rsidRPr="00E5211A" w:rsidR="002B3C4C" w:rsidP="001028C1" w:rsidRDefault="002B3C4C" w14:paraId="492EDF11" w14:textId="740EE66D">
      <w:pPr>
        <w:spacing w:after="0" w:line="360" w:lineRule="auto"/>
        <w:rPr>
          <w:rFonts w:ascii="Arial" w:hAnsi="Arial" w:cs="Arial"/>
          <w:sz w:val="20"/>
          <w:szCs w:val="20"/>
        </w:rPr>
      </w:pPr>
      <w:r w:rsidRPr="00E5211A">
        <w:rPr>
          <w:rFonts w:ascii="Arial" w:hAnsi="Arial" w:cs="Arial"/>
          <w:b/>
          <w:bCs/>
          <w:sz w:val="20"/>
          <w:szCs w:val="20"/>
        </w:rPr>
        <w:t>Ubicación dentro del componente:</w:t>
      </w:r>
      <w:r w:rsidR="00E5211A">
        <w:rPr>
          <w:rFonts w:ascii="Arial" w:hAnsi="Arial" w:cs="Arial"/>
          <w:b/>
          <w:bCs/>
          <w:sz w:val="20"/>
          <w:szCs w:val="20"/>
        </w:rPr>
        <w:t xml:space="preserve"> </w:t>
      </w:r>
      <w:r w:rsidR="005D2FEA">
        <w:rPr>
          <w:rFonts w:ascii="Arial" w:hAnsi="Arial" w:cs="Arial"/>
          <w:b/>
          <w:bCs/>
          <w:sz w:val="20"/>
          <w:szCs w:val="20"/>
        </w:rPr>
        <w:t xml:space="preserve">1.2 </w:t>
      </w:r>
      <w:r w:rsidRPr="005D2FEA" w:rsidR="005D2FEA">
        <w:rPr>
          <w:rFonts w:ascii="Arial" w:hAnsi="Arial" w:cs="Arial"/>
          <w:b/>
          <w:bCs/>
          <w:sz w:val="20"/>
          <w:szCs w:val="20"/>
        </w:rPr>
        <w:t>Infraestructura turística local</w:t>
      </w:r>
    </w:p>
    <w:p w:rsidRPr="005D2FEA" w:rsidR="005D2FEA" w:rsidP="005D2FEA" w:rsidRDefault="002B3C4C" w14:paraId="0EAC3996" w14:textId="474E1EF2">
      <w:pPr>
        <w:spacing w:line="360" w:lineRule="auto"/>
        <w:rPr>
          <w:rFonts w:ascii="Arial" w:hAnsi="Arial" w:cs="Arial"/>
          <w:b/>
          <w:sz w:val="20"/>
          <w:szCs w:val="20"/>
        </w:rPr>
      </w:pPr>
      <w:r w:rsidRPr="00E5211A">
        <w:rPr>
          <w:rFonts w:ascii="Arial" w:hAnsi="Arial" w:cs="Arial"/>
          <w:b/>
          <w:bCs/>
          <w:sz w:val="20"/>
          <w:szCs w:val="20"/>
        </w:rPr>
        <w:t xml:space="preserve">Tema a tratar: </w:t>
      </w:r>
      <w:r w:rsidRPr="005D2FEA" w:rsidR="005D2FEA">
        <w:rPr>
          <w:rFonts w:ascii="Arial" w:hAnsi="Arial" w:cs="Arial"/>
          <w:b/>
          <w:sz w:val="20"/>
          <w:szCs w:val="20"/>
        </w:rPr>
        <w:t>Infraestructura turística local</w:t>
      </w:r>
    </w:p>
    <w:p w:rsidR="005D2FEA" w:rsidP="005D2FEA" w:rsidRDefault="005D2FEA" w14:paraId="0029F51B" w14:textId="77777777">
      <w:pPr>
        <w:pStyle w:val="NormalWeb"/>
        <w:spacing w:line="360" w:lineRule="auto"/>
        <w:rPr>
          <w:rFonts w:ascii="Arial" w:hAnsi="Arial" w:cs="Arial"/>
          <w:sz w:val="20"/>
          <w:szCs w:val="20"/>
        </w:rPr>
      </w:pPr>
      <w:r>
        <w:rPr>
          <w:rFonts w:ascii="Arial" w:hAnsi="Arial" w:cs="Arial"/>
          <w:sz w:val="20"/>
          <w:szCs w:val="20"/>
        </w:rPr>
        <w:t>La infraestructura turística corresponde al conjunto de obras, servicios, equipamientos y condiciones físicas que permiten el desarrollo adecuado de la actividad turística en un territorio determinado. En el turismo de aventura, esta adquiere una relevancia particular, ya que muchas de las actividades se realizan en escenarios naturales que requieren condiciones mínimas de accesibilidad, seguridad y sostenibilidad.</w:t>
      </w:r>
    </w:p>
    <w:p w:rsidR="005D2FEA" w:rsidP="005D2FEA" w:rsidRDefault="005D2FEA" w14:paraId="64ACB678" w14:textId="77777777">
      <w:pPr>
        <w:pStyle w:val="NormalWeb"/>
        <w:spacing w:line="360" w:lineRule="auto"/>
        <w:rPr>
          <w:rFonts w:ascii="Arial" w:hAnsi="Arial" w:cs="Arial"/>
          <w:sz w:val="20"/>
          <w:szCs w:val="20"/>
        </w:rPr>
      </w:pPr>
      <w:r>
        <w:rPr>
          <w:rFonts w:ascii="Arial" w:hAnsi="Arial" w:cs="Arial"/>
          <w:sz w:val="20"/>
          <w:szCs w:val="20"/>
        </w:rPr>
        <w:t>La infraestructura turística no solo facilita el desplazamiento y la permanencia de los visitantes, sino que también incide directamente en la calidad de la experiencia turística y en la competitividad del destino.</w:t>
      </w:r>
    </w:p>
    <w:p w:rsidR="005D2FEA" w:rsidP="005D2FEA" w:rsidRDefault="005D2FEA" w14:paraId="50E0F322" w14:textId="77777777">
      <w:pPr>
        <w:pStyle w:val="NormalWeb"/>
        <w:spacing w:line="360" w:lineRule="auto"/>
        <w:rPr>
          <w:rFonts w:ascii="Arial" w:hAnsi="Arial" w:cs="Arial"/>
          <w:sz w:val="20"/>
          <w:szCs w:val="20"/>
        </w:rPr>
      </w:pPr>
      <w:r>
        <w:rPr>
          <w:rFonts w:ascii="Arial" w:hAnsi="Arial" w:cs="Arial"/>
          <w:sz w:val="20"/>
          <w:szCs w:val="20"/>
        </w:rPr>
        <w:t>Según Boullón (2006), la infraestructura turística puede entenderse como:</w:t>
      </w:r>
      <w:r>
        <w:rPr>
          <w:rFonts w:ascii="Arial" w:hAnsi="Arial" w:cs="Arial"/>
          <w:sz w:val="20"/>
          <w:szCs w:val="20"/>
        </w:rPr>
        <w:br/>
      </w:r>
      <w:r>
        <w:rPr>
          <w:rFonts w:ascii="Arial" w:hAnsi="Arial" w:cs="Arial"/>
          <w:sz w:val="20"/>
          <w:szCs w:val="20"/>
        </w:rPr>
        <w:t>“El conjunto de obras básicas y servicios generales que sirven de soporte para el desarrollo de las actividades turísticas” (p. 45).</w:t>
      </w:r>
    </w:p>
    <w:p w:rsidR="005D2FEA" w:rsidP="005D2FEA" w:rsidRDefault="005D2FEA" w14:paraId="60DC49E6" w14:textId="77777777">
      <w:pPr>
        <w:pStyle w:val="NormalWeb"/>
        <w:spacing w:line="360" w:lineRule="auto"/>
        <w:rPr>
          <w:rFonts w:ascii="Arial" w:hAnsi="Arial" w:cs="Arial"/>
          <w:sz w:val="20"/>
          <w:szCs w:val="20"/>
        </w:rPr>
      </w:pPr>
      <w:r>
        <w:rPr>
          <w:rFonts w:ascii="Arial" w:hAnsi="Arial" w:cs="Arial"/>
          <w:sz w:val="20"/>
          <w:szCs w:val="20"/>
        </w:rPr>
        <w:t>En este sentido, la infraestructura incluye tanto elementos construidos específicamente para el turismo como servicios públicos y equipamientos que benefician a la comunidad en general.</w:t>
      </w:r>
    </w:p>
    <w:p w:rsidR="001028C1" w:rsidP="002D3BB8" w:rsidRDefault="001028C1" w14:paraId="30E9A7AD" w14:textId="47DDF9CE">
      <w:pPr>
        <w:spacing w:after="0" w:line="360" w:lineRule="auto"/>
        <w:rPr>
          <w:rFonts w:ascii="Arial" w:hAnsi="Arial" w:cs="Arial"/>
          <w:sz w:val="20"/>
          <w:szCs w:val="20"/>
        </w:rPr>
      </w:pPr>
    </w:p>
    <w:p w:rsidRPr="00E719FA" w:rsidR="002B3C4C" w:rsidP="002B3C4C" w:rsidRDefault="002B3C4C" w14:paraId="62535A2E" w14:textId="54F84151">
      <w:pPr>
        <w:spacing w:after="0" w:line="360" w:lineRule="auto"/>
        <w:rPr>
          <w:rFonts w:ascii="Arial" w:hAnsi="Arial" w:cs="Arial"/>
          <w:sz w:val="20"/>
          <w:szCs w:val="20"/>
        </w:rPr>
      </w:pPr>
      <w:r w:rsidRPr="00E719FA">
        <w:rPr>
          <w:rFonts w:ascii="Arial" w:hAnsi="Arial" w:cs="Arial"/>
          <w:sz w:val="20"/>
          <w:szCs w:val="20"/>
        </w:rPr>
        <w:t>Total, palabras</w:t>
      </w:r>
      <w:r w:rsidR="00E719FA">
        <w:rPr>
          <w:rFonts w:ascii="Arial" w:hAnsi="Arial" w:cs="Arial"/>
          <w:sz w:val="20"/>
          <w:szCs w:val="20"/>
        </w:rPr>
        <w:t xml:space="preserve">: </w:t>
      </w:r>
      <w:r w:rsidRPr="00E719FA">
        <w:rPr>
          <w:rFonts w:ascii="Arial" w:hAnsi="Arial" w:cs="Arial"/>
          <w:sz w:val="20"/>
          <w:szCs w:val="20"/>
        </w:rPr>
        <w:t>1</w:t>
      </w:r>
      <w:r w:rsidR="005D2FEA">
        <w:rPr>
          <w:rFonts w:ascii="Arial" w:hAnsi="Arial" w:cs="Arial"/>
          <w:sz w:val="20"/>
          <w:szCs w:val="20"/>
        </w:rPr>
        <w:t>43</w:t>
      </w:r>
    </w:p>
    <w:p w:rsidRPr="00D329FB" w:rsidR="002B3C4C" w:rsidP="002B3C4C" w:rsidRDefault="002B3C4C" w14:paraId="5D1DDAD5" w14:textId="77777777">
      <w:pPr>
        <w:spacing w:after="0" w:line="360" w:lineRule="auto"/>
        <w:rPr>
          <w:rFonts w:ascii="Arial" w:hAnsi="Arial" w:cs="Arial"/>
          <w:b/>
          <w:bCs/>
          <w:sz w:val="20"/>
          <w:szCs w:val="20"/>
        </w:rPr>
      </w:pPr>
    </w:p>
    <w:p w:rsidR="00B15059" w:rsidRDefault="00B15059" w14:paraId="7F1FAB7E" w14:textId="77777777"/>
    <w:sectPr w:rsidR="00B1505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6425D7"/>
    <w:multiLevelType w:val="hybridMultilevel"/>
    <w:tmpl w:val="B9BE4C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C833215"/>
    <w:multiLevelType w:val="hybridMultilevel"/>
    <w:tmpl w:val="4564A310"/>
    <w:lvl w:ilvl="0" w:tplc="29E215CC">
      <w:numFmt w:val="bullet"/>
      <w:lvlText w:val="•"/>
      <w:lvlJc w:val="left"/>
      <w:pPr>
        <w:ind w:left="1425" w:hanging="705"/>
      </w:pPr>
      <w:rPr>
        <w:rFonts w:hint="default" w:ascii="Arial" w:hAnsi="Arial" w:cs="Arial" w:eastAsiaTheme="minorHAnsi"/>
        <w:sz w:val="28"/>
        <w:szCs w:val="28"/>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 w15:restartNumberingAfterBreak="0">
    <w:nsid w:val="6E3D5AFC"/>
    <w:multiLevelType w:val="hybridMultilevel"/>
    <w:tmpl w:val="DB1685D0"/>
    <w:lvl w:ilvl="0" w:tplc="9880DF44">
      <w:numFmt w:val="bullet"/>
      <w:lvlText w:val="•"/>
      <w:lvlJc w:val="left"/>
      <w:pPr>
        <w:ind w:left="1065" w:hanging="705"/>
      </w:pPr>
      <w:rPr>
        <w:rFonts w:hint="default" w:ascii="Arial" w:hAnsi="Arial" w:cs="Arial"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2026393847">
    <w:abstractNumId w:val="0"/>
  </w:num>
  <w:num w:numId="2" w16cid:durableId="616180552">
    <w:abstractNumId w:val="2"/>
  </w:num>
  <w:num w:numId="3" w16cid:durableId="1220050737">
    <w:abstractNumId w:val="1"/>
  </w:num>
  <w:num w:numId="4" w16cid:durableId="76830484">
    <w:abstractNumId w:val="4"/>
  </w:num>
  <w:num w:numId="5" w16cid:durableId="185507612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4C"/>
    <w:rsid w:val="001028C1"/>
    <w:rsid w:val="001B0012"/>
    <w:rsid w:val="002B3C4C"/>
    <w:rsid w:val="002D3BB8"/>
    <w:rsid w:val="002F79F0"/>
    <w:rsid w:val="005D2FEA"/>
    <w:rsid w:val="0060399D"/>
    <w:rsid w:val="007F7311"/>
    <w:rsid w:val="00AD1941"/>
    <w:rsid w:val="00AE2CEA"/>
    <w:rsid w:val="00B15059"/>
    <w:rsid w:val="00B76FBA"/>
    <w:rsid w:val="00E5211A"/>
    <w:rsid w:val="00E719FA"/>
    <w:rsid w:val="00F101BB"/>
    <w:rsid w:val="3F3F2667"/>
    <w:rsid w:val="56BD4ABA"/>
    <w:rsid w:val="73721DF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75A2"/>
  <w15:chartTrackingRefBased/>
  <w15:docId w15:val="{6D781F6F-FA06-4941-90D5-4754101F14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C4C"/>
  </w:style>
  <w:style w:type="paragraph" w:styleId="Ttulo1">
    <w:name w:val="heading 1"/>
    <w:basedOn w:val="Normal"/>
    <w:next w:val="Normal"/>
    <w:link w:val="Ttulo1Car"/>
    <w:uiPriority w:val="9"/>
    <w:qFormat/>
    <w:rsid w:val="002B3C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3C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C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C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C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C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C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C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C4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B3C4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B3C4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B3C4C"/>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B3C4C"/>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B3C4C"/>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B3C4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B3C4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B3C4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B3C4C"/>
    <w:rPr>
      <w:rFonts w:eastAsiaTheme="majorEastAsia" w:cstheme="majorBidi"/>
      <w:color w:val="272727" w:themeColor="text1" w:themeTint="D8"/>
    </w:rPr>
  </w:style>
  <w:style w:type="paragraph" w:styleId="Ttulo">
    <w:name w:val="Title"/>
    <w:basedOn w:val="Normal"/>
    <w:next w:val="Normal"/>
    <w:link w:val="TtuloCar"/>
    <w:uiPriority w:val="10"/>
    <w:qFormat/>
    <w:rsid w:val="002B3C4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B3C4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B3C4C"/>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B3C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C4C"/>
    <w:pPr>
      <w:spacing w:before="160"/>
      <w:jc w:val="center"/>
    </w:pPr>
    <w:rPr>
      <w:i/>
      <w:iCs/>
      <w:color w:val="404040" w:themeColor="text1" w:themeTint="BF"/>
    </w:rPr>
  </w:style>
  <w:style w:type="character" w:styleId="CitaCar" w:customStyle="1">
    <w:name w:val="Cita Car"/>
    <w:basedOn w:val="Fuentedeprrafopredeter"/>
    <w:link w:val="Cita"/>
    <w:uiPriority w:val="29"/>
    <w:rsid w:val="002B3C4C"/>
    <w:rPr>
      <w:i/>
      <w:iCs/>
      <w:color w:val="404040" w:themeColor="text1" w:themeTint="BF"/>
    </w:rPr>
  </w:style>
  <w:style w:type="paragraph" w:styleId="Prrafodelista">
    <w:name w:val="List Paragraph"/>
    <w:basedOn w:val="Normal"/>
    <w:uiPriority w:val="34"/>
    <w:qFormat/>
    <w:rsid w:val="002B3C4C"/>
    <w:pPr>
      <w:ind w:left="720"/>
      <w:contextualSpacing/>
    </w:pPr>
  </w:style>
  <w:style w:type="character" w:styleId="nfasisintenso">
    <w:name w:val="Intense Emphasis"/>
    <w:basedOn w:val="Fuentedeprrafopredeter"/>
    <w:uiPriority w:val="21"/>
    <w:qFormat/>
    <w:rsid w:val="002B3C4C"/>
    <w:rPr>
      <w:i/>
      <w:iCs/>
      <w:color w:val="0F4761" w:themeColor="accent1" w:themeShade="BF"/>
    </w:rPr>
  </w:style>
  <w:style w:type="paragraph" w:styleId="Citadestacada">
    <w:name w:val="Intense Quote"/>
    <w:basedOn w:val="Normal"/>
    <w:next w:val="Normal"/>
    <w:link w:val="CitadestacadaCar"/>
    <w:uiPriority w:val="30"/>
    <w:qFormat/>
    <w:rsid w:val="002B3C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B3C4C"/>
    <w:rPr>
      <w:i/>
      <w:iCs/>
      <w:color w:val="0F4761" w:themeColor="accent1" w:themeShade="BF"/>
    </w:rPr>
  </w:style>
  <w:style w:type="character" w:styleId="Referenciaintensa">
    <w:name w:val="Intense Reference"/>
    <w:basedOn w:val="Fuentedeprrafopredeter"/>
    <w:uiPriority w:val="32"/>
    <w:qFormat/>
    <w:rsid w:val="002B3C4C"/>
    <w:rPr>
      <w:b/>
      <w:bCs/>
      <w:smallCaps/>
      <w:color w:val="0F4761" w:themeColor="accent1" w:themeShade="BF"/>
      <w:spacing w:val="5"/>
    </w:rPr>
  </w:style>
  <w:style w:type="paragraph" w:styleId="NormalWeb">
    <w:name w:val="Normal (Web)"/>
    <w:basedOn w:val="Normal"/>
    <w:uiPriority w:val="99"/>
    <w:semiHidden/>
    <w:unhideWhenUsed/>
    <w:rsid w:val="005D2FEA"/>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37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CF8F0EC2-4435-4EDC-B146-17CF6B0BEF86}">
  <ds:schemaRefs>
    <ds:schemaRef ds:uri="http://schemas.microsoft.com/sharepoint/v3/contenttype/forms"/>
  </ds:schemaRefs>
</ds:datastoreItem>
</file>

<file path=customXml/itemProps2.xml><?xml version="1.0" encoding="utf-8"?>
<ds:datastoreItem xmlns:ds="http://schemas.openxmlformats.org/officeDocument/2006/customXml" ds:itemID="{09C6FA8F-55E8-44CC-8502-D138BC707A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F28E40-3348-4992-B171-D401D52ED6DB}">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Yineth Ibette Gonzalez Quintero</cp:lastModifiedBy>
  <cp:revision>10</cp:revision>
  <dcterms:created xsi:type="dcterms:W3CDTF">2026-06-06T18:07:00Z</dcterms:created>
  <dcterms:modified xsi:type="dcterms:W3CDTF">2026-06-06T18:07:20Z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516245d8-e5f4-42ac-a19d-923c969a5d0b_Enabled">
    <vt:lpwstr>true</vt:lpwstr>
  </property>
  <property fmtid="{D5CDD505-2E9C-101B-9397-08002B2CF9AE}" pid="4" name="MSIP_Label_516245d8-e5f4-42ac-a19d-923c969a5d0b_SetDate">
    <vt:lpwstr>2026-06-06T18:07:10Z</vt:lpwstr>
  </property>
  <property fmtid="{D5CDD505-2E9C-101B-9397-08002B2CF9AE}" pid="5" name="MSIP_Label_516245d8-e5f4-42ac-a19d-923c969a5d0b_Method">
    <vt:lpwstr>Privileged</vt:lpwstr>
  </property>
  <property fmtid="{D5CDD505-2E9C-101B-9397-08002B2CF9AE}" pid="6" name="MSIP_Label_516245d8-e5f4-42ac-a19d-923c969a5d0b_Name">
    <vt:lpwstr>Confidential</vt:lpwstr>
  </property>
  <property fmtid="{D5CDD505-2E9C-101B-9397-08002B2CF9AE}" pid="7" name="MSIP_Label_516245d8-e5f4-42ac-a19d-923c969a5d0b_SiteId">
    <vt:lpwstr>cbc2c381-2f2e-4d93-91d1-506c9316ace7</vt:lpwstr>
  </property>
  <property fmtid="{D5CDD505-2E9C-101B-9397-08002B2CF9AE}" pid="8" name="MSIP_Label_516245d8-e5f4-42ac-a19d-923c969a5d0b_ActionId">
    <vt:lpwstr>75b37966-d8c3-4914-aec7-f5c6293ffa66</vt:lpwstr>
  </property>
  <property fmtid="{D5CDD505-2E9C-101B-9397-08002B2CF9AE}" pid="9" name="MSIP_Label_516245d8-e5f4-42ac-a19d-923c969a5d0b_ContentBits">
    <vt:lpwstr>0</vt:lpwstr>
  </property>
  <property fmtid="{D5CDD505-2E9C-101B-9397-08002B2CF9AE}" pid="10" name="MSIP_Label_516245d8-e5f4-42ac-a19d-923c969a5d0b_Tag">
    <vt:lpwstr>10, 0, 1, 2</vt:lpwstr>
  </property>
  <property fmtid="{D5CDD505-2E9C-101B-9397-08002B2CF9AE}" pid="11" name="MediaServiceImageTags">
    <vt:lpwstr/>
  </property>
</Properties>
</file>