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56112" w:rsidR="00D329FB" w:rsidP="00D329FB" w:rsidRDefault="00D329FB" w14:paraId="1B45F99F" w14:textId="0E7606E4">
      <w:pPr>
        <w:jc w:val="center"/>
        <w:rPr>
          <w:rFonts w:ascii="Arial" w:hAnsi="Arial" w:cs="Arial"/>
          <w:b/>
          <w:bCs/>
        </w:rPr>
      </w:pPr>
      <w:r w:rsidRPr="00B56112">
        <w:rPr>
          <w:rFonts w:ascii="Arial" w:hAnsi="Arial" w:cs="Arial"/>
          <w:b/>
          <w:bCs/>
        </w:rPr>
        <w:t>INFORMACIÓN PARA PODCAST</w:t>
      </w:r>
    </w:p>
    <w:p w:rsidRPr="00B56112" w:rsidR="00E60430" w:rsidP="00D329FB" w:rsidRDefault="00E60430" w14:paraId="7F2D116D" w14:textId="77777777">
      <w:pPr>
        <w:jc w:val="center"/>
        <w:rPr>
          <w:rFonts w:ascii="Arial" w:hAnsi="Arial" w:cs="Arial"/>
        </w:rPr>
      </w:pPr>
    </w:p>
    <w:p w:rsidRPr="00B56112" w:rsidR="00E60430" w:rsidP="00E60430" w:rsidRDefault="00E60430" w14:paraId="3812921A" w14:textId="2B42D2CE">
      <w:pPr>
        <w:rPr>
          <w:rFonts w:ascii="Arial" w:hAnsi="Arial" w:cs="Arial"/>
        </w:rPr>
      </w:pPr>
      <w:r w:rsidRPr="26576EB2" w:rsidR="00E60430">
        <w:rPr>
          <w:rFonts w:ascii="Arial" w:hAnsi="Arial" w:cs="Arial"/>
          <w:b w:val="1"/>
          <w:bCs w:val="1"/>
        </w:rPr>
        <w:t>Programa:</w:t>
      </w:r>
      <w:r w:rsidRPr="26576EB2" w:rsidR="00DD04FE">
        <w:rPr>
          <w:rFonts w:ascii="Arial" w:hAnsi="Arial" w:cs="Arial"/>
          <w:b w:val="1"/>
          <w:bCs w:val="1"/>
        </w:rPr>
        <w:t xml:space="preserve"> </w:t>
      </w:r>
      <w:r w:rsidRPr="26576EB2" w:rsidR="000F0E22">
        <w:rPr>
          <w:rFonts w:ascii="Arial" w:hAnsi="Arial" w:eastAsia="Arial" w:cs="Arial"/>
          <w:color w:val="000000" w:themeColor="text1" w:themeTint="FF" w:themeShade="FF"/>
        </w:rPr>
        <w:t xml:space="preserve">Pruebas de </w:t>
      </w:r>
      <w:r w:rsidRPr="26576EB2" w:rsidR="000F0E22">
        <w:rPr>
          <w:rFonts w:ascii="Arial" w:hAnsi="Arial" w:eastAsia="Arial" w:cs="Arial"/>
          <w:i w:val="1"/>
          <w:iCs w:val="1"/>
          <w:color w:val="000000" w:themeColor="text1" w:themeTint="FF" w:themeShade="FF"/>
        </w:rPr>
        <w:t xml:space="preserve">software </w:t>
      </w:r>
      <w:r w:rsidRPr="26576EB2" w:rsidR="24206B03">
        <w:rPr>
          <w:rFonts w:ascii="Arial" w:hAnsi="Arial" w:eastAsia="Arial" w:cs="Arial"/>
          <w:i w:val="1"/>
          <w:iCs w:val="1"/>
          <w:color w:val="000000" w:themeColor="text1" w:themeTint="FF" w:themeShade="FF"/>
        </w:rPr>
        <w:t>t</w:t>
      </w:r>
      <w:r w:rsidRPr="26576EB2" w:rsidR="000F0E22">
        <w:rPr>
          <w:rFonts w:ascii="Arial" w:hAnsi="Arial" w:eastAsia="Arial" w:cs="Arial"/>
          <w:i w:val="1"/>
          <w:iCs w:val="1"/>
          <w:color w:val="000000" w:themeColor="text1" w:themeTint="FF" w:themeShade="FF"/>
        </w:rPr>
        <w:t>esting</w:t>
      </w:r>
      <w:r w:rsidRPr="26576EB2" w:rsidR="000F0E22">
        <w:rPr>
          <w:rFonts w:ascii="Arial" w:hAnsi="Arial" w:eastAsia="Arial" w:cs="Arial"/>
          <w:i w:val="1"/>
          <w:iCs w:val="1"/>
          <w:color w:val="000000" w:themeColor="text1" w:themeTint="FF" w:themeShade="FF"/>
        </w:rPr>
        <w:t>.</w:t>
      </w:r>
    </w:p>
    <w:p w:rsidRPr="00B56112" w:rsidR="007C05A0" w:rsidP="007C05A0" w:rsidRDefault="00E60430" w14:paraId="0DB3A51D" w14:textId="77F7F5D5">
      <w:pPr>
        <w:rPr>
          <w:rFonts w:ascii="Arial" w:hAnsi="Arial" w:cs="Arial"/>
          <w:b/>
          <w:bCs/>
        </w:rPr>
      </w:pPr>
      <w:r w:rsidRPr="00B56112">
        <w:rPr>
          <w:rFonts w:ascii="Arial" w:hAnsi="Arial" w:cs="Arial"/>
          <w:b/>
          <w:bCs/>
        </w:rPr>
        <w:t>Componente:</w:t>
      </w:r>
      <w:r w:rsidRPr="00B56112">
        <w:rPr>
          <w:rFonts w:ascii="Arial" w:hAnsi="Arial" w:cs="Arial"/>
        </w:rPr>
        <w:t xml:space="preserve"> </w:t>
      </w:r>
      <w:r w:rsidRPr="00B56112" w:rsidR="000F0E22">
        <w:rPr>
          <w:rFonts w:ascii="Arial" w:hAnsi="Arial" w:eastAsia="Arial" w:cs="Arial"/>
          <w:color w:val="000000"/>
        </w:rPr>
        <w:t>CF</w:t>
      </w:r>
      <w:r w:rsidRPr="00B56112" w:rsidR="007C05A0">
        <w:rPr>
          <w:rFonts w:ascii="Arial" w:hAnsi="Arial" w:eastAsia="Arial" w:cs="Arial"/>
          <w:color w:val="000000"/>
        </w:rPr>
        <w:t>2</w:t>
      </w:r>
      <w:r w:rsidRPr="00B56112" w:rsidR="000F0E22">
        <w:rPr>
          <w:rFonts w:ascii="Arial" w:hAnsi="Arial" w:eastAsia="Arial" w:cs="Arial"/>
          <w:color w:val="000000"/>
        </w:rPr>
        <w:t xml:space="preserve"> - </w:t>
      </w:r>
      <w:r w:rsidRPr="00B56112" w:rsidR="007C05A0">
        <w:rPr>
          <w:rFonts w:ascii="Arial" w:hAnsi="Arial" w:eastAsia="Arial" w:cs="Arial"/>
          <w:color w:val="000000"/>
        </w:rPr>
        <w:t>Implementación de pruebas y mejora del </w:t>
      </w:r>
      <w:r w:rsidRPr="00B56112" w:rsidR="007C05A0">
        <w:rPr>
          <w:rFonts w:ascii="Arial" w:hAnsi="Arial" w:eastAsia="Arial" w:cs="Arial"/>
          <w:i/>
          <w:iCs/>
          <w:color w:val="000000"/>
        </w:rPr>
        <w:t>software</w:t>
      </w:r>
      <w:r w:rsidRPr="00B56112" w:rsidR="007C05A0">
        <w:rPr>
          <w:rFonts w:ascii="Arial" w:hAnsi="Arial" w:cs="Arial"/>
          <w:b/>
          <w:bCs/>
          <w:i/>
          <w:iCs/>
        </w:rPr>
        <w:t xml:space="preserve"> </w:t>
      </w:r>
    </w:p>
    <w:p w:rsidRPr="00B56112" w:rsidR="000F0E22" w:rsidP="007C05A0" w:rsidRDefault="00D329FB" w14:paraId="1D7673E3" w14:textId="56D7390E">
      <w:pPr>
        <w:rPr>
          <w:rFonts w:ascii="Arial" w:hAnsi="Arial" w:cs="Arial"/>
        </w:rPr>
      </w:pPr>
      <w:r w:rsidRPr="00B56112">
        <w:rPr>
          <w:rFonts w:ascii="Arial" w:hAnsi="Arial" w:cs="Arial"/>
          <w:b/>
          <w:bCs/>
        </w:rPr>
        <w:t>Ubicación</w:t>
      </w:r>
      <w:r w:rsidRPr="00B56112" w:rsidR="00E60430">
        <w:rPr>
          <w:rFonts w:ascii="Arial" w:hAnsi="Arial" w:cs="Arial"/>
          <w:b/>
          <w:bCs/>
        </w:rPr>
        <w:t xml:space="preserve"> dentro del componente</w:t>
      </w:r>
      <w:r w:rsidRPr="00B56112">
        <w:rPr>
          <w:rFonts w:ascii="Arial" w:hAnsi="Arial" w:cs="Arial"/>
          <w:b/>
          <w:bCs/>
        </w:rPr>
        <w:t>:</w:t>
      </w:r>
      <w:r w:rsidRPr="00B56112">
        <w:rPr>
          <w:rFonts w:ascii="Arial" w:hAnsi="Arial" w:cs="Arial"/>
        </w:rPr>
        <w:t xml:space="preserve"> </w:t>
      </w:r>
      <w:r w:rsidRPr="00B56112" w:rsidR="008F0752">
        <w:rPr>
          <w:rFonts w:ascii="Arial" w:hAnsi="Arial" w:eastAsia="Arial" w:cs="Arial"/>
          <w:color w:val="000000"/>
        </w:rPr>
        <w:t>Punto 3. Gestión de incidentes y documentación de pruebas. Subtema: 3.1 Reporte de incidentes, estructura y ciclo de vida del defecto.</w:t>
      </w:r>
    </w:p>
    <w:p w:rsidRPr="00B56112" w:rsidR="008F0752" w:rsidP="008F0752" w:rsidRDefault="00D329FB" w14:paraId="4665D770" w14:textId="0435589F">
      <w:pPr>
        <w:spacing w:after="40" w:line="252" w:lineRule="auto"/>
        <w:rPr>
          <w:rFonts w:ascii="Arial" w:hAnsi="Arial" w:eastAsia="Arial" w:cs="Arial"/>
          <w:color w:val="000000"/>
        </w:rPr>
      </w:pPr>
      <w:r w:rsidRPr="26576EB2" w:rsidR="00D329FB">
        <w:rPr>
          <w:rFonts w:ascii="Arial" w:hAnsi="Arial" w:cs="Arial"/>
          <w:b w:val="1"/>
          <w:bCs w:val="1"/>
        </w:rPr>
        <w:t>Tema</w:t>
      </w:r>
      <w:r w:rsidRPr="26576EB2" w:rsidR="00E60430">
        <w:rPr>
          <w:rFonts w:ascii="Arial" w:hAnsi="Arial" w:cs="Arial"/>
          <w:b w:val="1"/>
          <w:bCs w:val="1"/>
        </w:rPr>
        <w:t xml:space="preserve"> a tratar</w:t>
      </w:r>
      <w:r w:rsidRPr="26576EB2" w:rsidR="00D329FB">
        <w:rPr>
          <w:rFonts w:ascii="Arial" w:hAnsi="Arial" w:cs="Arial"/>
          <w:b w:val="1"/>
          <w:bCs w:val="1"/>
        </w:rPr>
        <w:t xml:space="preserve">: </w:t>
      </w:r>
      <w:r w:rsidRPr="26576EB2" w:rsidR="008F0752">
        <w:rPr>
          <w:rFonts w:ascii="Arial" w:hAnsi="Arial" w:eastAsia="Arial" w:cs="Arial"/>
          <w:color w:val="000000" w:themeColor="text1" w:themeTint="FF" w:themeShade="FF"/>
        </w:rPr>
        <w:t xml:space="preserve">reporte técnico de incidentes y seguimiento del ciclo de vida del defecto para mejorar la calidad del </w:t>
      </w:r>
      <w:r w:rsidRPr="26576EB2" w:rsidR="008F0752">
        <w:rPr>
          <w:rFonts w:ascii="Arial" w:hAnsi="Arial" w:eastAsia="Arial" w:cs="Arial"/>
          <w:i w:val="1"/>
          <w:iCs w:val="1"/>
          <w:color w:val="000000" w:themeColor="text1" w:themeTint="FF" w:themeShade="FF"/>
        </w:rPr>
        <w:t>software.</w:t>
      </w:r>
    </w:p>
    <w:p w:rsidRPr="00B56112" w:rsidR="008F0752" w:rsidP="008F0752" w:rsidRDefault="008F0752" w14:paraId="5BA37207" w14:textId="77777777">
      <w:pPr>
        <w:spacing w:after="40" w:line="252" w:lineRule="auto"/>
        <w:rPr>
          <w:rFonts w:ascii="Arial" w:hAnsi="Arial" w:cs="Arial"/>
        </w:rPr>
      </w:pPr>
    </w:p>
    <w:p w:rsidRPr="00B56112" w:rsidR="008F0752" w:rsidP="008F0752" w:rsidRDefault="008F0752" w14:paraId="4C06C8EA" w14:textId="2DE41917">
      <w:pPr>
        <w:spacing w:after="40" w:line="252" w:lineRule="auto"/>
        <w:rPr>
          <w:rFonts w:ascii="Arial" w:hAnsi="Arial" w:cs="Arial"/>
        </w:rPr>
      </w:pPr>
      <w:r w:rsidRPr="00B56112">
        <w:rPr>
          <w:rFonts w:ascii="Arial" w:hAnsi="Arial" w:eastAsia="Arial" w:cs="Arial"/>
          <w:b/>
          <w:color w:val="000000"/>
        </w:rPr>
        <w:t xml:space="preserve">Título: </w:t>
      </w:r>
      <w:r w:rsidRPr="00B56112">
        <w:rPr>
          <w:rFonts w:ascii="Arial" w:hAnsi="Arial" w:eastAsia="Arial" w:cs="Arial"/>
          <w:color w:val="000000"/>
        </w:rPr>
        <w:t>cuando una prueba falla: reportar, corregir y aprender.</w:t>
      </w:r>
    </w:p>
    <w:p w:rsidRPr="00B56112" w:rsidR="00583B28" w:rsidP="00583B28" w:rsidRDefault="00583B28" w14:paraId="2B8EF812" w14:textId="77777777">
      <w:pPr>
        <w:spacing w:after="60"/>
        <w:rPr>
          <w:rFonts w:ascii="Arial" w:hAnsi="Arial" w:cs="Arial"/>
        </w:rPr>
      </w:pPr>
    </w:p>
    <w:p w:rsidRPr="00B56112" w:rsidR="00D329FB" w:rsidP="00D329FB" w:rsidRDefault="00D329FB" w14:paraId="761E9639" w14:textId="0958E9BE">
      <w:pPr>
        <w:rPr>
          <w:rFonts w:ascii="Arial" w:hAnsi="Arial" w:cs="Arial"/>
          <w:b w:val="1"/>
          <w:bCs w:val="1"/>
        </w:rPr>
      </w:pPr>
      <w:r w:rsidRPr="26576EB2" w:rsidR="00D329FB">
        <w:rPr>
          <w:rFonts w:ascii="Arial" w:hAnsi="Arial" w:cs="Arial"/>
          <w:b w:val="1"/>
          <w:bCs w:val="1"/>
        </w:rPr>
        <w:t xml:space="preserve">Sugerencia </w:t>
      </w:r>
      <w:r w:rsidRPr="26576EB2" w:rsidR="00823AB8">
        <w:rPr>
          <w:rFonts w:ascii="Arial" w:hAnsi="Arial" w:cs="Arial"/>
          <w:b w:val="1"/>
          <w:bCs w:val="1"/>
        </w:rPr>
        <w:t>de conversación</w:t>
      </w:r>
      <w:r w:rsidRPr="26576EB2" w:rsidR="000811DB">
        <w:rPr>
          <w:rFonts w:ascii="Arial" w:hAnsi="Arial" w:cs="Arial"/>
          <w:b w:val="1"/>
          <w:bCs w:val="1"/>
        </w:rPr>
        <w:t xml:space="preserve"> para p</w:t>
      </w:r>
      <w:r w:rsidRPr="26576EB2" w:rsidR="65070BE2">
        <w:rPr>
          <w:rFonts w:ascii="Arial" w:hAnsi="Arial" w:cs="Arial"/>
          <w:b w:val="1"/>
          <w:bCs w:val="1"/>
        </w:rPr>
        <w:t>ó</w:t>
      </w:r>
      <w:r w:rsidRPr="26576EB2" w:rsidR="00D329FB">
        <w:rPr>
          <w:rFonts w:ascii="Arial" w:hAnsi="Arial" w:cs="Arial"/>
          <w:b w:val="1"/>
          <w:bCs w:val="1"/>
        </w:rPr>
        <w:t>dcast</w:t>
      </w:r>
    </w:p>
    <w:p w:rsidRPr="00B56112" w:rsidR="00B56112" w:rsidP="00B56112" w:rsidRDefault="00B56112" w14:paraId="129A0358" w14:textId="77777777">
      <w:pPr>
        <w:spacing w:after="120"/>
        <w:rPr>
          <w:rFonts w:ascii="Arial" w:hAnsi="Arial" w:cs="Arial"/>
        </w:rPr>
      </w:pPr>
      <w:r w:rsidRPr="00B56112">
        <w:rPr>
          <w:rFonts w:ascii="Arial" w:hAnsi="Arial" w:eastAsia="Arial" w:cs="Arial"/>
          <w:b/>
          <w:color w:val="000000"/>
        </w:rPr>
        <w:t xml:space="preserve">Voz 1: </w:t>
      </w:r>
      <w:r w:rsidRPr="00B56112">
        <w:rPr>
          <w:rFonts w:ascii="Arial" w:hAnsi="Arial" w:eastAsia="Arial" w:cs="Arial"/>
          <w:color w:val="000000"/>
        </w:rPr>
        <w:t>Piense en una plataforma académica que debe permitir cargar evidencias en PDF. Durante la prueba, el archivo cumple con el tamaño permitido, pero el sistema muestra error y no lo recibe. El defecto existe, pero el reporte queda incompleto. ¿Qué pasa cuando una prueba falla y el incidente no se documenta bien?</w:t>
      </w:r>
    </w:p>
    <w:p w:rsidRPr="00B56112" w:rsidR="00B56112" w:rsidP="00B56112" w:rsidRDefault="00B56112" w14:paraId="397EF1E7" w14:textId="77777777">
      <w:pPr>
        <w:spacing w:after="120"/>
        <w:rPr>
          <w:rFonts w:ascii="Arial" w:hAnsi="Arial" w:cs="Arial"/>
        </w:rPr>
      </w:pPr>
      <w:r w:rsidRPr="00B56112">
        <w:rPr>
          <w:rFonts w:ascii="Arial" w:hAnsi="Arial" w:eastAsia="Arial" w:cs="Arial"/>
          <w:b/>
          <w:color w:val="000000"/>
        </w:rPr>
        <w:t xml:space="preserve">Voz 2: </w:t>
      </w:r>
      <w:r w:rsidRPr="00B56112">
        <w:rPr>
          <w:rFonts w:ascii="Arial" w:hAnsi="Arial" w:eastAsia="Arial" w:cs="Arial"/>
          <w:color w:val="000000"/>
        </w:rPr>
        <w:t xml:space="preserve">El error puede perderse, repetirse o llegar hasta producción. En pruebas de </w:t>
      </w:r>
      <w:r w:rsidRPr="00B56112">
        <w:rPr>
          <w:rFonts w:ascii="Arial" w:hAnsi="Arial" w:eastAsia="Arial" w:cs="Arial"/>
          <w:i/>
          <w:color w:val="000000"/>
        </w:rPr>
        <w:t>software</w:t>
      </w:r>
      <w:r w:rsidRPr="00B56112">
        <w:rPr>
          <w:rFonts w:ascii="Arial" w:hAnsi="Arial" w:eastAsia="Arial" w:cs="Arial"/>
          <w:color w:val="000000"/>
        </w:rPr>
        <w:t>, detectar una falla no es suficiente: el incidente debe convertirse en información técnica clara. Un buen reporte explica qué ocurrió, dónde ocurrió, con qué datos se ejecutó la prueba y cuál fue la diferencia entre el resultado esperado y el resultado real.</w:t>
      </w:r>
    </w:p>
    <w:p w:rsidRPr="00B56112" w:rsidR="00B56112" w:rsidP="00B56112" w:rsidRDefault="00B56112" w14:paraId="561307D4" w14:textId="77777777">
      <w:pPr>
        <w:spacing w:after="120"/>
        <w:rPr>
          <w:rFonts w:ascii="Arial" w:hAnsi="Arial" w:cs="Arial"/>
        </w:rPr>
      </w:pPr>
      <w:r w:rsidRPr="00B56112">
        <w:rPr>
          <w:rFonts w:ascii="Arial" w:hAnsi="Arial" w:eastAsia="Arial" w:cs="Arial"/>
          <w:b/>
          <w:color w:val="000000"/>
        </w:rPr>
        <w:t xml:space="preserve">Voz 1: </w:t>
      </w:r>
      <w:r w:rsidRPr="00B56112">
        <w:rPr>
          <w:rFonts w:ascii="Arial" w:hAnsi="Arial" w:eastAsia="Arial" w:cs="Arial"/>
          <w:color w:val="000000"/>
        </w:rPr>
        <w:t>Entonces, ¿el reporte de incidente funciona como una guía para que el equipo pueda corregir el problema?</w:t>
      </w:r>
    </w:p>
    <w:p w:rsidRPr="00B56112" w:rsidR="00B56112" w:rsidP="3573DE59" w:rsidRDefault="00B56112" w14:paraId="332032D9" w14:textId="5687A213">
      <w:pPr>
        <w:pStyle w:val="Normal"/>
        <w:spacing w:after="120"/>
        <w:rPr>
          <w:rFonts w:ascii="Arial" w:hAnsi="Arial" w:cs="Arial"/>
        </w:rPr>
      </w:pPr>
      <w:r w:rsidRPr="3573DE59" w:rsidR="00B56112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 xml:space="preserve">Voz 2: </w:t>
      </w:r>
      <w:r w:rsidRPr="3573DE59" w:rsidR="00B56112">
        <w:rPr>
          <w:rFonts w:ascii="Arial" w:hAnsi="Arial" w:eastAsia="Arial" w:cs="Arial"/>
          <w:color w:val="000000" w:themeColor="text1" w:themeTint="FF" w:themeShade="FF"/>
        </w:rPr>
        <w:t xml:space="preserve">Exactamente. </w:t>
      </w:r>
      <w:r w:rsidRPr="3573DE59" w:rsidR="558ABB05">
        <w:rPr>
          <w:rFonts w:ascii="Arial" w:hAnsi="Arial" w:eastAsia="Arial" w:cs="Arial"/>
          <w:noProof w:val="0"/>
          <w:sz w:val="22"/>
          <w:szCs w:val="22"/>
          <w:lang w:val="es-CO"/>
        </w:rPr>
        <w:t>El reporte resulta útil por tres razones principales</w:t>
      </w:r>
      <w:r w:rsidRPr="3573DE59" w:rsidR="00B56112">
        <w:rPr>
          <w:rFonts w:ascii="Arial" w:hAnsi="Arial" w:eastAsia="Arial" w:cs="Arial"/>
          <w:color w:val="000000" w:themeColor="text1" w:themeTint="FF" w:themeShade="FF"/>
        </w:rPr>
        <w:t xml:space="preserve">. Primero, permite reproducir la falla mediante pasos claros y evidencias. Segundo, ayuda a priorizar el trabajo, porque identifica la severidad y la urgencia del defecto. Tercero, organiza la comunicación entre el evaluador o </w:t>
      </w:r>
      <w:r w:rsidRPr="3573DE59" w:rsidR="00B56112">
        <w:rPr>
          <w:rFonts w:ascii="Arial" w:hAnsi="Arial" w:eastAsia="Arial" w:cs="Arial"/>
          <w:i w:val="1"/>
          <w:iCs w:val="1"/>
          <w:color w:val="000000" w:themeColor="text1" w:themeTint="FF" w:themeShade="FF"/>
        </w:rPr>
        <w:t>tester</w:t>
      </w:r>
      <w:r w:rsidRPr="3573DE59" w:rsidR="00B56112">
        <w:rPr>
          <w:rFonts w:ascii="Arial" w:hAnsi="Arial" w:eastAsia="Arial" w:cs="Arial"/>
          <w:color w:val="000000" w:themeColor="text1" w:themeTint="FF" w:themeShade="FF"/>
        </w:rPr>
        <w:t>, el desarrollador y el líder técnico, evitando interpretaciones confusas o correcciones incompletas.</w:t>
      </w:r>
    </w:p>
    <w:p w:rsidRPr="00B56112" w:rsidR="00B56112" w:rsidP="00B56112" w:rsidRDefault="00B56112" w14:paraId="754B78B5" w14:textId="77777777">
      <w:pPr>
        <w:spacing w:after="120"/>
        <w:rPr>
          <w:rFonts w:ascii="Arial" w:hAnsi="Arial" w:cs="Arial"/>
        </w:rPr>
      </w:pPr>
      <w:r w:rsidRPr="00B56112">
        <w:rPr>
          <w:rFonts w:ascii="Arial" w:hAnsi="Arial" w:eastAsia="Arial" w:cs="Arial"/>
          <w:b/>
          <w:color w:val="000000"/>
        </w:rPr>
        <w:t xml:space="preserve">Voz 1: </w:t>
      </w:r>
      <w:r w:rsidRPr="00B56112">
        <w:rPr>
          <w:rFonts w:ascii="Arial" w:hAnsi="Arial" w:eastAsia="Arial" w:cs="Arial"/>
          <w:color w:val="000000"/>
        </w:rPr>
        <w:t>¿Cómo se vería eso en un contexto productivo cercano al aprendiz?</w:t>
      </w:r>
    </w:p>
    <w:p w:rsidRPr="00B56112" w:rsidR="00B56112" w:rsidP="00B56112" w:rsidRDefault="00B56112" w14:paraId="6B62BBB3" w14:textId="77777777">
      <w:pPr>
        <w:spacing w:after="120"/>
        <w:rPr>
          <w:rFonts w:ascii="Arial" w:hAnsi="Arial" w:cs="Arial"/>
        </w:rPr>
      </w:pPr>
      <w:r w:rsidRPr="00B56112">
        <w:rPr>
          <w:rFonts w:ascii="Arial" w:hAnsi="Arial" w:eastAsia="Arial" w:cs="Arial"/>
          <w:b/>
          <w:color w:val="000000"/>
        </w:rPr>
        <w:t xml:space="preserve">Voz 2: </w:t>
      </w:r>
      <w:r w:rsidRPr="00B56112">
        <w:rPr>
          <w:rFonts w:ascii="Arial" w:hAnsi="Arial" w:eastAsia="Arial" w:cs="Arial"/>
          <w:color w:val="000000"/>
        </w:rPr>
        <w:t>Imagine un portal de formación donde el requisito indica que se pueden cargar archivos PDF de hasta 5 MB. Si un archivo de 4 MB falla, el reporte debe incluir un título descriptivo, navegador utilizado, versión del sistema, pasos realizados, resultado esperado, resultado actual y evidencia, como una captura o registro. Con esa información, el desarrollador puede ubicar la causa, corregirla y devolver el caso para una prueba de confirmación.</w:t>
      </w:r>
    </w:p>
    <w:p w:rsidRPr="00B56112" w:rsidR="00B56112" w:rsidP="00B56112" w:rsidRDefault="00B56112" w14:paraId="45C7BD49" w14:textId="77777777">
      <w:pPr>
        <w:spacing w:after="120"/>
        <w:rPr>
          <w:rFonts w:ascii="Arial" w:hAnsi="Arial" w:cs="Arial"/>
        </w:rPr>
      </w:pPr>
      <w:r w:rsidRPr="00B56112">
        <w:rPr>
          <w:rFonts w:ascii="Arial" w:hAnsi="Arial" w:eastAsia="Arial" w:cs="Arial"/>
          <w:b/>
          <w:color w:val="000000"/>
        </w:rPr>
        <w:t xml:space="preserve">Voz 1: </w:t>
      </w:r>
      <w:r w:rsidRPr="00B56112">
        <w:rPr>
          <w:rFonts w:ascii="Arial" w:hAnsi="Arial" w:eastAsia="Arial" w:cs="Arial"/>
          <w:color w:val="000000"/>
        </w:rPr>
        <w:t>¿Qué puede salir bien cuando se gestiona correctamente el ciclo de vida del defecto, y qué puede salir mal si no se controla?</w:t>
      </w:r>
    </w:p>
    <w:p w:rsidRPr="00B56112" w:rsidR="00B56112" w:rsidP="00B56112" w:rsidRDefault="00B56112" w14:paraId="1AB56BB8" w14:textId="77777777">
      <w:pPr>
        <w:spacing w:after="120"/>
        <w:rPr>
          <w:rFonts w:ascii="Arial" w:hAnsi="Arial" w:cs="Arial"/>
        </w:rPr>
      </w:pPr>
      <w:r w:rsidRPr="00B56112">
        <w:rPr>
          <w:rFonts w:ascii="Arial" w:hAnsi="Arial" w:eastAsia="Arial" w:cs="Arial"/>
          <w:b/>
          <w:color w:val="000000"/>
        </w:rPr>
        <w:t xml:space="preserve">Voz 2: </w:t>
      </w:r>
      <w:r w:rsidRPr="00B56112">
        <w:rPr>
          <w:rFonts w:ascii="Arial" w:hAnsi="Arial" w:eastAsia="Arial" w:cs="Arial"/>
          <w:color w:val="000000"/>
        </w:rPr>
        <w:t>Cuando se gestiona bien, el defecto pasa por estados como nuevo, asignado, en progreso, resuelto, cerrado o reabierto. Esto permite hacer seguimiento y comprobar que la corrección realmente funcionó. Cuando no se controla, el incidente puede quedar sin responsable, corregirse solo parcialmente, repetirse en otro ciclo o afectar la confianza del usuario final.</w:t>
      </w:r>
    </w:p>
    <w:p w:rsidRPr="00B56112" w:rsidR="00B56112" w:rsidP="00B56112" w:rsidRDefault="00B56112" w14:paraId="3CF22F49" w14:textId="77777777">
      <w:pPr>
        <w:spacing w:after="120"/>
        <w:rPr>
          <w:rFonts w:ascii="Arial" w:hAnsi="Arial" w:cs="Arial"/>
        </w:rPr>
      </w:pPr>
      <w:r w:rsidRPr="00B56112">
        <w:rPr>
          <w:rFonts w:ascii="Arial" w:hAnsi="Arial" w:eastAsia="Arial" w:cs="Arial"/>
          <w:b/>
          <w:color w:val="000000"/>
        </w:rPr>
        <w:t xml:space="preserve">Voz 1: </w:t>
      </w:r>
      <w:r w:rsidRPr="00B56112">
        <w:rPr>
          <w:rFonts w:ascii="Arial" w:hAnsi="Arial" w:eastAsia="Arial" w:cs="Arial"/>
          <w:color w:val="000000"/>
        </w:rPr>
        <w:t>En pocas palabras, una prueba fallida no termina en el error; empieza un proceso de comunicación, corrección y aprendizaje.</w:t>
      </w:r>
    </w:p>
    <w:p w:rsidRPr="00B56112" w:rsidR="00B56112" w:rsidP="00B56112" w:rsidRDefault="00B56112" w14:paraId="320CDB43" w14:textId="77777777">
      <w:pPr>
        <w:spacing w:after="120"/>
        <w:rPr>
          <w:rFonts w:ascii="Arial" w:hAnsi="Arial" w:cs="Arial"/>
        </w:rPr>
      </w:pPr>
      <w:r w:rsidRPr="00B56112">
        <w:rPr>
          <w:rFonts w:ascii="Arial" w:hAnsi="Arial" w:eastAsia="Arial" w:cs="Arial"/>
          <w:b/>
          <w:color w:val="000000"/>
        </w:rPr>
        <w:t xml:space="preserve">Voz 2: </w:t>
      </w:r>
      <w:r w:rsidRPr="00B56112">
        <w:rPr>
          <w:rFonts w:ascii="Arial" w:hAnsi="Arial" w:eastAsia="Arial" w:cs="Arial"/>
          <w:color w:val="000000"/>
        </w:rPr>
        <w:t xml:space="preserve">Así es. Por eso, al estudiar este tema, se recomienda revisar el punto 3.1 del componente formativo, dedicado al reporte de incidentes, su estructura y el ciclo de vida del defecto. Allí se explica cómo transformar una falla detectada en información útil para mejorar la calidad del </w:t>
      </w:r>
      <w:r w:rsidRPr="00B56112">
        <w:rPr>
          <w:rFonts w:ascii="Arial" w:hAnsi="Arial" w:eastAsia="Arial" w:cs="Arial"/>
          <w:i/>
          <w:color w:val="000000"/>
        </w:rPr>
        <w:t>software</w:t>
      </w:r>
      <w:r w:rsidRPr="00B56112">
        <w:rPr>
          <w:rFonts w:ascii="Arial" w:hAnsi="Arial" w:eastAsia="Arial" w:cs="Arial"/>
          <w:color w:val="000000"/>
        </w:rPr>
        <w:t xml:space="preserve"> y fortalecer el trabajo del equipo de desarrollo.</w:t>
      </w:r>
    </w:p>
    <w:p w:rsidRPr="00B56112" w:rsidR="00990FC8" w:rsidP="00B56112" w:rsidRDefault="00990FC8" w14:paraId="35931815" w14:textId="77777777">
      <w:pPr>
        <w:spacing w:after="120"/>
        <w:rPr>
          <w:rFonts w:ascii="Arial" w:hAnsi="Arial" w:cs="Arial"/>
        </w:rPr>
      </w:pPr>
    </w:p>
    <w:sectPr w:rsidRPr="00B56112" w:rsidR="00990FC8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57FB" w:rsidP="0013484A" w:rsidRDefault="00C657FB" w14:paraId="278FFE28" w14:textId="77777777">
      <w:pPr>
        <w:spacing w:after="0" w:line="240" w:lineRule="auto"/>
      </w:pPr>
      <w:r>
        <w:separator/>
      </w:r>
    </w:p>
  </w:endnote>
  <w:endnote w:type="continuationSeparator" w:id="0">
    <w:p w:rsidR="00C657FB" w:rsidP="0013484A" w:rsidRDefault="00C657FB" w14:paraId="1B1F90A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57FB" w:rsidP="0013484A" w:rsidRDefault="00C657FB" w14:paraId="084F3DCE" w14:textId="77777777">
      <w:pPr>
        <w:spacing w:after="0" w:line="240" w:lineRule="auto"/>
      </w:pPr>
      <w:r>
        <w:separator/>
      </w:r>
    </w:p>
  </w:footnote>
  <w:footnote w:type="continuationSeparator" w:id="0">
    <w:p w:rsidR="00C657FB" w:rsidP="0013484A" w:rsidRDefault="00C657FB" w14:paraId="7A82819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AFF"/>
    <w:multiLevelType w:val="multilevel"/>
    <w:tmpl w:val="0F76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A9B0D26"/>
    <w:multiLevelType w:val="hybridMultilevel"/>
    <w:tmpl w:val="FADA0CC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54C518C"/>
    <w:multiLevelType w:val="multilevel"/>
    <w:tmpl w:val="64E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258612F"/>
    <w:multiLevelType w:val="hybridMultilevel"/>
    <w:tmpl w:val="1996F654"/>
    <w:lvl w:ilvl="0" w:tplc="B694C194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DEBEDC14">
      <w:numFmt w:val="decimal"/>
      <w:lvlText w:val=""/>
      <w:lvlJc w:val="left"/>
    </w:lvl>
    <w:lvl w:ilvl="2" w:tplc="8C2CECA0">
      <w:numFmt w:val="decimal"/>
      <w:lvlText w:val=""/>
      <w:lvlJc w:val="left"/>
    </w:lvl>
    <w:lvl w:ilvl="3" w:tplc="3B92D4D4">
      <w:numFmt w:val="decimal"/>
      <w:lvlText w:val=""/>
      <w:lvlJc w:val="left"/>
    </w:lvl>
    <w:lvl w:ilvl="4" w:tplc="8614118C">
      <w:numFmt w:val="decimal"/>
      <w:lvlText w:val=""/>
      <w:lvlJc w:val="left"/>
    </w:lvl>
    <w:lvl w:ilvl="5" w:tplc="A1769A6E">
      <w:numFmt w:val="decimal"/>
      <w:lvlText w:val=""/>
      <w:lvlJc w:val="left"/>
    </w:lvl>
    <w:lvl w:ilvl="6" w:tplc="0D06E730">
      <w:numFmt w:val="decimal"/>
      <w:lvlText w:val=""/>
      <w:lvlJc w:val="left"/>
    </w:lvl>
    <w:lvl w:ilvl="7" w:tplc="DF88E424">
      <w:numFmt w:val="decimal"/>
      <w:lvlText w:val=""/>
      <w:lvlJc w:val="left"/>
    </w:lvl>
    <w:lvl w:ilvl="8" w:tplc="BF42F46E">
      <w:numFmt w:val="decimal"/>
      <w:lvlText w:val=""/>
      <w:lvlJc w:val="left"/>
    </w:lvl>
  </w:abstractNum>
  <w:num w:numId="1" w16cid:durableId="1729838348">
    <w:abstractNumId w:val="2"/>
  </w:num>
  <w:num w:numId="2" w16cid:durableId="828516156">
    <w:abstractNumId w:val="1"/>
  </w:num>
  <w:num w:numId="3" w16cid:durableId="1360202746">
    <w:abstractNumId w:val="3"/>
  </w:num>
  <w:num w:numId="4" w16cid:durableId="1009797520">
    <w:abstractNumId w:val="0"/>
  </w:num>
  <w:num w:numId="5" w16cid:durableId="817649481">
    <w:abstractNumId w:val="5"/>
    <w:lvlOverride w:ilvl="0">
      <w:startOverride w:val="1"/>
    </w:lvlOverride>
  </w:num>
  <w:num w:numId="6" w16cid:durableId="576793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FB"/>
    <w:rsid w:val="000811DB"/>
    <w:rsid w:val="000B3DA0"/>
    <w:rsid w:val="000F0E22"/>
    <w:rsid w:val="00112503"/>
    <w:rsid w:val="00123EE3"/>
    <w:rsid w:val="0013484A"/>
    <w:rsid w:val="001F4495"/>
    <w:rsid w:val="00276C3B"/>
    <w:rsid w:val="002A1BAD"/>
    <w:rsid w:val="002F79F0"/>
    <w:rsid w:val="00307075"/>
    <w:rsid w:val="003C75E2"/>
    <w:rsid w:val="00495082"/>
    <w:rsid w:val="00583B28"/>
    <w:rsid w:val="005D06EF"/>
    <w:rsid w:val="006033F6"/>
    <w:rsid w:val="006144C5"/>
    <w:rsid w:val="00674B38"/>
    <w:rsid w:val="006B2504"/>
    <w:rsid w:val="006D1CC9"/>
    <w:rsid w:val="00724BBA"/>
    <w:rsid w:val="00777374"/>
    <w:rsid w:val="007935E6"/>
    <w:rsid w:val="007C05A0"/>
    <w:rsid w:val="007F4119"/>
    <w:rsid w:val="00823AB8"/>
    <w:rsid w:val="008568C6"/>
    <w:rsid w:val="008C115A"/>
    <w:rsid w:val="008F0752"/>
    <w:rsid w:val="00990FC8"/>
    <w:rsid w:val="00A26049"/>
    <w:rsid w:val="00A31E7F"/>
    <w:rsid w:val="00A362B9"/>
    <w:rsid w:val="00AD1941"/>
    <w:rsid w:val="00B15059"/>
    <w:rsid w:val="00B453DA"/>
    <w:rsid w:val="00B53E23"/>
    <w:rsid w:val="00B56112"/>
    <w:rsid w:val="00B76FBA"/>
    <w:rsid w:val="00C657FB"/>
    <w:rsid w:val="00D21C3E"/>
    <w:rsid w:val="00D32268"/>
    <w:rsid w:val="00D329FB"/>
    <w:rsid w:val="00D50AFC"/>
    <w:rsid w:val="00DB6AD9"/>
    <w:rsid w:val="00DD04FE"/>
    <w:rsid w:val="00E60430"/>
    <w:rsid w:val="00FF68CC"/>
    <w:rsid w:val="0C7BDF5A"/>
    <w:rsid w:val="24206B03"/>
    <w:rsid w:val="26576EB2"/>
    <w:rsid w:val="3573DE59"/>
    <w:rsid w:val="558ABB05"/>
    <w:rsid w:val="6507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6F23"/>
  <w15:chartTrackingRefBased/>
  <w15:docId w15:val="{C2BD1F58-FA2B-4261-A17D-DC35AC0A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9F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9F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329F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329F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329F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329FB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329FB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329FB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329FB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329FB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32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9F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329F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3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9FB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329FB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32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9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9F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329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9FB"/>
    <w:rPr>
      <w:b/>
      <w:bCs/>
      <w:smallCaps/>
      <w:color w:val="0F4761" w:themeColor="accent1" w:themeShade="BF"/>
      <w:spacing w:val="5"/>
    </w:rPr>
  </w:style>
  <w:style w:type="paragraph" w:styleId="font-claude-response-body" w:customStyle="1">
    <w:name w:val="font-claude-response-body"/>
    <w:basedOn w:val="Normal"/>
    <w:rsid w:val="0013484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  <w:style w:type="paragraph" w:styleId="whitespace-normal" w:customStyle="1">
    <w:name w:val="whitespace-normal"/>
    <w:basedOn w:val="Normal"/>
    <w:rsid w:val="0013484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3484A"/>
  </w:style>
  <w:style w:type="paragraph" w:styleId="Piedepgina">
    <w:name w:val="footer"/>
    <w:basedOn w:val="Normal"/>
    <w:link w:val="Piedepgina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3484A"/>
  </w:style>
  <w:style w:type="character" w:styleId="Fuerte">
    <w:name w:val="Strong"/>
    <w:basedOn w:val="Fuentedeprrafopredeter"/>
    <w:uiPriority w:val="22"/>
    <w:qFormat/>
    <w:rsid w:val="00777374"/>
    <w:rPr>
      <w:b/>
      <w:bCs/>
    </w:rPr>
  </w:style>
  <w:style w:type="table" w:styleId="Tablaconcuadrcula">
    <w:name w:val="Table Grid"/>
    <w:basedOn w:val="Tablanormal"/>
    <w:uiPriority w:val="59"/>
    <w:rsid w:val="000F0E22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C20DDA-F10A-4479-81C6-B1B03B738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DE5DB2-1E20-4509-BB30-395C6FDFDA34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0277EE7F-EE89-412A-99BF-F5580A59868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Paola Morales Paez</dc:creator>
  <keywords/>
  <dc:description/>
  <lastModifiedBy>Yineth Ibette Gonzalez Quintero</lastModifiedBy>
  <revision>15</revision>
  <dcterms:created xsi:type="dcterms:W3CDTF">2026-06-02T19:05:00.0000000Z</dcterms:created>
  <dcterms:modified xsi:type="dcterms:W3CDTF">2026-06-02T19:07:26.2973124Z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516245d8-e5f4-42ac-a19d-923c969a5d0b_Enabled">
    <vt:lpwstr>true</vt:lpwstr>
  </property>
  <property fmtid="{D5CDD505-2E9C-101B-9397-08002B2CF9AE}" pid="4" name="MSIP_Label_516245d8-e5f4-42ac-a19d-923c969a5d0b_SetDate">
    <vt:lpwstr>2026-06-02T19:05:12Z</vt:lpwstr>
  </property>
  <property fmtid="{D5CDD505-2E9C-101B-9397-08002B2CF9AE}" pid="5" name="MSIP_Label_516245d8-e5f4-42ac-a19d-923c969a5d0b_Method">
    <vt:lpwstr>Privileged</vt:lpwstr>
  </property>
  <property fmtid="{D5CDD505-2E9C-101B-9397-08002B2CF9AE}" pid="6" name="MSIP_Label_516245d8-e5f4-42ac-a19d-923c969a5d0b_Name">
    <vt:lpwstr>Confidential</vt:lpwstr>
  </property>
  <property fmtid="{D5CDD505-2E9C-101B-9397-08002B2CF9AE}" pid="7" name="MSIP_Label_516245d8-e5f4-42ac-a19d-923c969a5d0b_SiteId">
    <vt:lpwstr>cbc2c381-2f2e-4d93-91d1-506c9316ace7</vt:lpwstr>
  </property>
  <property fmtid="{D5CDD505-2E9C-101B-9397-08002B2CF9AE}" pid="8" name="MSIP_Label_516245d8-e5f4-42ac-a19d-923c969a5d0b_ActionId">
    <vt:lpwstr>59de9c34-183a-4efc-aa81-eb0cc9ddd0ba</vt:lpwstr>
  </property>
  <property fmtid="{D5CDD505-2E9C-101B-9397-08002B2CF9AE}" pid="9" name="MSIP_Label_516245d8-e5f4-42ac-a19d-923c969a5d0b_ContentBits">
    <vt:lpwstr>0</vt:lpwstr>
  </property>
  <property fmtid="{D5CDD505-2E9C-101B-9397-08002B2CF9AE}" pid="10" name="MSIP_Label_516245d8-e5f4-42ac-a19d-923c969a5d0b_Tag">
    <vt:lpwstr>10, 0, 1, 2</vt:lpwstr>
  </property>
  <property fmtid="{D5CDD505-2E9C-101B-9397-08002B2CF9AE}" pid="11" name="MediaServiceImageTags">
    <vt:lpwstr/>
  </property>
</Properties>
</file>