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738B" w:rsidR="00FF258C" w:rsidP="0081117C" w:rsidRDefault="00D376E1" w14:paraId="00000001" w14:textId="77777777">
      <w:pPr>
        <w:pStyle w:val="Normal0"/>
        <w:spacing w:line="360" w:lineRule="auto"/>
        <w:rPr>
          <w:rFonts w:ascii="Calibri" w:hAnsi="Calibri" w:cs="Calibri"/>
          <w:b/>
          <w:sz w:val="20"/>
          <w:szCs w:val="20"/>
        </w:rPr>
      </w:pPr>
      <w:r w:rsidRPr="0073738B">
        <w:rPr>
          <w:rFonts w:ascii="Calibri" w:hAnsi="Calibri" w:cs="Calibri"/>
          <w:b/>
          <w:sz w:val="20"/>
          <w:szCs w:val="20"/>
        </w:rPr>
        <w:t>FORMATO PARA EL DESARROLLO DE COMPONENTE FORMATIVO</w:t>
      </w:r>
    </w:p>
    <w:p w:rsidRPr="0073738B" w:rsidR="00FF258C" w:rsidP="0081117C" w:rsidRDefault="00FF258C" w14:paraId="00000002" w14:textId="77777777">
      <w:pPr>
        <w:pStyle w:val="Normal0"/>
        <w:tabs>
          <w:tab w:val="left" w:pos="3224"/>
        </w:tabs>
        <w:spacing w:line="360" w:lineRule="auto"/>
        <w:rPr>
          <w:rFonts w:ascii="Calibri" w:hAnsi="Calibri" w:cs="Calibri"/>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3738B" w:rsidR="008574AF" w:rsidTr="120DD850" w14:paraId="57121341" w14:textId="77777777">
        <w:trPr>
          <w:trHeight w:val="340"/>
        </w:trPr>
        <w:tc>
          <w:tcPr>
            <w:tcW w:w="3397" w:type="dxa"/>
            <w:tcMar/>
            <w:vAlign w:val="center"/>
          </w:tcPr>
          <w:p w:rsidRPr="0073738B" w:rsidR="00FF258C" w:rsidP="0081117C" w:rsidRDefault="00D376E1" w14:paraId="00000003" w14:textId="77777777">
            <w:pPr>
              <w:pStyle w:val="Normal0"/>
              <w:spacing w:line="360" w:lineRule="auto"/>
              <w:rPr>
                <w:rFonts w:ascii="Calibri" w:hAnsi="Calibri" w:cs="Calibri"/>
                <w:sz w:val="20"/>
                <w:szCs w:val="20"/>
              </w:rPr>
            </w:pPr>
            <w:r w:rsidRPr="0073738B">
              <w:rPr>
                <w:rFonts w:ascii="Calibri" w:hAnsi="Calibri" w:cs="Calibri"/>
                <w:sz w:val="20"/>
                <w:szCs w:val="20"/>
              </w:rPr>
              <w:t>PROGRAMA DE FORMACIÓN</w:t>
            </w:r>
          </w:p>
        </w:tc>
        <w:tc>
          <w:tcPr>
            <w:tcW w:w="6565" w:type="dxa"/>
            <w:tcMar/>
            <w:vAlign w:val="center"/>
          </w:tcPr>
          <w:p w:rsidRPr="0073738B" w:rsidR="00FF258C" w:rsidP="0081117C" w:rsidRDefault="0027146E" w14:paraId="00000004" w14:textId="6C5707DE">
            <w:pPr>
              <w:spacing w:line="360" w:lineRule="auto"/>
              <w:rPr>
                <w:rFonts w:ascii="Calibri" w:hAnsi="Calibri" w:cs="Calibri"/>
                <w:sz w:val="20"/>
                <w:szCs w:val="20"/>
              </w:rPr>
            </w:pPr>
            <w:r w:rsidRPr="120DD850" w:rsidR="50FDB036">
              <w:rPr>
                <w:rFonts w:ascii="Calibri" w:hAnsi="Calibri" w:cs="Calibri"/>
                <w:sz w:val="20"/>
                <w:szCs w:val="20"/>
              </w:rPr>
              <w:t>ANÁLISIS DE ALTERNATIVAS PARA LA ENERGIZACIÓN RURAL SOSTENIBLE</w:t>
            </w:r>
          </w:p>
        </w:tc>
      </w:tr>
    </w:tbl>
    <w:p w:rsidRPr="0073738B" w:rsidR="00FF258C" w:rsidP="0081117C" w:rsidRDefault="00FF258C" w14:paraId="00000005" w14:textId="77777777">
      <w:pPr>
        <w:pStyle w:val="Normal0"/>
        <w:spacing w:line="360" w:lineRule="auto"/>
        <w:rPr>
          <w:rFonts w:ascii="Calibri" w:hAnsi="Calibri" w:cs="Calibri"/>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73738B" w:rsidR="00FF258C" w:rsidTr="1C245A53" w14:paraId="3DB511B9" w14:textId="77777777">
        <w:trPr>
          <w:trHeight w:val="340"/>
        </w:trPr>
        <w:tc>
          <w:tcPr>
            <w:tcW w:w="1838" w:type="dxa"/>
            <w:vAlign w:val="center"/>
          </w:tcPr>
          <w:p w:rsidRPr="0073738B" w:rsidR="00FF258C" w:rsidP="0081117C" w:rsidRDefault="00D376E1" w14:paraId="00000006" w14:textId="77777777">
            <w:pPr>
              <w:pStyle w:val="Normal0"/>
              <w:spacing w:line="360" w:lineRule="auto"/>
              <w:rPr>
                <w:rFonts w:ascii="Calibri" w:hAnsi="Calibri" w:cs="Calibri"/>
                <w:sz w:val="20"/>
                <w:szCs w:val="20"/>
              </w:rPr>
            </w:pPr>
            <w:r w:rsidRPr="0073738B">
              <w:rPr>
                <w:rFonts w:ascii="Calibri" w:hAnsi="Calibri" w:cs="Calibri"/>
                <w:sz w:val="20"/>
                <w:szCs w:val="20"/>
              </w:rPr>
              <w:t>COMPETENCIA</w:t>
            </w:r>
          </w:p>
        </w:tc>
        <w:tc>
          <w:tcPr>
            <w:tcW w:w="2835" w:type="dxa"/>
            <w:vAlign w:val="center"/>
          </w:tcPr>
          <w:p w:rsidRPr="0073738B" w:rsidR="0027146E" w:rsidP="0081117C" w:rsidRDefault="0027146E" w14:paraId="6C842F5C" w14:textId="77777777">
            <w:pPr>
              <w:spacing w:line="360" w:lineRule="auto"/>
              <w:rPr>
                <w:rStyle w:val="fontstyle01"/>
                <w:rFonts w:ascii="Calibri" w:hAnsi="Calibri" w:cs="Calibri"/>
                <w:b w:val="0"/>
                <w:bCs/>
                <w:sz w:val="20"/>
                <w:szCs w:val="20"/>
              </w:rPr>
            </w:pPr>
            <w:r w:rsidRPr="0073738B">
              <w:rPr>
                <w:rStyle w:val="fontstyle01"/>
                <w:rFonts w:ascii="Calibri" w:hAnsi="Calibri" w:cs="Calibri"/>
                <w:sz w:val="20"/>
                <w:szCs w:val="20"/>
              </w:rPr>
              <w:t>220201072</w:t>
            </w:r>
            <w:r w:rsidRPr="0073738B">
              <w:rPr>
                <w:rStyle w:val="fontstyle01"/>
                <w:rFonts w:ascii="Calibri" w:hAnsi="Calibri" w:cs="Calibri"/>
                <w:sz w:val="20"/>
                <w:szCs w:val="20"/>
              </w:rPr>
              <w:t xml:space="preserve">‬. </w:t>
            </w:r>
            <w:r w:rsidRPr="0073738B">
              <w:rPr>
                <w:rStyle w:val="fontstyle01"/>
                <w:rFonts w:ascii="Calibri" w:hAnsi="Calibri" w:cs="Calibri"/>
                <w:b w:val="0"/>
                <w:bCs/>
                <w:sz w:val="20"/>
                <w:szCs w:val="20"/>
              </w:rPr>
              <w:t>Estructurar el sistema de gestión de</w:t>
            </w:r>
          </w:p>
          <w:p w:rsidRPr="0073738B" w:rsidR="00FF258C" w:rsidP="0081117C" w:rsidRDefault="0027146E" w14:paraId="00000007" w14:textId="2619CC84">
            <w:pPr>
              <w:spacing w:line="360" w:lineRule="auto"/>
              <w:rPr>
                <w:rFonts w:ascii="Calibri" w:hAnsi="Calibri" w:cs="Calibri"/>
                <w:sz w:val="20"/>
                <w:szCs w:val="20"/>
              </w:rPr>
            </w:pPr>
            <w:r w:rsidRPr="0073738B">
              <w:rPr>
                <w:rStyle w:val="fontstyle01"/>
                <w:rFonts w:ascii="Calibri" w:hAnsi="Calibri" w:cs="Calibri"/>
                <w:b w:val="0"/>
                <w:bCs/>
                <w:sz w:val="20"/>
                <w:szCs w:val="20"/>
              </w:rPr>
              <w:t>la energía de acuerdo con normativa y tipo de actividad industrial.</w:t>
            </w:r>
          </w:p>
        </w:tc>
        <w:tc>
          <w:tcPr>
            <w:tcW w:w="2126" w:type="dxa"/>
            <w:vAlign w:val="center"/>
          </w:tcPr>
          <w:p w:rsidRPr="0073738B" w:rsidR="00FF258C" w:rsidP="0081117C" w:rsidRDefault="00D376E1" w14:paraId="00000008" w14:textId="77777777">
            <w:pPr>
              <w:pStyle w:val="Normal0"/>
              <w:spacing w:line="360" w:lineRule="auto"/>
              <w:rPr>
                <w:rFonts w:ascii="Calibri" w:hAnsi="Calibri" w:cs="Calibri"/>
                <w:sz w:val="20"/>
                <w:szCs w:val="20"/>
              </w:rPr>
            </w:pPr>
            <w:r w:rsidRPr="0073738B">
              <w:rPr>
                <w:rFonts w:ascii="Calibri" w:hAnsi="Calibri" w:cs="Calibri"/>
                <w:sz w:val="20"/>
                <w:szCs w:val="20"/>
              </w:rPr>
              <w:t>RESULTADOS DE APRENDIZAJE</w:t>
            </w:r>
          </w:p>
        </w:tc>
        <w:tc>
          <w:tcPr>
            <w:tcW w:w="3163" w:type="dxa"/>
            <w:vAlign w:val="center"/>
          </w:tcPr>
          <w:p w:rsidRPr="0073738B" w:rsidR="00FF258C" w:rsidP="0081117C" w:rsidRDefault="432EF795" w14:paraId="00000009" w14:textId="59AB54A9">
            <w:pPr>
              <w:spacing w:line="360" w:lineRule="auto"/>
              <w:rPr>
                <w:rFonts w:ascii="Calibri" w:hAnsi="Calibri" w:cs="Calibri"/>
                <w:b w:val="0"/>
                <w:sz w:val="20"/>
                <w:szCs w:val="20"/>
              </w:rPr>
            </w:pPr>
            <w:r w:rsidRPr="1C245A53">
              <w:rPr>
                <w:rFonts w:ascii="Calibri" w:hAnsi="Calibri" w:eastAsia="Calibri" w:cs="Calibri"/>
                <w:bCs/>
                <w:color w:val="000000" w:themeColor="text1"/>
                <w:sz w:val="20"/>
                <w:szCs w:val="20"/>
              </w:rPr>
              <w:t>220201072</w:t>
            </w:r>
            <w:r w:rsidRPr="1C245A53">
              <w:rPr>
                <w:rFonts w:ascii="Calibri" w:hAnsi="Calibri" w:eastAsia="Calibri" w:cs="Calibri"/>
                <w:bCs/>
                <w:color w:val="000000" w:themeColor="text1"/>
                <w:sz w:val="20"/>
                <w:szCs w:val="20"/>
              </w:rPr>
              <w:t>‬–01.</w:t>
            </w:r>
            <w:r w:rsidRPr="1C245A53" w:rsidR="00D9059F">
              <w:rPr>
                <w:rFonts w:ascii="Calibri" w:hAnsi="Calibri" w:cs="Calibri"/>
                <w:sz w:val="20"/>
                <w:szCs w:val="20"/>
              </w:rPr>
              <w:t xml:space="preserve"> </w:t>
            </w:r>
            <w:r w:rsidRPr="1C245A53" w:rsidR="00B533BE">
              <w:rPr>
                <w:rStyle w:val="fontstyle01"/>
                <w:rFonts w:ascii="Calibri" w:hAnsi="Calibri" w:cs="Calibri"/>
                <w:b w:val="0"/>
                <w:sz w:val="20"/>
                <w:szCs w:val="20"/>
              </w:rPr>
              <w:t>Determinar impactos de los usos energéticos con base en principios de sostenibilidad y contexto nacional.</w:t>
            </w:r>
          </w:p>
        </w:tc>
      </w:tr>
    </w:tbl>
    <w:p w:rsidRPr="0073738B" w:rsidR="00FF258C" w:rsidP="0081117C" w:rsidRDefault="00FF258C" w14:paraId="0000000B" w14:textId="77777777">
      <w:pPr>
        <w:pStyle w:val="Normal0"/>
        <w:spacing w:line="360" w:lineRule="auto"/>
        <w:rPr>
          <w:rFonts w:ascii="Calibri" w:hAnsi="Calibri" w:cs="Calibri"/>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3738B" w:rsidR="00372C1A" w:rsidTr="4FDB8526" w14:paraId="49D4BFBB" w14:textId="77777777">
        <w:trPr>
          <w:trHeight w:val="340"/>
        </w:trPr>
        <w:tc>
          <w:tcPr>
            <w:tcW w:w="3397" w:type="dxa"/>
            <w:vAlign w:val="center"/>
          </w:tcPr>
          <w:p w:rsidRPr="0073738B" w:rsidR="00FF258C" w:rsidP="0081117C" w:rsidRDefault="00D376E1" w14:paraId="0000000C" w14:textId="77777777">
            <w:pPr>
              <w:pStyle w:val="Normal0"/>
              <w:spacing w:line="360" w:lineRule="auto"/>
              <w:rPr>
                <w:rFonts w:ascii="Calibri" w:hAnsi="Calibri" w:cs="Calibri"/>
                <w:sz w:val="20"/>
                <w:szCs w:val="20"/>
              </w:rPr>
            </w:pPr>
            <w:r w:rsidRPr="0073738B">
              <w:rPr>
                <w:rFonts w:ascii="Calibri" w:hAnsi="Calibri" w:cs="Calibri"/>
                <w:sz w:val="20"/>
                <w:szCs w:val="20"/>
              </w:rPr>
              <w:t>NÚMERO DEL COMPONENTE FORMATIVO</w:t>
            </w:r>
          </w:p>
        </w:tc>
        <w:tc>
          <w:tcPr>
            <w:tcW w:w="6565" w:type="dxa"/>
            <w:vAlign w:val="center"/>
          </w:tcPr>
          <w:p w:rsidRPr="0073738B" w:rsidR="00FF258C" w:rsidP="0081117C" w:rsidRDefault="00775360" w14:paraId="0000000D" w14:textId="7897A9AD">
            <w:pPr>
              <w:pStyle w:val="Normal0"/>
              <w:spacing w:line="360" w:lineRule="auto"/>
              <w:rPr>
                <w:rFonts w:ascii="Calibri" w:hAnsi="Calibri" w:cs="Calibri"/>
                <w:sz w:val="20"/>
                <w:szCs w:val="20"/>
              </w:rPr>
            </w:pPr>
            <w:r w:rsidRPr="0073738B">
              <w:rPr>
                <w:rFonts w:ascii="Calibri" w:hAnsi="Calibri" w:cs="Calibri"/>
                <w:sz w:val="20"/>
                <w:szCs w:val="20"/>
              </w:rPr>
              <w:t>01</w:t>
            </w:r>
          </w:p>
        </w:tc>
      </w:tr>
      <w:tr w:rsidRPr="0073738B" w:rsidR="00372C1A" w:rsidTr="4FDB8526" w14:paraId="5196225A" w14:textId="77777777">
        <w:trPr>
          <w:trHeight w:val="340"/>
        </w:trPr>
        <w:tc>
          <w:tcPr>
            <w:tcW w:w="3397" w:type="dxa"/>
            <w:vAlign w:val="center"/>
          </w:tcPr>
          <w:p w:rsidRPr="0073738B" w:rsidR="00FF258C" w:rsidP="0081117C" w:rsidRDefault="00D376E1" w14:paraId="0000000E" w14:textId="77777777">
            <w:pPr>
              <w:pStyle w:val="Normal0"/>
              <w:spacing w:line="360" w:lineRule="auto"/>
              <w:rPr>
                <w:rFonts w:ascii="Calibri" w:hAnsi="Calibri" w:cs="Calibri"/>
                <w:sz w:val="20"/>
                <w:szCs w:val="20"/>
              </w:rPr>
            </w:pPr>
            <w:r w:rsidRPr="0073738B">
              <w:rPr>
                <w:rFonts w:ascii="Calibri" w:hAnsi="Calibri" w:cs="Calibri"/>
                <w:sz w:val="20"/>
                <w:szCs w:val="20"/>
              </w:rPr>
              <w:t>NOMBRE DEL COMPONENTE FORMATIVO</w:t>
            </w:r>
          </w:p>
        </w:tc>
        <w:tc>
          <w:tcPr>
            <w:tcW w:w="6565" w:type="dxa"/>
            <w:vAlign w:val="center"/>
          </w:tcPr>
          <w:p w:rsidRPr="0073738B" w:rsidR="00FF258C" w:rsidP="0081117C" w:rsidRDefault="0027146E" w14:paraId="0000000F" w14:textId="00C2D9F0">
            <w:pPr>
              <w:pStyle w:val="Normal0"/>
              <w:spacing w:line="360" w:lineRule="auto"/>
              <w:rPr>
                <w:rFonts w:ascii="Calibri" w:hAnsi="Calibri" w:cs="Calibri"/>
                <w:sz w:val="20"/>
                <w:szCs w:val="20"/>
              </w:rPr>
            </w:pPr>
            <w:bookmarkStart w:name="_Hlk216900852" w:id="0"/>
            <w:r w:rsidRPr="0073738B">
              <w:rPr>
                <w:rFonts w:ascii="Calibri" w:hAnsi="Calibri" w:eastAsia="Times New Roman" w:cs="Calibri"/>
                <w:color w:val="000000"/>
                <w:sz w:val="22"/>
                <w:szCs w:val="22"/>
              </w:rPr>
              <w:t>Contexto rural energético</w:t>
            </w:r>
            <w:r w:rsidRPr="0073738B" w:rsidR="00B533BE">
              <w:rPr>
                <w:rFonts w:ascii="Calibri" w:hAnsi="Calibri" w:eastAsia="Times New Roman" w:cs="Calibri"/>
                <w:color w:val="000000"/>
                <w:sz w:val="22"/>
                <w:szCs w:val="22"/>
              </w:rPr>
              <w:t>.</w:t>
            </w:r>
            <w:bookmarkEnd w:id="0"/>
          </w:p>
        </w:tc>
      </w:tr>
      <w:tr w:rsidRPr="0073738B" w:rsidR="00372C1A" w:rsidTr="4FDB8526" w14:paraId="323364CF" w14:textId="77777777">
        <w:trPr>
          <w:trHeight w:val="340"/>
        </w:trPr>
        <w:tc>
          <w:tcPr>
            <w:tcW w:w="3397" w:type="dxa"/>
            <w:vAlign w:val="center"/>
          </w:tcPr>
          <w:p w:rsidRPr="0073738B" w:rsidR="00FF258C" w:rsidP="0081117C" w:rsidRDefault="00D376E1" w14:paraId="00000010" w14:textId="77777777">
            <w:pPr>
              <w:pStyle w:val="Normal0"/>
              <w:spacing w:line="360" w:lineRule="auto"/>
              <w:rPr>
                <w:rFonts w:ascii="Calibri" w:hAnsi="Calibri" w:cs="Calibri"/>
                <w:sz w:val="20"/>
                <w:szCs w:val="20"/>
              </w:rPr>
            </w:pPr>
            <w:r w:rsidRPr="0073738B">
              <w:rPr>
                <w:rFonts w:ascii="Calibri" w:hAnsi="Calibri" w:cs="Calibri"/>
                <w:sz w:val="20"/>
                <w:szCs w:val="20"/>
              </w:rPr>
              <w:t>BREVE DESCRIPCIÓN</w:t>
            </w:r>
          </w:p>
        </w:tc>
        <w:tc>
          <w:tcPr>
            <w:tcW w:w="6565" w:type="dxa"/>
            <w:vAlign w:val="center"/>
          </w:tcPr>
          <w:p w:rsidRPr="0073738B" w:rsidR="00EB1498" w:rsidP="00A273A3" w:rsidRDefault="00EB1498" w14:paraId="00000011" w14:textId="26EEEB7A">
            <w:pPr>
              <w:pStyle w:val="Normal0"/>
              <w:spacing w:line="276" w:lineRule="auto"/>
              <w:rPr>
                <w:rFonts w:ascii="Calibri" w:hAnsi="Calibri" w:cs="Calibri"/>
                <w:b w:val="0"/>
                <w:bCs/>
                <w:sz w:val="20"/>
                <w:szCs w:val="20"/>
              </w:rPr>
            </w:pPr>
            <w:r w:rsidRPr="0073738B">
              <w:rPr>
                <w:rFonts w:ascii="Calibri" w:hAnsi="Calibri" w:cs="Calibri"/>
                <w:b w:val="0"/>
                <w:bCs/>
                <w:sz w:val="20"/>
                <w:szCs w:val="20"/>
              </w:rPr>
              <w:t>Este material de formación introduce al aprendiz en el panorama de la energización en Colombia. Su objetivo es establecer la base conceptual necesaria para el análisis de alternativas. El documento aborda la problemática central de las Zonas No Interconectadas (ZNI), detallando sus desafíos sociales, económicos y ambientales. Adicionalmente, el material proporciona el marco institucional y normativo clave (MME, IPSE, CREG) y la clasificación fundamental de las fuentes de energía (convencionales y no convencionales), permitiendo al aprendiz describir e interpretar el escenario actual y la justificación para la búsqueda de soluciones sostenibles y descentralizadas.</w:t>
            </w:r>
          </w:p>
        </w:tc>
      </w:tr>
      <w:tr w:rsidRPr="0073738B" w:rsidR="00372C1A" w:rsidTr="00B035C4" w14:paraId="4789F7AB" w14:textId="77777777">
        <w:trPr>
          <w:trHeight w:val="340"/>
        </w:trPr>
        <w:tc>
          <w:tcPr>
            <w:tcW w:w="3397" w:type="dxa"/>
            <w:vAlign w:val="center"/>
          </w:tcPr>
          <w:p w:rsidRPr="0073738B" w:rsidR="00FF258C" w:rsidP="0081117C" w:rsidRDefault="00D376E1" w14:paraId="00000012" w14:textId="77777777">
            <w:pPr>
              <w:pStyle w:val="Normal0"/>
              <w:spacing w:line="360" w:lineRule="auto"/>
              <w:rPr>
                <w:rFonts w:ascii="Calibri" w:hAnsi="Calibri" w:cs="Calibri"/>
                <w:sz w:val="20"/>
                <w:szCs w:val="20"/>
              </w:rPr>
            </w:pPr>
            <w:r w:rsidRPr="0073738B">
              <w:rPr>
                <w:rFonts w:ascii="Calibri" w:hAnsi="Calibri" w:cs="Calibri"/>
                <w:sz w:val="20"/>
                <w:szCs w:val="20"/>
              </w:rPr>
              <w:t>PALABRAS CLAVE</w:t>
            </w:r>
          </w:p>
        </w:tc>
        <w:tc>
          <w:tcPr>
            <w:tcW w:w="6565" w:type="dxa"/>
            <w:vAlign w:val="center"/>
          </w:tcPr>
          <w:p w:rsidRPr="0073738B" w:rsidR="00FF258C" w:rsidP="00A273A3" w:rsidRDefault="00EB1498" w14:paraId="00000013" w14:textId="00ABC1B2">
            <w:pPr>
              <w:pStyle w:val="Normal0"/>
              <w:spacing w:line="276" w:lineRule="auto"/>
              <w:rPr>
                <w:rFonts w:ascii="Calibri" w:hAnsi="Calibri" w:cs="Calibri"/>
                <w:b w:val="0"/>
                <w:bCs/>
                <w:sz w:val="20"/>
                <w:szCs w:val="20"/>
              </w:rPr>
            </w:pPr>
            <w:r w:rsidRPr="0073738B">
              <w:rPr>
                <w:rFonts w:ascii="Calibri" w:hAnsi="Calibri" w:cs="Calibri"/>
                <w:b w:val="0"/>
                <w:bCs/>
                <w:sz w:val="20"/>
                <w:szCs w:val="20"/>
              </w:rPr>
              <w:t>Zonas No Interconectadas (ZNI), Electrificación Rural, Cobertura Energética, Ruralidad, Energías Renovables No Convencionales (ERNC), Energía Solar Fotovoltaica, Energía Eólica, Biomasa, Sistemas Aislados (</w:t>
            </w:r>
            <w:r w:rsidRPr="0073738B">
              <w:rPr>
                <w:rFonts w:ascii="Calibri" w:hAnsi="Calibri" w:cs="Calibri"/>
                <w:b w:val="0"/>
                <w:bCs/>
                <w:i/>
                <w:iCs/>
                <w:sz w:val="20"/>
                <w:szCs w:val="20"/>
              </w:rPr>
              <w:t>Off-</w:t>
            </w:r>
            <w:proofErr w:type="spellStart"/>
            <w:r w:rsidRPr="0073738B">
              <w:rPr>
                <w:rFonts w:ascii="Calibri" w:hAnsi="Calibri" w:cs="Calibri"/>
                <w:b w:val="0"/>
                <w:bCs/>
                <w:i/>
                <w:iCs/>
                <w:sz w:val="20"/>
                <w:szCs w:val="20"/>
              </w:rPr>
              <w:t>Grid</w:t>
            </w:r>
            <w:proofErr w:type="spellEnd"/>
            <w:r w:rsidRPr="0073738B">
              <w:rPr>
                <w:rFonts w:ascii="Calibri" w:hAnsi="Calibri" w:cs="Calibri"/>
                <w:b w:val="0"/>
                <w:bCs/>
                <w:sz w:val="20"/>
                <w:szCs w:val="20"/>
              </w:rPr>
              <w:t>), IPSE, UPME, MME, CREG, Microrredes</w:t>
            </w:r>
          </w:p>
        </w:tc>
      </w:tr>
    </w:tbl>
    <w:p w:rsidRPr="0073738B" w:rsidR="00FF258C" w:rsidP="0081117C" w:rsidRDefault="00FF258C" w14:paraId="00000014" w14:textId="77777777">
      <w:pPr>
        <w:pStyle w:val="Normal0"/>
        <w:spacing w:line="360" w:lineRule="auto"/>
        <w:rPr>
          <w:rFonts w:ascii="Calibri" w:hAnsi="Calibri" w:cs="Calibri"/>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3738B" w:rsidR="00FF258C" w14:paraId="4F59971A" w14:textId="77777777">
        <w:trPr>
          <w:trHeight w:val="340"/>
        </w:trPr>
        <w:tc>
          <w:tcPr>
            <w:tcW w:w="3397" w:type="dxa"/>
            <w:vAlign w:val="center"/>
          </w:tcPr>
          <w:p w:rsidRPr="0073738B" w:rsidR="00FF258C" w:rsidP="0081117C" w:rsidRDefault="00D376E1" w14:paraId="00000015" w14:textId="77777777">
            <w:pPr>
              <w:pStyle w:val="Normal0"/>
              <w:spacing w:line="360" w:lineRule="auto"/>
              <w:rPr>
                <w:rFonts w:ascii="Calibri" w:hAnsi="Calibri" w:cs="Calibri"/>
                <w:sz w:val="20"/>
                <w:szCs w:val="20"/>
              </w:rPr>
            </w:pPr>
            <w:r w:rsidRPr="0073738B">
              <w:rPr>
                <w:rFonts w:ascii="Calibri" w:hAnsi="Calibri" w:cs="Calibri"/>
                <w:sz w:val="20"/>
                <w:szCs w:val="20"/>
              </w:rPr>
              <w:t>ÁREA OCUPACIONAL</w:t>
            </w:r>
          </w:p>
        </w:tc>
        <w:tc>
          <w:tcPr>
            <w:tcW w:w="6565" w:type="dxa"/>
            <w:vAlign w:val="center"/>
          </w:tcPr>
          <w:p w:rsidRPr="0073738B" w:rsidR="00FE07AA" w:rsidP="0081117C" w:rsidRDefault="00FE07AA" w14:paraId="00000020" w14:textId="71CF4894">
            <w:pPr>
              <w:pStyle w:val="Normal0"/>
              <w:spacing w:line="360" w:lineRule="auto"/>
              <w:rPr>
                <w:rFonts w:ascii="Calibri" w:hAnsi="Calibri" w:cs="Calibri"/>
                <w:sz w:val="20"/>
                <w:szCs w:val="20"/>
              </w:rPr>
            </w:pPr>
            <w:r w:rsidRPr="0073738B">
              <w:rPr>
                <w:rFonts w:ascii="Calibri" w:hAnsi="Calibri" w:cs="Calibri"/>
                <w:sz w:val="20"/>
                <w:szCs w:val="20"/>
              </w:rPr>
              <w:t>CIENCIAS NATURALES, APLICADAS Y RELACIONADAS</w:t>
            </w:r>
          </w:p>
        </w:tc>
      </w:tr>
      <w:tr w:rsidRPr="0073738B" w:rsidR="00FF258C" w14:paraId="6E9ED268" w14:textId="77777777">
        <w:trPr>
          <w:trHeight w:val="465"/>
        </w:trPr>
        <w:tc>
          <w:tcPr>
            <w:tcW w:w="3397" w:type="dxa"/>
            <w:vAlign w:val="center"/>
          </w:tcPr>
          <w:p w:rsidRPr="0073738B" w:rsidR="00FF258C" w:rsidP="0081117C" w:rsidRDefault="00D376E1" w14:paraId="00000021" w14:textId="77777777">
            <w:pPr>
              <w:pStyle w:val="Normal0"/>
              <w:spacing w:line="360" w:lineRule="auto"/>
              <w:rPr>
                <w:rFonts w:ascii="Calibri" w:hAnsi="Calibri" w:cs="Calibri"/>
                <w:sz w:val="20"/>
                <w:szCs w:val="20"/>
              </w:rPr>
            </w:pPr>
            <w:r w:rsidRPr="0073738B">
              <w:rPr>
                <w:rFonts w:ascii="Calibri" w:hAnsi="Calibri" w:cs="Calibri"/>
                <w:sz w:val="20"/>
                <w:szCs w:val="20"/>
              </w:rPr>
              <w:t>IDIOMA</w:t>
            </w:r>
          </w:p>
        </w:tc>
        <w:tc>
          <w:tcPr>
            <w:tcW w:w="6565" w:type="dxa"/>
            <w:vAlign w:val="center"/>
          </w:tcPr>
          <w:p w:rsidRPr="0073738B" w:rsidR="00FF258C" w:rsidP="0081117C" w:rsidRDefault="00BE1478" w14:paraId="00000022" w14:textId="25C2D227">
            <w:pPr>
              <w:pStyle w:val="Normal0"/>
              <w:spacing w:line="360" w:lineRule="auto"/>
              <w:rPr>
                <w:rFonts w:ascii="Calibri" w:hAnsi="Calibri" w:cs="Calibri"/>
                <w:sz w:val="20"/>
                <w:szCs w:val="20"/>
              </w:rPr>
            </w:pPr>
            <w:r w:rsidRPr="0073738B">
              <w:rPr>
                <w:rFonts w:ascii="Calibri" w:hAnsi="Calibri" w:cs="Calibri"/>
                <w:sz w:val="20"/>
                <w:szCs w:val="20"/>
              </w:rPr>
              <w:t>E</w:t>
            </w:r>
            <w:r w:rsidRPr="0073738B" w:rsidR="008574AF">
              <w:rPr>
                <w:rFonts w:ascii="Calibri" w:hAnsi="Calibri" w:cs="Calibri"/>
                <w:sz w:val="20"/>
                <w:szCs w:val="20"/>
              </w:rPr>
              <w:t>spañol</w:t>
            </w:r>
            <w:r w:rsidRPr="0073738B">
              <w:rPr>
                <w:rFonts w:ascii="Calibri" w:hAnsi="Calibri" w:cs="Calibri"/>
                <w:sz w:val="20"/>
                <w:szCs w:val="20"/>
              </w:rPr>
              <w:t>.</w:t>
            </w:r>
          </w:p>
        </w:tc>
      </w:tr>
    </w:tbl>
    <w:p w:rsidRPr="0073738B" w:rsidR="00B14EF8" w:rsidP="0081117C" w:rsidRDefault="00B14EF8" w14:paraId="5042932F" w14:textId="37EF1848">
      <w:pPr>
        <w:spacing w:line="360" w:lineRule="auto"/>
        <w:rPr>
          <w:rFonts w:ascii="Calibri" w:hAnsi="Calibri" w:cs="Calibri"/>
        </w:rPr>
      </w:pPr>
    </w:p>
    <w:sdt>
      <w:sdtPr>
        <w:rPr>
          <w:rFonts w:ascii="Calibri" w:hAnsi="Calibri" w:eastAsia="Arial" w:cs="Calibri"/>
          <w:color w:val="auto"/>
          <w:sz w:val="22"/>
          <w:szCs w:val="22"/>
          <w:lang w:val="es-CO" w:eastAsia="ja-JP"/>
        </w:rPr>
        <w:id w:val="2140221042"/>
        <w:docPartObj>
          <w:docPartGallery w:val="Table of Contents"/>
          <w:docPartUnique/>
        </w:docPartObj>
      </w:sdtPr>
      <w:sdtEndPr>
        <w:rPr>
          <w:rFonts w:ascii="Calibri" w:hAnsi="Calibri" w:eastAsia="Times New Roman" w:cs="Calibri"/>
          <w:b w:val="1"/>
          <w:bCs w:val="1"/>
          <w:noProof/>
          <w:color w:val="auto"/>
          <w:sz w:val="24"/>
          <w:szCs w:val="24"/>
          <w:lang w:val="es-CO" w:eastAsia="es-MX"/>
        </w:rPr>
      </w:sdtEndPr>
      <w:sdtContent>
        <w:p w:rsidRPr="0073738B" w:rsidR="00B14EF8" w:rsidP="0081117C" w:rsidRDefault="00B14EF8" w14:paraId="7AB0836E" w14:textId="0B8925AF">
          <w:pPr>
            <w:pStyle w:val="TtuloTDC"/>
            <w:spacing w:line="360" w:lineRule="auto"/>
            <w:rPr>
              <w:rFonts w:ascii="Calibri" w:hAnsi="Calibri" w:cs="Calibri"/>
              <w:b/>
              <w:bCs/>
              <w:color w:val="000000" w:themeColor="text1"/>
            </w:rPr>
          </w:pPr>
          <w:r w:rsidRPr="0073738B">
            <w:rPr>
              <w:rFonts w:ascii="Calibri" w:hAnsi="Calibri" w:cs="Calibri"/>
              <w:b/>
              <w:bCs/>
              <w:color w:val="000000" w:themeColor="text1"/>
            </w:rPr>
            <w:t>TABLA DE CONTENIDO</w:t>
          </w:r>
          <w:r w:rsidRPr="0073738B" w:rsidR="00083E00">
            <w:rPr>
              <w:rFonts w:ascii="Calibri" w:hAnsi="Calibri" w:cs="Calibri"/>
              <w:b/>
              <w:bCs/>
              <w:color w:val="000000" w:themeColor="text1"/>
            </w:rPr>
            <w:t>S</w:t>
          </w:r>
        </w:p>
        <w:p w:rsidRPr="0073738B" w:rsidR="00B14EF8" w:rsidP="0081117C" w:rsidRDefault="00B14EF8" w14:paraId="7491B446" w14:textId="77777777">
          <w:pPr>
            <w:spacing w:line="360" w:lineRule="auto"/>
            <w:rPr>
              <w:rFonts w:ascii="Calibri" w:hAnsi="Calibri" w:cs="Calibri"/>
              <w:lang w:val="en-US" w:eastAsia="en-US"/>
            </w:rPr>
          </w:pPr>
        </w:p>
        <w:p w:rsidR="009157FA" w:rsidRDefault="00B14EF8" w14:paraId="19B932FC" w14:textId="63E0AAC2">
          <w:pPr>
            <w:pStyle w:val="TDC1"/>
            <w:tabs>
              <w:tab w:val="left" w:pos="440"/>
              <w:tab w:val="right" w:leader="dot" w:pos="9962"/>
            </w:tabs>
            <w:rPr>
              <w:rFonts w:asciiTheme="minorHAnsi" w:hAnsiTheme="minorHAnsi" w:eastAsiaTheme="minorEastAsia" w:cstheme="minorBidi"/>
              <w:noProof/>
              <w:lang w:eastAsia="es-CO"/>
            </w:rPr>
          </w:pPr>
          <w:r w:rsidRPr="0073738B">
            <w:rPr>
              <w:rFonts w:ascii="Calibri" w:hAnsi="Calibri" w:cs="Calibri"/>
            </w:rPr>
            <w:fldChar w:fldCharType="begin"/>
          </w:r>
          <w:r w:rsidRPr="0073738B">
            <w:rPr>
              <w:rFonts w:ascii="Calibri" w:hAnsi="Calibri" w:cs="Calibri"/>
            </w:rPr>
            <w:instrText xml:space="preserve"> TOC \o "1-3" \h \z \u </w:instrText>
          </w:r>
          <w:r w:rsidRPr="0073738B">
            <w:rPr>
              <w:rFonts w:ascii="Calibri" w:hAnsi="Calibri" w:cs="Calibri"/>
            </w:rPr>
            <w:fldChar w:fldCharType="separate"/>
          </w:r>
          <w:hyperlink w:history="1" w:anchor="_Toc216871661">
            <w:r w:rsidRPr="00307E8D" w:rsidR="009157FA">
              <w:rPr>
                <w:rStyle w:val="Hipervnculo"/>
                <w:rFonts w:ascii="Calibri" w:hAnsi="Calibri" w:cs="Calibri"/>
                <w:b/>
                <w:bCs/>
                <w:noProof/>
              </w:rPr>
              <w:t>A.</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INTRODUCCIÓN</w:t>
            </w:r>
            <w:r w:rsidR="009157FA">
              <w:rPr>
                <w:noProof/>
                <w:webHidden/>
              </w:rPr>
              <w:tab/>
            </w:r>
            <w:r w:rsidR="009157FA">
              <w:rPr>
                <w:noProof/>
                <w:webHidden/>
              </w:rPr>
              <w:fldChar w:fldCharType="begin"/>
            </w:r>
            <w:r w:rsidR="009157FA">
              <w:rPr>
                <w:noProof/>
                <w:webHidden/>
              </w:rPr>
              <w:instrText xml:space="preserve"> PAGEREF _Toc216871661 \h </w:instrText>
            </w:r>
            <w:r w:rsidR="009157FA">
              <w:rPr>
                <w:noProof/>
                <w:webHidden/>
              </w:rPr>
            </w:r>
            <w:r w:rsidR="009157FA">
              <w:rPr>
                <w:noProof/>
                <w:webHidden/>
              </w:rPr>
              <w:fldChar w:fldCharType="separate"/>
            </w:r>
            <w:r w:rsidR="009157FA">
              <w:rPr>
                <w:noProof/>
                <w:webHidden/>
              </w:rPr>
              <w:t>2</w:t>
            </w:r>
            <w:r w:rsidR="009157FA">
              <w:rPr>
                <w:noProof/>
                <w:webHidden/>
              </w:rPr>
              <w:fldChar w:fldCharType="end"/>
            </w:r>
          </w:hyperlink>
        </w:p>
        <w:p w:rsidR="009157FA" w:rsidRDefault="00A85921" w14:paraId="70E5A73D" w14:textId="226E156C">
          <w:pPr>
            <w:pStyle w:val="TDC1"/>
            <w:tabs>
              <w:tab w:val="left" w:pos="440"/>
              <w:tab w:val="right" w:leader="dot" w:pos="9962"/>
            </w:tabs>
            <w:rPr>
              <w:rFonts w:asciiTheme="minorHAnsi" w:hAnsiTheme="minorHAnsi" w:eastAsiaTheme="minorEastAsia" w:cstheme="minorBidi"/>
              <w:noProof/>
              <w:lang w:eastAsia="es-CO"/>
            </w:rPr>
          </w:pPr>
          <w:hyperlink w:history="1" w:anchor="_Toc216871662">
            <w:r w:rsidRPr="00307E8D" w:rsidR="009157FA">
              <w:rPr>
                <w:rStyle w:val="Hipervnculo"/>
                <w:rFonts w:ascii="Calibri" w:hAnsi="Calibri" w:cs="Calibri"/>
                <w:b/>
                <w:bCs/>
                <w:noProof/>
              </w:rPr>
              <w:t>B.</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DESARROLLO DE CONTENIDOS</w:t>
            </w:r>
            <w:r w:rsidR="009157FA">
              <w:rPr>
                <w:noProof/>
                <w:webHidden/>
              </w:rPr>
              <w:tab/>
            </w:r>
            <w:r w:rsidR="009157FA">
              <w:rPr>
                <w:noProof/>
                <w:webHidden/>
              </w:rPr>
              <w:fldChar w:fldCharType="begin"/>
            </w:r>
            <w:r w:rsidR="009157FA">
              <w:rPr>
                <w:noProof/>
                <w:webHidden/>
              </w:rPr>
              <w:instrText xml:space="preserve"> PAGEREF _Toc216871662 \h </w:instrText>
            </w:r>
            <w:r w:rsidR="009157FA">
              <w:rPr>
                <w:noProof/>
                <w:webHidden/>
              </w:rPr>
            </w:r>
            <w:r w:rsidR="009157FA">
              <w:rPr>
                <w:noProof/>
                <w:webHidden/>
              </w:rPr>
              <w:fldChar w:fldCharType="separate"/>
            </w:r>
            <w:r w:rsidR="009157FA">
              <w:rPr>
                <w:noProof/>
                <w:webHidden/>
              </w:rPr>
              <w:t>3</w:t>
            </w:r>
            <w:r w:rsidR="009157FA">
              <w:rPr>
                <w:noProof/>
                <w:webHidden/>
              </w:rPr>
              <w:fldChar w:fldCharType="end"/>
            </w:r>
          </w:hyperlink>
        </w:p>
        <w:p w:rsidR="009157FA" w:rsidRDefault="00A85921" w14:paraId="354DCA1E" w14:textId="7E3EB879">
          <w:pPr>
            <w:pStyle w:val="TDC2"/>
            <w:tabs>
              <w:tab w:val="left" w:pos="660"/>
              <w:tab w:val="right" w:leader="dot" w:pos="9962"/>
            </w:tabs>
            <w:rPr>
              <w:rFonts w:asciiTheme="minorHAnsi" w:hAnsiTheme="minorHAnsi" w:eastAsiaTheme="minorEastAsia" w:cstheme="minorBidi"/>
              <w:noProof/>
              <w:lang w:eastAsia="es-CO"/>
            </w:rPr>
          </w:pPr>
          <w:hyperlink w:history="1" w:anchor="_Toc216871663">
            <w:r w:rsidRPr="00307E8D" w:rsidR="009157FA">
              <w:rPr>
                <w:rStyle w:val="Hipervnculo"/>
                <w:rFonts w:ascii="Calibri" w:hAnsi="Calibri" w:cs="Calibri"/>
                <w:b/>
                <w:bCs/>
                <w:noProof/>
              </w:rPr>
              <w:t>1.</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La problemática y el contexto nacional</w:t>
            </w:r>
            <w:r w:rsidR="009157FA">
              <w:rPr>
                <w:noProof/>
                <w:webHidden/>
              </w:rPr>
              <w:tab/>
            </w:r>
            <w:r w:rsidR="009157FA">
              <w:rPr>
                <w:noProof/>
                <w:webHidden/>
              </w:rPr>
              <w:fldChar w:fldCharType="begin"/>
            </w:r>
            <w:r w:rsidR="009157FA">
              <w:rPr>
                <w:noProof/>
                <w:webHidden/>
              </w:rPr>
              <w:instrText xml:space="preserve"> PAGEREF _Toc216871663 \h </w:instrText>
            </w:r>
            <w:r w:rsidR="009157FA">
              <w:rPr>
                <w:noProof/>
                <w:webHidden/>
              </w:rPr>
            </w:r>
            <w:r w:rsidR="009157FA">
              <w:rPr>
                <w:noProof/>
                <w:webHidden/>
              </w:rPr>
              <w:fldChar w:fldCharType="separate"/>
            </w:r>
            <w:r w:rsidR="009157FA">
              <w:rPr>
                <w:noProof/>
                <w:webHidden/>
              </w:rPr>
              <w:t>3</w:t>
            </w:r>
            <w:r w:rsidR="009157FA">
              <w:rPr>
                <w:noProof/>
                <w:webHidden/>
              </w:rPr>
              <w:fldChar w:fldCharType="end"/>
            </w:r>
          </w:hyperlink>
        </w:p>
        <w:p w:rsidR="009157FA" w:rsidRDefault="00A85921" w14:paraId="044FBD97" w14:textId="1182F17C">
          <w:pPr>
            <w:pStyle w:val="TDC2"/>
            <w:tabs>
              <w:tab w:val="left" w:pos="660"/>
              <w:tab w:val="right" w:leader="dot" w:pos="9962"/>
            </w:tabs>
            <w:rPr>
              <w:rFonts w:asciiTheme="minorHAnsi" w:hAnsiTheme="minorHAnsi" w:eastAsiaTheme="minorEastAsia" w:cstheme="minorBidi"/>
              <w:noProof/>
              <w:lang w:eastAsia="es-CO"/>
            </w:rPr>
          </w:pPr>
          <w:hyperlink w:history="1" w:anchor="_Toc216871664">
            <w:r w:rsidRPr="00307E8D" w:rsidR="009157FA">
              <w:rPr>
                <w:rStyle w:val="Hipervnculo"/>
                <w:rFonts w:ascii="Calibri" w:hAnsi="Calibri" w:cs="Calibri"/>
                <w:b/>
                <w:bCs/>
                <w:noProof/>
              </w:rPr>
              <w:t>2.</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Marco normativo e institucional</w:t>
            </w:r>
            <w:r w:rsidR="009157FA">
              <w:rPr>
                <w:noProof/>
                <w:webHidden/>
              </w:rPr>
              <w:tab/>
            </w:r>
            <w:r w:rsidR="009157FA">
              <w:rPr>
                <w:noProof/>
                <w:webHidden/>
              </w:rPr>
              <w:fldChar w:fldCharType="begin"/>
            </w:r>
            <w:r w:rsidR="009157FA">
              <w:rPr>
                <w:noProof/>
                <w:webHidden/>
              </w:rPr>
              <w:instrText xml:space="preserve"> PAGEREF _Toc216871664 \h </w:instrText>
            </w:r>
            <w:r w:rsidR="009157FA">
              <w:rPr>
                <w:noProof/>
                <w:webHidden/>
              </w:rPr>
            </w:r>
            <w:r w:rsidR="009157FA">
              <w:rPr>
                <w:noProof/>
                <w:webHidden/>
              </w:rPr>
              <w:fldChar w:fldCharType="separate"/>
            </w:r>
            <w:r w:rsidR="009157FA">
              <w:rPr>
                <w:noProof/>
                <w:webHidden/>
              </w:rPr>
              <w:t>10</w:t>
            </w:r>
            <w:r w:rsidR="009157FA">
              <w:rPr>
                <w:noProof/>
                <w:webHidden/>
              </w:rPr>
              <w:fldChar w:fldCharType="end"/>
            </w:r>
          </w:hyperlink>
        </w:p>
        <w:p w:rsidR="009157FA" w:rsidRDefault="00A85921" w14:paraId="0228F16C" w14:textId="7B7732D8">
          <w:pPr>
            <w:pStyle w:val="TDC2"/>
            <w:tabs>
              <w:tab w:val="left" w:pos="660"/>
              <w:tab w:val="right" w:leader="dot" w:pos="9962"/>
            </w:tabs>
            <w:rPr>
              <w:rFonts w:asciiTheme="minorHAnsi" w:hAnsiTheme="minorHAnsi" w:eastAsiaTheme="minorEastAsia" w:cstheme="minorBidi"/>
              <w:noProof/>
              <w:lang w:eastAsia="es-CO"/>
            </w:rPr>
          </w:pPr>
          <w:hyperlink w:history="1" w:anchor="_Toc216871665">
            <w:r w:rsidRPr="00307E8D" w:rsidR="009157FA">
              <w:rPr>
                <w:rStyle w:val="Hipervnculo"/>
                <w:rFonts w:ascii="Calibri" w:hAnsi="Calibri" w:cs="Calibri"/>
                <w:b/>
                <w:bCs/>
                <w:noProof/>
              </w:rPr>
              <w:t>3.</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Clasificación y potencial de las fuentes energéticas</w:t>
            </w:r>
            <w:r w:rsidR="009157FA">
              <w:rPr>
                <w:noProof/>
                <w:webHidden/>
              </w:rPr>
              <w:tab/>
            </w:r>
            <w:r w:rsidR="009157FA">
              <w:rPr>
                <w:noProof/>
                <w:webHidden/>
              </w:rPr>
              <w:fldChar w:fldCharType="begin"/>
            </w:r>
            <w:r w:rsidR="009157FA">
              <w:rPr>
                <w:noProof/>
                <w:webHidden/>
              </w:rPr>
              <w:instrText xml:space="preserve"> PAGEREF _Toc216871665 \h </w:instrText>
            </w:r>
            <w:r w:rsidR="009157FA">
              <w:rPr>
                <w:noProof/>
                <w:webHidden/>
              </w:rPr>
            </w:r>
            <w:r w:rsidR="009157FA">
              <w:rPr>
                <w:noProof/>
                <w:webHidden/>
              </w:rPr>
              <w:fldChar w:fldCharType="separate"/>
            </w:r>
            <w:r w:rsidR="009157FA">
              <w:rPr>
                <w:noProof/>
                <w:webHidden/>
              </w:rPr>
              <w:t>17</w:t>
            </w:r>
            <w:r w:rsidR="009157FA">
              <w:rPr>
                <w:noProof/>
                <w:webHidden/>
              </w:rPr>
              <w:fldChar w:fldCharType="end"/>
            </w:r>
          </w:hyperlink>
        </w:p>
        <w:p w:rsidR="009157FA" w:rsidRDefault="00A85921" w14:paraId="77C26C1C" w14:textId="4611F869">
          <w:pPr>
            <w:pStyle w:val="TDC1"/>
            <w:tabs>
              <w:tab w:val="left" w:pos="440"/>
              <w:tab w:val="right" w:leader="dot" w:pos="9962"/>
            </w:tabs>
            <w:rPr>
              <w:rFonts w:asciiTheme="minorHAnsi" w:hAnsiTheme="minorHAnsi" w:eastAsiaTheme="minorEastAsia" w:cstheme="minorBidi"/>
              <w:noProof/>
              <w:lang w:eastAsia="es-CO"/>
            </w:rPr>
          </w:pPr>
          <w:hyperlink w:history="1" w:anchor="_Toc216871666">
            <w:r w:rsidRPr="00307E8D" w:rsidR="009157FA">
              <w:rPr>
                <w:rStyle w:val="Hipervnculo"/>
                <w:rFonts w:ascii="Calibri" w:hAnsi="Calibri" w:cs="Calibri"/>
                <w:b/>
                <w:bCs/>
                <w:noProof/>
              </w:rPr>
              <w:t>A.</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SINTESIS</w:t>
            </w:r>
            <w:r w:rsidR="009157FA">
              <w:rPr>
                <w:noProof/>
                <w:webHidden/>
              </w:rPr>
              <w:tab/>
            </w:r>
            <w:r w:rsidR="009157FA">
              <w:rPr>
                <w:noProof/>
                <w:webHidden/>
              </w:rPr>
              <w:fldChar w:fldCharType="begin"/>
            </w:r>
            <w:r w:rsidR="009157FA">
              <w:rPr>
                <w:noProof/>
                <w:webHidden/>
              </w:rPr>
              <w:instrText xml:space="preserve"> PAGEREF _Toc216871666 \h </w:instrText>
            </w:r>
            <w:r w:rsidR="009157FA">
              <w:rPr>
                <w:noProof/>
                <w:webHidden/>
              </w:rPr>
            </w:r>
            <w:r w:rsidR="009157FA">
              <w:rPr>
                <w:noProof/>
                <w:webHidden/>
              </w:rPr>
              <w:fldChar w:fldCharType="separate"/>
            </w:r>
            <w:r w:rsidR="009157FA">
              <w:rPr>
                <w:noProof/>
                <w:webHidden/>
              </w:rPr>
              <w:t>21</w:t>
            </w:r>
            <w:r w:rsidR="009157FA">
              <w:rPr>
                <w:noProof/>
                <w:webHidden/>
              </w:rPr>
              <w:fldChar w:fldCharType="end"/>
            </w:r>
          </w:hyperlink>
        </w:p>
        <w:p w:rsidR="009157FA" w:rsidRDefault="00A85921" w14:paraId="78BA70FF" w14:textId="75DBC3FC">
          <w:pPr>
            <w:pStyle w:val="TDC1"/>
            <w:tabs>
              <w:tab w:val="left" w:pos="440"/>
              <w:tab w:val="right" w:leader="dot" w:pos="9962"/>
            </w:tabs>
            <w:rPr>
              <w:rFonts w:asciiTheme="minorHAnsi" w:hAnsiTheme="minorHAnsi" w:eastAsiaTheme="minorEastAsia" w:cstheme="minorBidi"/>
              <w:noProof/>
              <w:lang w:eastAsia="es-CO"/>
            </w:rPr>
          </w:pPr>
          <w:hyperlink w:history="1" w:anchor="_Toc216871667">
            <w:r w:rsidRPr="00307E8D" w:rsidR="009157FA">
              <w:rPr>
                <w:rStyle w:val="Hipervnculo"/>
                <w:rFonts w:ascii="Calibri" w:hAnsi="Calibri" w:cs="Calibri"/>
                <w:b/>
                <w:bCs/>
                <w:noProof/>
              </w:rPr>
              <w:t>B.</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ACTIVIDADES DIDÁCTICAS</w:t>
            </w:r>
            <w:r w:rsidR="009157FA">
              <w:rPr>
                <w:noProof/>
                <w:webHidden/>
              </w:rPr>
              <w:tab/>
            </w:r>
            <w:r w:rsidR="009157FA">
              <w:rPr>
                <w:noProof/>
                <w:webHidden/>
              </w:rPr>
              <w:fldChar w:fldCharType="begin"/>
            </w:r>
            <w:r w:rsidR="009157FA">
              <w:rPr>
                <w:noProof/>
                <w:webHidden/>
              </w:rPr>
              <w:instrText xml:space="preserve"> PAGEREF _Toc216871667 \h </w:instrText>
            </w:r>
            <w:r w:rsidR="009157FA">
              <w:rPr>
                <w:noProof/>
                <w:webHidden/>
              </w:rPr>
            </w:r>
            <w:r w:rsidR="009157FA">
              <w:rPr>
                <w:noProof/>
                <w:webHidden/>
              </w:rPr>
              <w:fldChar w:fldCharType="separate"/>
            </w:r>
            <w:r w:rsidR="009157FA">
              <w:rPr>
                <w:noProof/>
                <w:webHidden/>
              </w:rPr>
              <w:t>22</w:t>
            </w:r>
            <w:r w:rsidR="009157FA">
              <w:rPr>
                <w:noProof/>
                <w:webHidden/>
              </w:rPr>
              <w:fldChar w:fldCharType="end"/>
            </w:r>
          </w:hyperlink>
        </w:p>
        <w:p w:rsidR="009157FA" w:rsidRDefault="00A85921" w14:paraId="238DDD1A" w14:textId="4FBC8582">
          <w:pPr>
            <w:pStyle w:val="TDC1"/>
            <w:tabs>
              <w:tab w:val="left" w:pos="440"/>
              <w:tab w:val="right" w:leader="dot" w:pos="9962"/>
            </w:tabs>
            <w:rPr>
              <w:rFonts w:asciiTheme="minorHAnsi" w:hAnsiTheme="minorHAnsi" w:eastAsiaTheme="minorEastAsia" w:cstheme="minorBidi"/>
              <w:noProof/>
              <w:lang w:eastAsia="es-CO"/>
            </w:rPr>
          </w:pPr>
          <w:hyperlink w:history="1" w:anchor="_Toc216871668">
            <w:r w:rsidRPr="00307E8D" w:rsidR="009157FA">
              <w:rPr>
                <w:rStyle w:val="Hipervnculo"/>
                <w:rFonts w:ascii="Calibri" w:hAnsi="Calibri" w:cs="Calibri"/>
                <w:b/>
                <w:bCs/>
                <w:noProof/>
              </w:rPr>
              <w:t>C.</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MATERIAL COMPLEMENTARIO</w:t>
            </w:r>
            <w:r w:rsidR="009157FA">
              <w:rPr>
                <w:noProof/>
                <w:webHidden/>
              </w:rPr>
              <w:tab/>
            </w:r>
            <w:r w:rsidR="009157FA">
              <w:rPr>
                <w:noProof/>
                <w:webHidden/>
              </w:rPr>
              <w:fldChar w:fldCharType="begin"/>
            </w:r>
            <w:r w:rsidR="009157FA">
              <w:rPr>
                <w:noProof/>
                <w:webHidden/>
              </w:rPr>
              <w:instrText xml:space="preserve"> PAGEREF _Toc216871668 \h </w:instrText>
            </w:r>
            <w:r w:rsidR="009157FA">
              <w:rPr>
                <w:noProof/>
                <w:webHidden/>
              </w:rPr>
            </w:r>
            <w:r w:rsidR="009157FA">
              <w:rPr>
                <w:noProof/>
                <w:webHidden/>
              </w:rPr>
              <w:fldChar w:fldCharType="separate"/>
            </w:r>
            <w:r w:rsidR="009157FA">
              <w:rPr>
                <w:noProof/>
                <w:webHidden/>
              </w:rPr>
              <w:t>23</w:t>
            </w:r>
            <w:r w:rsidR="009157FA">
              <w:rPr>
                <w:noProof/>
                <w:webHidden/>
              </w:rPr>
              <w:fldChar w:fldCharType="end"/>
            </w:r>
          </w:hyperlink>
        </w:p>
        <w:p w:rsidR="009157FA" w:rsidRDefault="00A85921" w14:paraId="1467E8AB" w14:textId="79BE5FD7">
          <w:pPr>
            <w:pStyle w:val="TDC1"/>
            <w:tabs>
              <w:tab w:val="left" w:pos="440"/>
              <w:tab w:val="right" w:leader="dot" w:pos="9962"/>
            </w:tabs>
            <w:rPr>
              <w:rFonts w:asciiTheme="minorHAnsi" w:hAnsiTheme="minorHAnsi" w:eastAsiaTheme="minorEastAsia" w:cstheme="minorBidi"/>
              <w:noProof/>
              <w:lang w:eastAsia="es-CO"/>
            </w:rPr>
          </w:pPr>
          <w:hyperlink w:history="1" w:anchor="_Toc216871669">
            <w:r w:rsidRPr="00307E8D" w:rsidR="009157FA">
              <w:rPr>
                <w:rStyle w:val="Hipervnculo"/>
                <w:rFonts w:ascii="Calibri" w:hAnsi="Calibri" w:cs="Calibri"/>
                <w:b/>
                <w:bCs/>
                <w:noProof/>
              </w:rPr>
              <w:t>D.</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GLOSARIO</w:t>
            </w:r>
            <w:r w:rsidR="009157FA">
              <w:rPr>
                <w:noProof/>
                <w:webHidden/>
              </w:rPr>
              <w:tab/>
            </w:r>
            <w:r w:rsidR="009157FA">
              <w:rPr>
                <w:noProof/>
                <w:webHidden/>
              </w:rPr>
              <w:fldChar w:fldCharType="begin"/>
            </w:r>
            <w:r w:rsidR="009157FA">
              <w:rPr>
                <w:noProof/>
                <w:webHidden/>
              </w:rPr>
              <w:instrText xml:space="preserve"> PAGEREF _Toc216871669 \h </w:instrText>
            </w:r>
            <w:r w:rsidR="009157FA">
              <w:rPr>
                <w:noProof/>
                <w:webHidden/>
              </w:rPr>
            </w:r>
            <w:r w:rsidR="009157FA">
              <w:rPr>
                <w:noProof/>
                <w:webHidden/>
              </w:rPr>
              <w:fldChar w:fldCharType="separate"/>
            </w:r>
            <w:r w:rsidR="009157FA">
              <w:rPr>
                <w:noProof/>
                <w:webHidden/>
              </w:rPr>
              <w:t>24</w:t>
            </w:r>
            <w:r w:rsidR="009157FA">
              <w:rPr>
                <w:noProof/>
                <w:webHidden/>
              </w:rPr>
              <w:fldChar w:fldCharType="end"/>
            </w:r>
          </w:hyperlink>
        </w:p>
        <w:p w:rsidR="009157FA" w:rsidRDefault="00A85921" w14:paraId="7155A0C4" w14:textId="4E797766">
          <w:pPr>
            <w:pStyle w:val="TDC1"/>
            <w:tabs>
              <w:tab w:val="left" w:pos="440"/>
              <w:tab w:val="right" w:leader="dot" w:pos="9962"/>
            </w:tabs>
            <w:rPr>
              <w:rFonts w:asciiTheme="minorHAnsi" w:hAnsiTheme="minorHAnsi" w:eastAsiaTheme="minorEastAsia" w:cstheme="minorBidi"/>
              <w:noProof/>
              <w:lang w:eastAsia="es-CO"/>
            </w:rPr>
          </w:pPr>
          <w:hyperlink w:history="1" w:anchor="_Toc216871670">
            <w:r w:rsidRPr="00307E8D" w:rsidR="009157FA">
              <w:rPr>
                <w:rStyle w:val="Hipervnculo"/>
                <w:rFonts w:ascii="Calibri" w:hAnsi="Calibri" w:cs="Calibri"/>
                <w:b/>
                <w:bCs/>
                <w:noProof/>
              </w:rPr>
              <w:t>E.</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REFERENCIAS BIBLIOGRÁFICAS</w:t>
            </w:r>
            <w:r w:rsidR="009157FA">
              <w:rPr>
                <w:noProof/>
                <w:webHidden/>
              </w:rPr>
              <w:tab/>
            </w:r>
            <w:r w:rsidR="009157FA">
              <w:rPr>
                <w:noProof/>
                <w:webHidden/>
              </w:rPr>
              <w:fldChar w:fldCharType="begin"/>
            </w:r>
            <w:r w:rsidR="009157FA">
              <w:rPr>
                <w:noProof/>
                <w:webHidden/>
              </w:rPr>
              <w:instrText xml:space="preserve"> PAGEREF _Toc216871670 \h </w:instrText>
            </w:r>
            <w:r w:rsidR="009157FA">
              <w:rPr>
                <w:noProof/>
                <w:webHidden/>
              </w:rPr>
            </w:r>
            <w:r w:rsidR="009157FA">
              <w:rPr>
                <w:noProof/>
                <w:webHidden/>
              </w:rPr>
              <w:fldChar w:fldCharType="separate"/>
            </w:r>
            <w:r w:rsidR="009157FA">
              <w:rPr>
                <w:noProof/>
                <w:webHidden/>
              </w:rPr>
              <w:t>25</w:t>
            </w:r>
            <w:r w:rsidR="009157FA">
              <w:rPr>
                <w:noProof/>
                <w:webHidden/>
              </w:rPr>
              <w:fldChar w:fldCharType="end"/>
            </w:r>
          </w:hyperlink>
        </w:p>
        <w:p w:rsidR="009157FA" w:rsidRDefault="00A85921" w14:paraId="7D056554" w14:textId="689B5FB0">
          <w:pPr>
            <w:pStyle w:val="TDC1"/>
            <w:tabs>
              <w:tab w:val="left" w:pos="440"/>
              <w:tab w:val="right" w:leader="dot" w:pos="9962"/>
            </w:tabs>
            <w:rPr>
              <w:rFonts w:asciiTheme="minorHAnsi" w:hAnsiTheme="minorHAnsi" w:eastAsiaTheme="minorEastAsia" w:cstheme="minorBidi"/>
              <w:noProof/>
              <w:lang w:eastAsia="es-CO"/>
            </w:rPr>
          </w:pPr>
          <w:hyperlink w:history="1" w:anchor="_Toc216871671">
            <w:r w:rsidRPr="00307E8D" w:rsidR="009157FA">
              <w:rPr>
                <w:rStyle w:val="Hipervnculo"/>
                <w:rFonts w:ascii="Calibri" w:hAnsi="Calibri" w:cs="Calibri"/>
                <w:b/>
                <w:bCs/>
                <w:noProof/>
              </w:rPr>
              <w:t>F.</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CONTROL DEL DOCUMENTO</w:t>
            </w:r>
            <w:r w:rsidR="009157FA">
              <w:rPr>
                <w:noProof/>
                <w:webHidden/>
              </w:rPr>
              <w:tab/>
            </w:r>
            <w:r w:rsidR="009157FA">
              <w:rPr>
                <w:noProof/>
                <w:webHidden/>
              </w:rPr>
              <w:fldChar w:fldCharType="begin"/>
            </w:r>
            <w:r w:rsidR="009157FA">
              <w:rPr>
                <w:noProof/>
                <w:webHidden/>
              </w:rPr>
              <w:instrText xml:space="preserve"> PAGEREF _Toc216871671 \h </w:instrText>
            </w:r>
            <w:r w:rsidR="009157FA">
              <w:rPr>
                <w:noProof/>
                <w:webHidden/>
              </w:rPr>
            </w:r>
            <w:r w:rsidR="009157FA">
              <w:rPr>
                <w:noProof/>
                <w:webHidden/>
              </w:rPr>
              <w:fldChar w:fldCharType="separate"/>
            </w:r>
            <w:r w:rsidR="009157FA">
              <w:rPr>
                <w:noProof/>
                <w:webHidden/>
              </w:rPr>
              <w:t>27</w:t>
            </w:r>
            <w:r w:rsidR="009157FA">
              <w:rPr>
                <w:noProof/>
                <w:webHidden/>
              </w:rPr>
              <w:fldChar w:fldCharType="end"/>
            </w:r>
          </w:hyperlink>
        </w:p>
        <w:p w:rsidR="009157FA" w:rsidRDefault="00A85921" w14:paraId="530D3788" w14:textId="1970097F">
          <w:pPr>
            <w:pStyle w:val="TDC1"/>
            <w:tabs>
              <w:tab w:val="left" w:pos="440"/>
              <w:tab w:val="right" w:leader="dot" w:pos="9962"/>
            </w:tabs>
            <w:rPr>
              <w:rFonts w:asciiTheme="minorHAnsi" w:hAnsiTheme="minorHAnsi" w:eastAsiaTheme="minorEastAsia" w:cstheme="minorBidi"/>
              <w:noProof/>
              <w:lang w:eastAsia="es-CO"/>
            </w:rPr>
          </w:pPr>
          <w:hyperlink w:history="1" w:anchor="_Toc216871672">
            <w:r w:rsidRPr="00307E8D" w:rsidR="009157FA">
              <w:rPr>
                <w:rStyle w:val="Hipervnculo"/>
                <w:rFonts w:ascii="Calibri" w:hAnsi="Calibri" w:cs="Calibri"/>
                <w:b/>
                <w:bCs/>
                <w:noProof/>
              </w:rPr>
              <w:t>G.</w:t>
            </w:r>
            <w:r w:rsidR="009157FA">
              <w:rPr>
                <w:rFonts w:asciiTheme="minorHAnsi" w:hAnsiTheme="minorHAnsi" w:eastAsiaTheme="minorEastAsia" w:cstheme="minorBidi"/>
                <w:noProof/>
                <w:lang w:eastAsia="es-CO"/>
              </w:rPr>
              <w:tab/>
            </w:r>
            <w:r w:rsidRPr="00307E8D" w:rsidR="009157FA">
              <w:rPr>
                <w:rStyle w:val="Hipervnculo"/>
                <w:rFonts w:ascii="Calibri" w:hAnsi="Calibri" w:cs="Calibri"/>
                <w:b/>
                <w:bCs/>
                <w:noProof/>
              </w:rPr>
              <w:t>CONTROL DE CAMBIOS</w:t>
            </w:r>
            <w:r w:rsidR="009157FA">
              <w:rPr>
                <w:noProof/>
                <w:webHidden/>
              </w:rPr>
              <w:tab/>
            </w:r>
            <w:r w:rsidR="009157FA">
              <w:rPr>
                <w:noProof/>
                <w:webHidden/>
              </w:rPr>
              <w:fldChar w:fldCharType="begin"/>
            </w:r>
            <w:r w:rsidR="009157FA">
              <w:rPr>
                <w:noProof/>
                <w:webHidden/>
              </w:rPr>
              <w:instrText xml:space="preserve"> PAGEREF _Toc216871672 \h </w:instrText>
            </w:r>
            <w:r w:rsidR="009157FA">
              <w:rPr>
                <w:noProof/>
                <w:webHidden/>
              </w:rPr>
            </w:r>
            <w:r w:rsidR="009157FA">
              <w:rPr>
                <w:noProof/>
                <w:webHidden/>
              </w:rPr>
              <w:fldChar w:fldCharType="separate"/>
            </w:r>
            <w:r w:rsidR="009157FA">
              <w:rPr>
                <w:noProof/>
                <w:webHidden/>
              </w:rPr>
              <w:t>27</w:t>
            </w:r>
            <w:r w:rsidR="009157FA">
              <w:rPr>
                <w:noProof/>
                <w:webHidden/>
              </w:rPr>
              <w:fldChar w:fldCharType="end"/>
            </w:r>
          </w:hyperlink>
        </w:p>
        <w:p w:rsidRPr="009157FA" w:rsidR="001E24E1" w:rsidP="009157FA" w:rsidRDefault="00B14EF8" w14:paraId="7037482F" w14:textId="3D184B87">
          <w:pPr>
            <w:spacing w:line="360" w:lineRule="auto"/>
            <w:rPr>
              <w:rFonts w:ascii="Calibri" w:hAnsi="Calibri" w:cs="Calibri"/>
            </w:rPr>
          </w:pPr>
          <w:r w:rsidRPr="0073738B">
            <w:rPr>
              <w:rFonts w:ascii="Calibri" w:hAnsi="Calibri" w:cs="Calibri"/>
              <w:b/>
              <w:bCs/>
              <w:noProof/>
            </w:rPr>
            <w:fldChar w:fldCharType="end"/>
          </w:r>
        </w:p>
      </w:sdtContent>
    </w:sdt>
    <w:p w:rsidRPr="0073738B" w:rsidR="00FF051A" w:rsidP="0081117C" w:rsidRDefault="00D376E1" w14:paraId="5647E572" w14:textId="04A30F58">
      <w:pPr>
        <w:pStyle w:val="Ttulo1"/>
        <w:numPr>
          <w:ilvl w:val="0"/>
          <w:numId w:val="2"/>
        </w:numPr>
        <w:spacing w:line="360" w:lineRule="auto"/>
        <w:rPr>
          <w:rFonts w:ascii="Calibri" w:hAnsi="Calibri" w:cs="Calibri"/>
          <w:b/>
          <w:bCs/>
          <w:sz w:val="20"/>
          <w:szCs w:val="20"/>
        </w:rPr>
      </w:pPr>
      <w:bookmarkStart w:name="_Toc216871661" w:id="1"/>
      <w:r w:rsidRPr="0073738B">
        <w:rPr>
          <w:rFonts w:ascii="Calibri" w:hAnsi="Calibri" w:cs="Calibri"/>
          <w:b/>
          <w:bCs/>
          <w:sz w:val="20"/>
          <w:szCs w:val="20"/>
        </w:rPr>
        <w:t>INTRODUCCIÓN</w:t>
      </w:r>
      <w:bookmarkEnd w:id="1"/>
    </w:p>
    <w:p w:rsidRPr="0073738B" w:rsidR="00EB1498" w:rsidP="009157FA" w:rsidRDefault="00EB1498" w14:paraId="7FB08358" w14:textId="77777777">
      <w:pPr>
        <w:spacing w:line="276" w:lineRule="auto"/>
        <w:rPr>
          <w:rFonts w:ascii="Calibri" w:hAnsi="Calibri" w:cs="Calibri"/>
        </w:rPr>
      </w:pPr>
    </w:p>
    <w:p w:rsidRPr="00433AB7" w:rsidR="00433AB7" w:rsidP="009157FA" w:rsidRDefault="00433AB7" w14:paraId="02166E3B" w14:textId="15A51688">
      <w:pPr>
        <w:pStyle w:val="Normal0"/>
        <w:pBdr>
          <w:top w:val="nil"/>
          <w:left w:val="nil"/>
          <w:bottom w:val="nil"/>
          <w:right w:val="nil"/>
          <w:between w:val="nil"/>
        </w:pBdr>
        <w:rPr>
          <w:rFonts w:ascii="Calibri" w:hAnsi="Calibri" w:cs="Calibri"/>
          <w:bCs/>
        </w:rPr>
      </w:pPr>
      <w:r w:rsidRPr="00433AB7">
        <w:rPr>
          <w:rFonts w:ascii="Calibri" w:hAnsi="Calibri" w:cs="Calibri"/>
          <w:bCs/>
        </w:rPr>
        <w:t>Bienvenido al componente formativo “Contexto Rural Energético”, primer eje fundamental de su proceso de formación. Este documento tiene como objetivo establecer las bases conceptuales que sustentan la necesidad de buscar alternativas sostenibles para la electrificación en el campo colombiano.</w:t>
      </w:r>
    </w:p>
    <w:p w:rsidRPr="00433AB7" w:rsidR="00433AB7" w:rsidP="009157FA" w:rsidRDefault="00433AB7" w14:paraId="6BC99FDD" w14:textId="795E1700">
      <w:pPr>
        <w:pStyle w:val="Normal0"/>
        <w:pBdr>
          <w:top w:val="nil"/>
          <w:left w:val="nil"/>
          <w:bottom w:val="nil"/>
          <w:right w:val="nil"/>
          <w:between w:val="nil"/>
        </w:pBdr>
        <w:rPr>
          <w:rFonts w:ascii="Calibri" w:hAnsi="Calibri" w:cs="Calibri"/>
          <w:bCs/>
        </w:rPr>
      </w:pPr>
      <w:r w:rsidRPr="00433AB7">
        <w:rPr>
          <w:rFonts w:ascii="Calibri" w:hAnsi="Calibri" w:cs="Calibri"/>
          <w:bCs/>
        </w:rPr>
        <w:t>La primera etapa de cualquier proyecto de energización consiste en comprender el porqué y el dónde de la intervención. En este sentido, este componente formativo orienta al lector en el análisis de la realidad de las Zonas No Interconectadas (ZNI), las cuales representan uno de los principales desafíos en materia de cobertura energética en el país. Se examinan las consecuencias socioeconómicas y ambientales derivadas de la ausencia de un suministro eléctrico continuo, resaltando la urgencia de transitar de esquemas de generación tradicional basados en diésel hacia soluciones energéticas limpias y sostenibles.</w:t>
      </w:r>
    </w:p>
    <w:p w:rsidRPr="00433AB7" w:rsidR="00433AB7" w:rsidP="009157FA" w:rsidRDefault="00433AB7" w14:paraId="6FC32D0E" w14:textId="29A552AA">
      <w:pPr>
        <w:pStyle w:val="Normal0"/>
        <w:pBdr>
          <w:top w:val="nil"/>
          <w:left w:val="nil"/>
          <w:bottom w:val="nil"/>
          <w:right w:val="nil"/>
          <w:between w:val="nil"/>
        </w:pBdr>
        <w:rPr>
          <w:rFonts w:ascii="Calibri" w:hAnsi="Calibri" w:cs="Calibri"/>
          <w:bCs/>
        </w:rPr>
      </w:pPr>
      <w:r w:rsidRPr="00433AB7">
        <w:rPr>
          <w:rFonts w:ascii="Calibri" w:hAnsi="Calibri" w:cs="Calibri"/>
          <w:bCs/>
        </w:rPr>
        <w:t>A lo largo de este componente formativo, el estudiante aprenderá a interpretar el marco de acción institucional y normativo, mediante la identificación de las entidades clave del sector energético, como el IPSE, la UPME y la CREG, así como la normativa que regula y promueve los proyectos de electrificación en las ZNI. Finalmente, se abordará la clasificación de las fuentes de energía, diferenciando entre energías convencionales y renovables, con el fin de reconocer el potencial de recursos como el sol, el viento y la biomasa en el entorno rural.</w:t>
      </w:r>
    </w:p>
    <w:p w:rsidRPr="0073738B" w:rsidR="00FF051A" w:rsidP="009157FA" w:rsidRDefault="00433AB7" w14:paraId="052E4906" w14:textId="758984F5">
      <w:pPr>
        <w:pStyle w:val="Normal0"/>
        <w:pBdr>
          <w:top w:val="nil"/>
          <w:left w:val="nil"/>
          <w:bottom w:val="nil"/>
          <w:right w:val="nil"/>
          <w:between w:val="nil"/>
        </w:pBdr>
        <w:rPr>
          <w:rFonts w:ascii="Calibri" w:hAnsi="Calibri" w:cs="Calibri"/>
          <w:bCs/>
          <w:sz w:val="20"/>
          <w:szCs w:val="20"/>
        </w:rPr>
      </w:pPr>
      <w:r w:rsidRPr="00433AB7">
        <w:rPr>
          <w:rFonts w:ascii="Calibri" w:hAnsi="Calibri" w:cs="Calibri"/>
          <w:bCs/>
        </w:rPr>
        <w:t xml:space="preserve">Al finalizar este componente formativo, el </w:t>
      </w:r>
      <w:r>
        <w:rPr>
          <w:rFonts w:ascii="Calibri" w:hAnsi="Calibri" w:cs="Calibri"/>
          <w:bCs/>
        </w:rPr>
        <w:t xml:space="preserve">aprendiz </w:t>
      </w:r>
      <w:r w:rsidRPr="00433AB7">
        <w:rPr>
          <w:rFonts w:ascii="Calibri" w:hAnsi="Calibri" w:cs="Calibri"/>
          <w:bCs/>
        </w:rPr>
        <w:t>habrá logrado establecer el contexto rural energético, constituyendo un paso esencial para la posterior evaluación y formulación de alternativas de electrificación sostenible.</w:t>
      </w:r>
    </w:p>
    <w:p w:rsidRPr="0073738B" w:rsidR="00FF258C" w:rsidP="009157FA" w:rsidRDefault="00D376E1" w14:paraId="00000043" w14:textId="5C5760A5">
      <w:pPr>
        <w:pStyle w:val="Ttulo1"/>
        <w:numPr>
          <w:ilvl w:val="0"/>
          <w:numId w:val="2"/>
        </w:numPr>
        <w:rPr>
          <w:rFonts w:ascii="Calibri" w:hAnsi="Calibri" w:cs="Calibri"/>
          <w:b/>
          <w:bCs/>
          <w:sz w:val="20"/>
          <w:szCs w:val="20"/>
        </w:rPr>
      </w:pPr>
      <w:bookmarkStart w:name="_Toc216871662" w:id="2"/>
      <w:r w:rsidRPr="0073738B">
        <w:rPr>
          <w:rFonts w:ascii="Calibri" w:hAnsi="Calibri" w:cs="Calibri"/>
          <w:b/>
          <w:bCs/>
          <w:sz w:val="20"/>
          <w:szCs w:val="20"/>
        </w:rPr>
        <w:t>DESARROLLO DE CONTENIDOS</w:t>
      </w:r>
      <w:bookmarkEnd w:id="2"/>
    </w:p>
    <w:p w:rsidRPr="009157FA" w:rsidR="0027146E" w:rsidP="009157FA" w:rsidRDefault="0027146E" w14:paraId="562E3025" w14:textId="3C601615">
      <w:pPr>
        <w:pStyle w:val="Ttulo2"/>
        <w:numPr>
          <w:ilvl w:val="0"/>
          <w:numId w:val="3"/>
        </w:numPr>
        <w:rPr>
          <w:rFonts w:ascii="Calibri" w:hAnsi="Calibri" w:cs="Calibri"/>
          <w:b/>
          <w:bCs/>
          <w:sz w:val="24"/>
          <w:szCs w:val="24"/>
        </w:rPr>
      </w:pPr>
      <w:bookmarkStart w:name="_Toc216871663" w:id="3"/>
      <w:r w:rsidRPr="009157FA">
        <w:rPr>
          <w:rFonts w:ascii="Calibri" w:hAnsi="Calibri" w:cs="Calibri"/>
          <w:b/>
          <w:bCs/>
          <w:sz w:val="24"/>
          <w:szCs w:val="24"/>
        </w:rPr>
        <w:t xml:space="preserve">La </w:t>
      </w:r>
      <w:r w:rsidRPr="009157FA" w:rsidR="00433AB7">
        <w:rPr>
          <w:rFonts w:ascii="Calibri" w:hAnsi="Calibri" w:cs="Calibri"/>
          <w:b/>
          <w:bCs/>
          <w:sz w:val="24"/>
          <w:szCs w:val="24"/>
        </w:rPr>
        <w:t>problemática y el contexto nacional</w:t>
      </w:r>
      <w:bookmarkEnd w:id="3"/>
    </w:p>
    <w:p w:rsidRPr="00433AB7" w:rsidR="00433AB7" w:rsidP="009157FA" w:rsidRDefault="00433AB7" w14:paraId="7F97E575" w14:textId="77777777">
      <w:pPr>
        <w:spacing w:line="276" w:lineRule="auto"/>
        <w:rPr>
          <w:rFonts w:ascii="Calibri" w:hAnsi="Calibri" w:cs="Calibri"/>
        </w:rPr>
      </w:pPr>
      <w:r w:rsidRPr="00433AB7">
        <w:rPr>
          <w:rFonts w:ascii="Calibri" w:hAnsi="Calibri" w:cs="Calibri"/>
        </w:rPr>
        <w:t>Este componente formativo introduce la pertinencia del curso, al definir el panorama energético de Colombia y fundamentar la necesidad de promover soluciones basadas en fuentes renovables. Uno de los principales retos del país, y de vital importancia para el desarrollo territorial, es garantizar un suministro de energía eléctrica confiable, continuo y sostenible para las comunidades rurales y poblaciones apartadas que actualmente no cuentan con este servicio. El acceso a la energía constituye un servicio público esencial y un factor determinante para el desarrollo socioeconómico, la reducción de brechas y el mejoramiento de la calidad de vida en estas regiones.</w:t>
      </w:r>
    </w:p>
    <w:p w:rsidRPr="00433AB7" w:rsidR="00433AB7" w:rsidP="009157FA" w:rsidRDefault="00433AB7" w14:paraId="014AB19E" w14:textId="77777777">
      <w:pPr>
        <w:spacing w:line="276" w:lineRule="auto"/>
        <w:rPr>
          <w:rFonts w:ascii="Calibri" w:hAnsi="Calibri" w:cs="Calibri"/>
        </w:rPr>
      </w:pPr>
    </w:p>
    <w:p w:rsidRPr="00433AB7" w:rsidR="00433AB7" w:rsidP="009157FA" w:rsidRDefault="00433AB7" w14:paraId="298CB478" w14:textId="77777777">
      <w:pPr>
        <w:spacing w:line="276" w:lineRule="auto"/>
        <w:rPr>
          <w:rFonts w:ascii="Calibri" w:hAnsi="Calibri" w:cs="Calibri"/>
        </w:rPr>
      </w:pPr>
      <w:r w:rsidRPr="00433AB7">
        <w:rPr>
          <w:rFonts w:ascii="Calibri" w:hAnsi="Calibri" w:cs="Calibri"/>
        </w:rPr>
        <w:t>La limitada cobertura energética en zonas rurales y cabeceras municipales aisladas obedece, en gran medida, a la ausencia de infraestructura adecuada, los altos costos de implementación, las grandes distancias y las condiciones geográficas de difícil acceso. Estas restricciones han impedido la consolidación de sistemas energéticos robustos que garanticen la prestación del servicio de manera eficiente y sostenible. Frente a este escenario, el componente aborda el desafío de la electrificación rural mediante la formulación de una metodología ágil y sencilla orientada a la selección de alternativas energéticas apropiadas para territorios que aún no cuentan con suministro eléctrico.</w:t>
      </w:r>
    </w:p>
    <w:p w:rsidRPr="00433AB7" w:rsidR="00433AB7" w:rsidP="009157FA" w:rsidRDefault="00433AB7" w14:paraId="15F430AC" w14:textId="77777777">
      <w:pPr>
        <w:spacing w:line="276" w:lineRule="auto"/>
        <w:rPr>
          <w:rFonts w:ascii="Calibri" w:hAnsi="Calibri" w:cs="Calibri"/>
        </w:rPr>
      </w:pPr>
    </w:p>
    <w:p w:rsidRPr="00433AB7" w:rsidR="00433AB7" w:rsidP="009157FA" w:rsidRDefault="00433AB7" w14:paraId="53FBE3A1" w14:textId="77777777">
      <w:pPr>
        <w:spacing w:line="276" w:lineRule="auto"/>
        <w:rPr>
          <w:rFonts w:ascii="Calibri" w:hAnsi="Calibri" w:cs="Calibri"/>
        </w:rPr>
      </w:pPr>
      <w:r w:rsidRPr="00433AB7">
        <w:rPr>
          <w:rFonts w:ascii="Calibri" w:hAnsi="Calibri" w:cs="Calibri"/>
        </w:rPr>
        <w:t>La metodología propuesta contempla el análisis integral de factores técnicos, económicos, ambientales y sociales, lo cual permite establecer bases sólidas para evaluar las diferentes opciones de generación energética disponibles en cada territorio. Este enfoque facilita la toma de decisiones informadas, articulando las condiciones locales, la información existente y las necesidades específicas de cada comunidad rural, con el fin de identificar la alternativa energética más adecuada.</w:t>
      </w:r>
    </w:p>
    <w:p w:rsidRPr="00433AB7" w:rsidR="00433AB7" w:rsidP="009157FA" w:rsidRDefault="00433AB7" w14:paraId="01586EF9" w14:textId="77777777">
      <w:pPr>
        <w:spacing w:line="276" w:lineRule="auto"/>
        <w:rPr>
          <w:rFonts w:ascii="Calibri" w:hAnsi="Calibri" w:cs="Calibri"/>
        </w:rPr>
      </w:pPr>
    </w:p>
    <w:p w:rsidR="0027146E" w:rsidP="009157FA" w:rsidRDefault="00433AB7" w14:paraId="2DE412D5" w14:textId="4FF11456">
      <w:pPr>
        <w:spacing w:line="276" w:lineRule="auto"/>
        <w:rPr>
          <w:rFonts w:ascii="Calibri" w:hAnsi="Calibri" w:cs="Calibri"/>
        </w:rPr>
      </w:pPr>
      <w:r w:rsidRPr="00433AB7">
        <w:rPr>
          <w:rFonts w:ascii="Calibri" w:hAnsi="Calibri" w:cs="Calibri"/>
        </w:rPr>
        <w:t>El desarrollo de los procesos para la implementación de esta metodología implica la recolección y análisis de información proveniente de fuentes primarias y secundarias, así como la evaluación de variables relacionadas con la viabilidad económica, el impacto ambiental, la factibilidad técnica y las consideraciones sociales, culturales y étnicas. Estos criterios resultan fundamentales para la selección de soluciones de electrificación rural sostenibles, inclusivas y acordes con el contexto territorial.</w:t>
      </w:r>
    </w:p>
    <w:p w:rsidR="00433AB7" w:rsidP="009157FA" w:rsidRDefault="00433AB7" w14:paraId="6EA60A5F" w14:textId="766925BE">
      <w:pPr>
        <w:spacing w:line="276" w:lineRule="auto"/>
        <w:rPr>
          <w:rFonts w:ascii="Calibri" w:hAnsi="Calibri" w:cs="Calibri"/>
        </w:rPr>
      </w:pPr>
    </w:p>
    <w:p w:rsidR="009157FA" w:rsidP="009157FA" w:rsidRDefault="009157FA" w14:paraId="3AD9DA57" w14:textId="529A203C">
      <w:pPr>
        <w:spacing w:line="276" w:lineRule="auto"/>
        <w:rPr>
          <w:rFonts w:ascii="Calibri" w:hAnsi="Calibri" w:cs="Calibri"/>
        </w:rPr>
      </w:pPr>
    </w:p>
    <w:p w:rsidRPr="0073738B" w:rsidR="009157FA" w:rsidP="009157FA" w:rsidRDefault="009157FA" w14:paraId="7DD37576" w14:textId="77777777">
      <w:pPr>
        <w:spacing w:line="276" w:lineRule="auto"/>
        <w:rPr>
          <w:rFonts w:ascii="Calibri" w:hAnsi="Calibri" w:cs="Calibri"/>
        </w:rPr>
      </w:pPr>
    </w:p>
    <w:p w:rsidRPr="0073738B" w:rsidR="0073738B" w:rsidP="009157FA" w:rsidRDefault="00433AB7" w14:paraId="3E768D68" w14:textId="27866CC6">
      <w:pPr>
        <w:spacing w:line="276" w:lineRule="auto"/>
        <w:rPr>
          <w:rFonts w:ascii="Calibri" w:hAnsi="Calibri" w:cs="Calibri"/>
        </w:rPr>
      </w:pPr>
      <w:r w:rsidRPr="1C245A53">
        <w:rPr>
          <w:rFonts w:ascii="Calibri" w:hAnsi="Calibri" w:cs="Calibri"/>
          <w:b/>
          <w:bCs/>
        </w:rPr>
        <w:t>Energía y desarrollo sostenible</w:t>
      </w:r>
    </w:p>
    <w:p w:rsidRPr="00CB3B52" w:rsidR="00CB3B52" w:rsidP="009157FA" w:rsidRDefault="00CB3B52" w14:paraId="16C29CD8" w14:textId="77777777">
      <w:pPr>
        <w:spacing w:line="276" w:lineRule="auto"/>
        <w:rPr>
          <w:rFonts w:ascii="Calibri" w:hAnsi="Calibri" w:cs="Calibri"/>
        </w:rPr>
      </w:pPr>
      <w:r w:rsidRPr="00CB3B52">
        <w:rPr>
          <w:rFonts w:ascii="Calibri" w:hAnsi="Calibri" w:cs="Calibri"/>
        </w:rPr>
        <w:t xml:space="preserve">La energía no es únicamente un </w:t>
      </w:r>
      <w:proofErr w:type="spellStart"/>
      <w:r w:rsidRPr="00CB3B52">
        <w:rPr>
          <w:rFonts w:ascii="Calibri" w:hAnsi="Calibri" w:cs="Calibri"/>
          <w:i/>
          <w:iCs/>
        </w:rPr>
        <w:t>commodity</w:t>
      </w:r>
      <w:proofErr w:type="spellEnd"/>
      <w:r w:rsidRPr="00CB3B52">
        <w:rPr>
          <w:rFonts w:ascii="Calibri" w:hAnsi="Calibri" w:cs="Calibri"/>
        </w:rPr>
        <w:t xml:space="preserve">; constituye un pilar fundamental para el desarrollo humano, la equidad social y el bienestar colectivo. El acceso a un suministro eléctrico confiable y de calidad es reconocido a nivel global como un factor clave para el fortalecimiento de la salud, la </w:t>
      </w:r>
      <w:r w:rsidRPr="00CB3B52">
        <w:rPr>
          <w:rFonts w:ascii="Calibri" w:hAnsi="Calibri" w:cs="Calibri"/>
        </w:rPr>
        <w:t>educación, la productividad y la generación de oportunidades económicas, especialmente en contextos rurales y territorios apartados.</w:t>
      </w:r>
    </w:p>
    <w:p w:rsidRPr="00CB3B52" w:rsidR="00CB3B52" w:rsidP="009157FA" w:rsidRDefault="00CB3B52" w14:paraId="4307CCEE" w14:textId="77777777">
      <w:pPr>
        <w:spacing w:line="276" w:lineRule="auto"/>
        <w:rPr>
          <w:rFonts w:ascii="Calibri" w:hAnsi="Calibri" w:cs="Calibri"/>
        </w:rPr>
      </w:pPr>
      <w:r w:rsidRPr="00CB3B52">
        <w:rPr>
          <w:rFonts w:ascii="Calibri" w:hAnsi="Calibri" w:cs="Calibri"/>
        </w:rPr>
        <w:t xml:space="preserve">En este sentido, la sostenibilidad energética tiene como propósito alcanzar un equilibrio armónico entre tres dimensiones interdependientes: la </w:t>
      </w:r>
      <w:r w:rsidRPr="00CB3B52">
        <w:rPr>
          <w:rFonts w:ascii="Calibri" w:hAnsi="Calibri" w:cs="Calibri"/>
          <w:b/>
          <w:bCs/>
        </w:rPr>
        <w:t>social</w:t>
      </w:r>
      <w:r w:rsidRPr="00CB3B52">
        <w:rPr>
          <w:rFonts w:ascii="Calibri" w:hAnsi="Calibri" w:cs="Calibri"/>
        </w:rPr>
        <w:t xml:space="preserve">, orientada a garantizar el acceso equitativo y universal a la energía; la </w:t>
      </w:r>
      <w:r w:rsidRPr="00CB3B52">
        <w:rPr>
          <w:rFonts w:ascii="Calibri" w:hAnsi="Calibri" w:cs="Calibri"/>
          <w:b/>
          <w:bCs/>
        </w:rPr>
        <w:t>económica</w:t>
      </w:r>
      <w:r w:rsidRPr="00CB3B52">
        <w:rPr>
          <w:rFonts w:ascii="Calibri" w:hAnsi="Calibri" w:cs="Calibri"/>
        </w:rPr>
        <w:t xml:space="preserve">, enfocada en asegurar la viabilidad financiera y la eficiencia del suministro a largo plazo; y la </w:t>
      </w:r>
      <w:r w:rsidRPr="00CB3B52">
        <w:rPr>
          <w:rFonts w:ascii="Calibri" w:hAnsi="Calibri" w:cs="Calibri"/>
          <w:b/>
          <w:bCs/>
        </w:rPr>
        <w:t>ambiental</w:t>
      </w:r>
      <w:r w:rsidRPr="00CB3B52">
        <w:rPr>
          <w:rFonts w:ascii="Calibri" w:hAnsi="Calibri" w:cs="Calibri"/>
        </w:rPr>
        <w:t>, dirigida a minimizar los impactos ecológicos mediante el uso responsable de los recursos y la promoción de fuentes de energía limpias y renovables. La articulación de estas dimensiones permite avanzar hacia modelos energéticos que contribuyan al desarrollo sostenible y a la reducción de las brechas sociales y territoriales.</w:t>
      </w:r>
    </w:p>
    <w:p w:rsidR="0073738B" w:rsidP="009157FA" w:rsidRDefault="00CB3B52" w14:paraId="5F4565D5" w14:textId="19C117B8">
      <w:pPr>
        <w:spacing w:line="276" w:lineRule="auto"/>
        <w:rPr>
          <w:rFonts w:ascii="Calibri" w:hAnsi="Calibri" w:cs="Calibri"/>
        </w:rPr>
      </w:pPr>
      <w:r w:rsidRPr="0073738B">
        <w:rPr>
          <w:rFonts w:ascii="Calibri" w:hAnsi="Calibri" w:cs="Calibri"/>
        </w:rPr>
        <w:t xml:space="preserve">En este contexto, la meta de la sostenibilidad energética busca lograr un equilibrio entre tres </w:t>
      </w:r>
      <w:r>
        <w:rPr>
          <w:rFonts w:ascii="Calibri" w:hAnsi="Calibri" w:cs="Calibri"/>
        </w:rPr>
        <w:t>pilares</w:t>
      </w:r>
      <w:r w:rsidRPr="0073738B">
        <w:rPr>
          <w:rFonts w:ascii="Calibri" w:hAnsi="Calibri" w:cs="Calibri"/>
        </w:rPr>
        <w:t xml:space="preserve"> interdependientes:</w:t>
      </w:r>
    </w:p>
    <w:p w:rsidRPr="00CB3B52" w:rsidR="00CB3B52" w:rsidP="009157FA" w:rsidRDefault="00CB3B52" w14:paraId="5F7E48AB" w14:textId="13B37016">
      <w:pPr>
        <w:spacing w:line="276" w:lineRule="auto"/>
        <w:rPr>
          <w:rFonts w:ascii="Calibri" w:hAnsi="Calibri" w:cs="Calibri"/>
          <w:b/>
          <w:bCs/>
        </w:rPr>
      </w:pPr>
      <w:r w:rsidRPr="00CB3B52">
        <w:rPr>
          <w:rFonts w:ascii="Calibri" w:hAnsi="Calibri" w:cs="Calibri"/>
          <w:b/>
          <w:bCs/>
        </w:rPr>
        <w:t xml:space="preserve">Tabla 1. Pilares de la </w:t>
      </w:r>
      <w:commentRangeStart w:id="4"/>
      <w:r w:rsidRPr="00CB3B52">
        <w:rPr>
          <w:rFonts w:ascii="Calibri" w:hAnsi="Calibri" w:cs="Calibri"/>
          <w:b/>
          <w:bCs/>
        </w:rPr>
        <w:t>sostenibilidad</w:t>
      </w:r>
      <w:commentRangeEnd w:id="4"/>
      <w:r>
        <w:rPr>
          <w:rStyle w:val="Refdecomentario"/>
          <w:rFonts w:ascii="Arial" w:hAnsi="Arial" w:eastAsia="Arial" w:cs="Arial"/>
          <w:lang w:eastAsia="ja-JP"/>
        </w:rPr>
        <w:commentReference w:id="4"/>
      </w:r>
      <w:r w:rsidRPr="00CB3B52">
        <w:rPr>
          <w:rFonts w:ascii="Calibri" w:hAnsi="Calibri" w:cs="Calibri"/>
          <w:b/>
          <w:bCs/>
        </w:rPr>
        <w:t xml:space="preserve"> energética</w:t>
      </w:r>
    </w:p>
    <w:tbl>
      <w:tblPr>
        <w:tblStyle w:val="Tablaconcuadrcula"/>
        <w:tblW w:w="0" w:type="auto"/>
        <w:tblLook w:val="04A0" w:firstRow="1" w:lastRow="0" w:firstColumn="1" w:lastColumn="0" w:noHBand="0" w:noVBand="1"/>
      </w:tblPr>
      <w:tblGrid>
        <w:gridCol w:w="4981"/>
        <w:gridCol w:w="4981"/>
      </w:tblGrid>
      <w:tr w:rsidRPr="00433AB7" w:rsidR="00433AB7" w:rsidTr="00433AB7" w14:paraId="10B29F72" w14:textId="77777777">
        <w:tc>
          <w:tcPr>
            <w:tcW w:w="4981" w:type="dxa"/>
            <w:shd w:val="clear" w:color="auto" w:fill="DBE5F1" w:themeFill="accent1" w:themeFillTint="33"/>
          </w:tcPr>
          <w:p w:rsidRPr="00433AB7" w:rsidR="00433AB7" w:rsidP="009157FA" w:rsidRDefault="00433AB7" w14:paraId="56824D33" w14:textId="376CB7CE">
            <w:pPr>
              <w:spacing w:line="276" w:lineRule="auto"/>
              <w:rPr>
                <w:rFonts w:asciiTheme="majorHAnsi" w:hAnsiTheme="majorHAnsi" w:cstheme="majorHAnsi"/>
                <w:b/>
                <w:bCs/>
              </w:rPr>
            </w:pPr>
            <w:r w:rsidRPr="00433AB7">
              <w:rPr>
                <w:rFonts w:asciiTheme="majorHAnsi" w:hAnsiTheme="majorHAnsi" w:cstheme="majorHAnsi"/>
                <w:b/>
                <w:bCs/>
              </w:rPr>
              <w:t>Pilar</w:t>
            </w:r>
          </w:p>
        </w:tc>
        <w:tc>
          <w:tcPr>
            <w:tcW w:w="4981" w:type="dxa"/>
            <w:shd w:val="clear" w:color="auto" w:fill="DBE5F1" w:themeFill="accent1" w:themeFillTint="33"/>
          </w:tcPr>
          <w:p w:rsidRPr="00433AB7" w:rsidR="00433AB7" w:rsidP="009157FA" w:rsidRDefault="00433AB7" w14:paraId="5FD886A7" w14:textId="60D43266">
            <w:pPr>
              <w:spacing w:line="276" w:lineRule="auto"/>
              <w:rPr>
                <w:rFonts w:asciiTheme="majorHAnsi" w:hAnsiTheme="majorHAnsi" w:cstheme="majorHAnsi"/>
                <w:b/>
                <w:bCs/>
              </w:rPr>
            </w:pPr>
            <w:r w:rsidRPr="00433AB7">
              <w:rPr>
                <w:rFonts w:asciiTheme="majorHAnsi" w:hAnsiTheme="majorHAnsi" w:cstheme="majorHAnsi"/>
                <w:b/>
                <w:bCs/>
              </w:rPr>
              <w:t>Descripción</w:t>
            </w:r>
          </w:p>
        </w:tc>
      </w:tr>
      <w:tr w:rsidRPr="00433AB7" w:rsidR="00433AB7" w:rsidTr="00433AB7" w14:paraId="1F8461F7" w14:textId="77777777">
        <w:tc>
          <w:tcPr>
            <w:tcW w:w="4981" w:type="dxa"/>
          </w:tcPr>
          <w:p w:rsidRPr="00433AB7" w:rsidR="00433AB7" w:rsidP="009157FA" w:rsidRDefault="00433AB7" w14:paraId="2F9B85AC" w14:textId="479E67B8">
            <w:pPr>
              <w:spacing w:line="276" w:lineRule="auto"/>
              <w:rPr>
                <w:rFonts w:asciiTheme="majorHAnsi" w:hAnsiTheme="majorHAnsi" w:cstheme="majorHAnsi"/>
                <w:b/>
                <w:bCs/>
              </w:rPr>
            </w:pPr>
            <w:r w:rsidRPr="00433AB7">
              <w:rPr>
                <w:rFonts w:asciiTheme="majorHAnsi" w:hAnsiTheme="majorHAnsi" w:cstheme="majorHAnsi"/>
                <w:b/>
                <w:bCs/>
              </w:rPr>
              <w:t>Social</w:t>
            </w:r>
          </w:p>
        </w:tc>
        <w:tc>
          <w:tcPr>
            <w:tcW w:w="4981" w:type="dxa"/>
          </w:tcPr>
          <w:p w:rsidRPr="00433AB7" w:rsidR="00433AB7" w:rsidP="009157FA" w:rsidRDefault="00433AB7" w14:paraId="7C63E63B" w14:textId="22FDD091">
            <w:pPr>
              <w:spacing w:line="276" w:lineRule="auto"/>
              <w:rPr>
                <w:rFonts w:asciiTheme="majorHAnsi" w:hAnsiTheme="majorHAnsi" w:cstheme="majorHAnsi"/>
              </w:rPr>
            </w:pPr>
            <w:r w:rsidRPr="00433AB7">
              <w:rPr>
                <w:rFonts w:asciiTheme="majorHAnsi" w:hAnsiTheme="majorHAnsi" w:cstheme="majorHAnsi"/>
              </w:rPr>
              <w:t>Garantizar la equidad y el acceso universal a la energía, asegurando la asequibilidad y la calidad del servicio, con el fin de mejorar la calidad de vida y promover el desarrollo social de las comunidades.</w:t>
            </w:r>
          </w:p>
        </w:tc>
      </w:tr>
      <w:tr w:rsidRPr="00433AB7" w:rsidR="00433AB7" w:rsidTr="00433AB7" w14:paraId="077509A2" w14:textId="77777777">
        <w:tc>
          <w:tcPr>
            <w:tcW w:w="4981" w:type="dxa"/>
          </w:tcPr>
          <w:p w:rsidRPr="00433AB7" w:rsidR="00433AB7" w:rsidP="009157FA" w:rsidRDefault="00433AB7" w14:paraId="34AF1660" w14:textId="7E371287">
            <w:pPr>
              <w:spacing w:line="276" w:lineRule="auto"/>
              <w:rPr>
                <w:rFonts w:asciiTheme="majorHAnsi" w:hAnsiTheme="majorHAnsi" w:cstheme="majorHAnsi"/>
                <w:b/>
                <w:bCs/>
              </w:rPr>
            </w:pPr>
            <w:r w:rsidRPr="00433AB7">
              <w:rPr>
                <w:rFonts w:asciiTheme="majorHAnsi" w:hAnsiTheme="majorHAnsi" w:cstheme="majorHAnsi"/>
                <w:b/>
                <w:bCs/>
              </w:rPr>
              <w:t>Económico</w:t>
            </w:r>
          </w:p>
        </w:tc>
        <w:tc>
          <w:tcPr>
            <w:tcW w:w="4981" w:type="dxa"/>
          </w:tcPr>
          <w:p w:rsidRPr="00433AB7" w:rsidR="00433AB7" w:rsidP="009157FA" w:rsidRDefault="00433AB7" w14:paraId="3BFA2BF4" w14:textId="21CECCAA">
            <w:pPr>
              <w:spacing w:line="276" w:lineRule="auto"/>
              <w:rPr>
                <w:rFonts w:asciiTheme="majorHAnsi" w:hAnsiTheme="majorHAnsi" w:cstheme="majorHAnsi"/>
              </w:rPr>
            </w:pPr>
            <w:r w:rsidRPr="00433AB7">
              <w:rPr>
                <w:rFonts w:asciiTheme="majorHAnsi" w:hAnsiTheme="majorHAnsi" w:cstheme="majorHAnsi"/>
              </w:rPr>
              <w:t>Asegurar que el suministro energético sea económicamente viable y sostenible a largo plazo, reduciendo la dependencia de fuentes de energía costosas y volátiles, y optimizando los recursos disponibles.</w:t>
            </w:r>
          </w:p>
        </w:tc>
      </w:tr>
      <w:tr w:rsidRPr="00433AB7" w:rsidR="00433AB7" w:rsidTr="00433AB7" w14:paraId="05D82369" w14:textId="77777777">
        <w:tc>
          <w:tcPr>
            <w:tcW w:w="4981" w:type="dxa"/>
          </w:tcPr>
          <w:p w:rsidRPr="00433AB7" w:rsidR="00433AB7" w:rsidP="009157FA" w:rsidRDefault="00433AB7" w14:paraId="2FFF4519" w14:textId="158E66E8">
            <w:pPr>
              <w:spacing w:line="276" w:lineRule="auto"/>
              <w:rPr>
                <w:rFonts w:asciiTheme="majorHAnsi" w:hAnsiTheme="majorHAnsi" w:cstheme="majorHAnsi"/>
                <w:b/>
                <w:bCs/>
              </w:rPr>
            </w:pPr>
            <w:r w:rsidRPr="00433AB7">
              <w:rPr>
                <w:rFonts w:asciiTheme="majorHAnsi" w:hAnsiTheme="majorHAnsi" w:cstheme="majorHAnsi"/>
                <w:b/>
                <w:bCs/>
              </w:rPr>
              <w:t>Ambiental</w:t>
            </w:r>
          </w:p>
        </w:tc>
        <w:tc>
          <w:tcPr>
            <w:tcW w:w="4981" w:type="dxa"/>
          </w:tcPr>
          <w:p w:rsidRPr="00433AB7" w:rsidR="00433AB7" w:rsidP="009157FA" w:rsidRDefault="00433AB7" w14:paraId="6F0AA13A" w14:textId="66E78AD7">
            <w:pPr>
              <w:spacing w:line="276" w:lineRule="auto"/>
              <w:rPr>
                <w:rFonts w:asciiTheme="majorHAnsi" w:hAnsiTheme="majorHAnsi" w:cstheme="majorHAnsi"/>
              </w:rPr>
            </w:pPr>
            <w:r w:rsidRPr="00433AB7">
              <w:rPr>
                <w:rFonts w:asciiTheme="majorHAnsi" w:hAnsiTheme="majorHAnsi" w:cstheme="majorHAnsi"/>
              </w:rPr>
              <w:t xml:space="preserve">Minimizar el impacto ecológico mediante la priorización del uso de </w:t>
            </w:r>
            <w:r w:rsidR="00CB3B52">
              <w:rPr>
                <w:rFonts w:asciiTheme="majorHAnsi" w:hAnsiTheme="majorHAnsi" w:cstheme="majorHAnsi"/>
              </w:rPr>
              <w:t>f</w:t>
            </w:r>
            <w:r w:rsidRPr="00433AB7">
              <w:rPr>
                <w:rFonts w:asciiTheme="majorHAnsi" w:hAnsiTheme="majorHAnsi" w:cstheme="majorHAnsi"/>
              </w:rPr>
              <w:t xml:space="preserve">uentes de Energía Renovable No Convencionales (ERNC), contribuyendo a la reducción de las emisiones de </w:t>
            </w:r>
            <w:r w:rsidR="00CB3B52">
              <w:rPr>
                <w:rFonts w:asciiTheme="majorHAnsi" w:hAnsiTheme="majorHAnsi" w:cstheme="majorHAnsi"/>
              </w:rPr>
              <w:t>G</w:t>
            </w:r>
            <w:r w:rsidRPr="00433AB7">
              <w:rPr>
                <w:rFonts w:asciiTheme="majorHAnsi" w:hAnsiTheme="majorHAnsi" w:cstheme="majorHAnsi"/>
              </w:rPr>
              <w:t xml:space="preserve">ases de </w:t>
            </w:r>
            <w:r w:rsidR="00CB3B52">
              <w:rPr>
                <w:rFonts w:asciiTheme="majorHAnsi" w:hAnsiTheme="majorHAnsi" w:cstheme="majorHAnsi"/>
              </w:rPr>
              <w:t>E</w:t>
            </w:r>
            <w:r w:rsidRPr="00433AB7">
              <w:rPr>
                <w:rFonts w:asciiTheme="majorHAnsi" w:hAnsiTheme="majorHAnsi" w:cstheme="majorHAnsi"/>
              </w:rPr>
              <w:t xml:space="preserve">fecto </w:t>
            </w:r>
            <w:r w:rsidR="00CB3B52">
              <w:rPr>
                <w:rFonts w:asciiTheme="majorHAnsi" w:hAnsiTheme="majorHAnsi" w:cstheme="majorHAnsi"/>
              </w:rPr>
              <w:t>I</w:t>
            </w:r>
            <w:r w:rsidRPr="00433AB7">
              <w:rPr>
                <w:rFonts w:asciiTheme="majorHAnsi" w:hAnsiTheme="majorHAnsi" w:cstheme="majorHAnsi"/>
              </w:rPr>
              <w:t>nvernadero (GEI) y de la contaminación ambiental local.</w:t>
            </w:r>
          </w:p>
        </w:tc>
      </w:tr>
    </w:tbl>
    <w:p w:rsidR="00433AB7" w:rsidP="009157FA" w:rsidRDefault="00433AB7" w14:paraId="4370CCDC" w14:textId="77777777">
      <w:pPr>
        <w:spacing w:line="276" w:lineRule="auto"/>
        <w:rPr>
          <w:rFonts w:ascii="Calibri" w:hAnsi="Calibri" w:cs="Calibri"/>
        </w:rPr>
      </w:pPr>
    </w:p>
    <w:p w:rsidR="0073738B" w:rsidP="009157FA" w:rsidRDefault="0073738B" w14:paraId="705D363A" w14:textId="344E1DA3">
      <w:pPr>
        <w:spacing w:line="276" w:lineRule="auto"/>
        <w:rPr>
          <w:rFonts w:ascii="Calibri" w:hAnsi="Calibri" w:cs="Calibri"/>
        </w:rPr>
      </w:pPr>
    </w:p>
    <w:p w:rsidR="009157FA" w:rsidP="009157FA" w:rsidRDefault="009157FA" w14:paraId="33D3D41A" w14:textId="607CB3C6">
      <w:pPr>
        <w:spacing w:line="276" w:lineRule="auto"/>
        <w:rPr>
          <w:rFonts w:ascii="Calibri" w:hAnsi="Calibri" w:cs="Calibri"/>
        </w:rPr>
      </w:pPr>
    </w:p>
    <w:p w:rsidRPr="0073738B" w:rsidR="009157FA" w:rsidP="009157FA" w:rsidRDefault="009157FA" w14:paraId="2B0993F7" w14:textId="77777777">
      <w:pPr>
        <w:spacing w:line="276" w:lineRule="auto"/>
        <w:rPr>
          <w:rFonts w:ascii="Calibri" w:hAnsi="Calibri" w:cs="Calibri"/>
        </w:rPr>
      </w:pPr>
    </w:p>
    <w:p w:rsidRPr="0081117C" w:rsidR="0073738B" w:rsidP="009157FA" w:rsidRDefault="0027146E" w14:paraId="09B39E75" w14:textId="1FB7B82D">
      <w:pPr>
        <w:spacing w:line="276" w:lineRule="auto"/>
        <w:rPr>
          <w:rFonts w:ascii="Calibri" w:hAnsi="Calibri" w:cs="Calibri"/>
        </w:rPr>
      </w:pPr>
      <w:r w:rsidRPr="1C245A53">
        <w:rPr>
          <w:rFonts w:ascii="Calibri" w:hAnsi="Calibri" w:cs="Calibri"/>
          <w:b/>
          <w:bCs/>
        </w:rPr>
        <w:t>El Contexto de las Zonas No Interconectadas (ZNI)</w:t>
      </w:r>
    </w:p>
    <w:p w:rsidR="0073738B" w:rsidP="009157FA" w:rsidRDefault="0073738B" w14:paraId="20CC552A" w14:textId="272DE8E9">
      <w:pPr>
        <w:spacing w:line="276" w:lineRule="auto"/>
        <w:rPr>
          <w:rFonts w:ascii="Calibri" w:hAnsi="Calibri" w:cs="Calibri"/>
        </w:rPr>
      </w:pPr>
      <w:r w:rsidRPr="0073738B">
        <w:rPr>
          <w:rFonts w:ascii="Calibri" w:hAnsi="Calibri" w:cs="Calibri"/>
        </w:rPr>
        <w:t>El Sistema Interconectado Nacional (SIN) es la columna vertebral de la infraestructura eléctrica colombiana. Sin embargo, una parte significativa del territorio nacional se clasifica como Zonas No Interconectadas (ZNI).</w:t>
      </w:r>
    </w:p>
    <w:p w:rsidRPr="0073738B" w:rsidR="00CB3B52" w:rsidP="009157FA" w:rsidRDefault="00CB3B52" w14:paraId="274D000C" w14:textId="77777777">
      <w:pPr>
        <w:spacing w:line="276" w:lineRule="auto"/>
        <w:rPr>
          <w:rFonts w:ascii="Calibri" w:hAnsi="Calibri" w:cs="Calibri"/>
        </w:rPr>
      </w:pPr>
    </w:p>
    <w:p w:rsidRPr="0073738B" w:rsidR="0073738B" w:rsidP="009157FA" w:rsidRDefault="0073738B" w14:paraId="70063B70" w14:textId="77777777">
      <w:pPr>
        <w:spacing w:line="276" w:lineRule="auto"/>
        <w:rPr>
          <w:rFonts w:ascii="Calibri" w:hAnsi="Calibri" w:cs="Calibri"/>
        </w:rPr>
      </w:pPr>
      <w:r w:rsidRPr="0073738B">
        <w:rPr>
          <w:rFonts w:ascii="Calibri" w:hAnsi="Calibri" w:cs="Calibri"/>
        </w:rPr>
        <w:t>Las ZNI están distribuidas principalmente en áreas de frontera, Amazonía y la Costa Pacífica, y a menudo son hogar de comunidades étnicas y rurales. Esta condición genera una realidad energética precaria.</w:t>
      </w:r>
    </w:p>
    <w:p w:rsidRPr="0073738B" w:rsidR="0073738B" w:rsidP="009157FA" w:rsidRDefault="0073738B" w14:paraId="0CCB4D2A" w14:textId="77777777">
      <w:pPr>
        <w:spacing w:line="276" w:lineRule="auto"/>
        <w:rPr>
          <w:rFonts w:ascii="Calibri" w:hAnsi="Calibri" w:cs="Calibri"/>
        </w:rPr>
      </w:pPr>
    </w:p>
    <w:p w:rsidRPr="0073738B" w:rsidR="0073738B" w:rsidP="009157FA" w:rsidRDefault="0073738B" w14:paraId="0424922F" w14:textId="77777777">
      <w:pPr>
        <w:spacing w:line="276" w:lineRule="auto"/>
        <w:rPr>
          <w:rFonts w:ascii="Calibri" w:hAnsi="Calibri" w:cs="Calibri"/>
        </w:rPr>
      </w:pPr>
      <w:r w:rsidRPr="0073738B">
        <w:rPr>
          <w:rFonts w:ascii="Calibri" w:hAnsi="Calibri" w:cs="Calibri"/>
          <w:lang w:val="es-ES"/>
        </w:rPr>
        <w:t>El Artículo 1 de la Ley 855 de 2003, se establece que “para todos los efectos relacionados con la prestación del servicio público de energía eléctrica se entiende por Zonas No Interconectadas a los municipios, corregimientos, localidades y caseríos no conectados al Sistema Interconectado Nacional”</w:t>
      </w:r>
    </w:p>
    <w:p w:rsidRPr="0073738B" w:rsidR="0073738B" w:rsidP="009157FA" w:rsidRDefault="0073738B" w14:paraId="0C2E0FFA" w14:textId="77777777">
      <w:pPr>
        <w:spacing w:line="276" w:lineRule="auto"/>
        <w:rPr>
          <w:rFonts w:ascii="Calibri" w:hAnsi="Calibri" w:cs="Calibri"/>
        </w:rPr>
      </w:pPr>
    </w:p>
    <w:p w:rsidRPr="0073738B" w:rsidR="0073738B" w:rsidP="009157FA" w:rsidRDefault="0073738B" w14:paraId="78ABD4D6" w14:textId="4327585D">
      <w:pPr>
        <w:spacing w:line="276" w:lineRule="auto"/>
        <w:rPr>
          <w:rFonts w:ascii="Calibri" w:hAnsi="Calibri" w:cs="Calibri"/>
        </w:rPr>
      </w:pPr>
      <w:r w:rsidRPr="0073738B">
        <w:rPr>
          <w:rFonts w:ascii="Calibri" w:hAnsi="Calibri" w:cs="Calibri"/>
          <w:lang w:val="es-ES"/>
        </w:rPr>
        <w:t>Las Zonas No Interconectadas (ZNI) en Colombia corresponden a un aproximado del 53</w:t>
      </w:r>
      <w:r w:rsidR="00CB3B52">
        <w:rPr>
          <w:rFonts w:ascii="Calibri" w:hAnsi="Calibri" w:cs="Calibri"/>
          <w:lang w:val="es-ES"/>
        </w:rPr>
        <w:t xml:space="preserve"> </w:t>
      </w:r>
      <w:r w:rsidRPr="0073738B">
        <w:rPr>
          <w:rFonts w:ascii="Calibri" w:hAnsi="Calibri" w:cs="Calibri"/>
          <w:lang w:val="es-ES"/>
        </w:rPr>
        <w:t>% del territorio nacional, correspondiente a cuatro (4) departamentos totalmente ZNI, catorce (14) con regiones ZNI</w:t>
      </w:r>
      <w:r w:rsidR="00CB3B52">
        <w:rPr>
          <w:rFonts w:ascii="Calibri" w:hAnsi="Calibri" w:cs="Calibri"/>
          <w:lang w:val="es-ES"/>
        </w:rPr>
        <w:t xml:space="preserve"> </w:t>
      </w:r>
      <w:r w:rsidRPr="0073738B">
        <w:rPr>
          <w:rFonts w:ascii="Calibri" w:hAnsi="Calibri" w:cs="Calibri"/>
          <w:lang w:val="es-ES"/>
        </w:rPr>
        <w:t>-</w:t>
      </w:r>
      <w:r w:rsidR="00CB3B52">
        <w:rPr>
          <w:rFonts w:ascii="Calibri" w:hAnsi="Calibri" w:cs="Calibri"/>
          <w:lang w:val="es-ES"/>
        </w:rPr>
        <w:t xml:space="preserve"> </w:t>
      </w:r>
      <w:r w:rsidRPr="0073738B">
        <w:rPr>
          <w:rFonts w:ascii="Calibri" w:hAnsi="Calibri" w:cs="Calibri"/>
          <w:lang w:val="es-ES"/>
        </w:rPr>
        <w:t>SIN, setenta y siete (77) municipios ZNI y dieciséis (16) áreas no municipalizadas, de acuerdo con lo reportado por el Centro Nacional de Monitoreo (CNM) para 2023.</w:t>
      </w:r>
    </w:p>
    <w:p w:rsidRPr="0073738B" w:rsidR="0073738B" w:rsidP="009157FA" w:rsidRDefault="0073738B" w14:paraId="6FA68C20" w14:textId="77777777">
      <w:pPr>
        <w:spacing w:line="276" w:lineRule="auto"/>
        <w:rPr>
          <w:rFonts w:ascii="Calibri" w:hAnsi="Calibri" w:cs="Calibri"/>
        </w:rPr>
      </w:pPr>
    </w:p>
    <w:p w:rsidRPr="0073738B" w:rsidR="0073738B" w:rsidP="009157FA" w:rsidRDefault="0073738B" w14:paraId="0BEB9DCC" w14:textId="5775BCAE">
      <w:pPr>
        <w:spacing w:line="276" w:lineRule="auto"/>
        <w:rPr>
          <w:rFonts w:ascii="Calibri" w:hAnsi="Calibri" w:cs="Calibri"/>
          <w:lang w:val="es-ES"/>
        </w:rPr>
      </w:pPr>
      <w:r w:rsidRPr="0073738B">
        <w:rPr>
          <w:rFonts w:ascii="Calibri" w:hAnsi="Calibri" w:cs="Calibri"/>
          <w:lang w:val="es-ES"/>
        </w:rPr>
        <w:t>De acuerdo con el CNM, para el año 2023 se identificaron 1750 localidades ZNI, sin embargo, únicamente se realizó el monitoreo de aproximadamente 252.000 usuarios residenciales rurales, correspondiente a 134 localidades, es decir el 11</w:t>
      </w:r>
      <w:r w:rsidR="00CB3B52">
        <w:rPr>
          <w:rFonts w:ascii="Calibri" w:hAnsi="Calibri" w:cs="Calibri"/>
          <w:lang w:val="es-ES"/>
        </w:rPr>
        <w:t xml:space="preserve"> </w:t>
      </w:r>
      <w:r w:rsidRPr="0073738B">
        <w:rPr>
          <w:rFonts w:ascii="Calibri" w:hAnsi="Calibri" w:cs="Calibri"/>
          <w:lang w:val="es-ES"/>
        </w:rPr>
        <w:t>% del total, en su mayoría atendidos por sistemas de generación con diésel como combustible, esto teniendo en cuenta que en su mayoría cuentan con una densidad poblacional importante, lo que genera facilidad de acceso para la información.</w:t>
      </w:r>
    </w:p>
    <w:p w:rsidRPr="0073738B" w:rsidR="0073738B" w:rsidP="009157FA" w:rsidRDefault="0073738B" w14:paraId="5603D90E" w14:textId="77777777">
      <w:pPr>
        <w:spacing w:line="276" w:lineRule="auto"/>
        <w:rPr>
          <w:rFonts w:ascii="Calibri" w:hAnsi="Calibri" w:cs="Calibri"/>
          <w:lang w:val="es-ES"/>
        </w:rPr>
      </w:pPr>
    </w:p>
    <w:p w:rsidRPr="0073738B" w:rsidR="0073738B" w:rsidP="009157FA" w:rsidRDefault="0073738B" w14:paraId="769EE8EB" w14:textId="40F62358">
      <w:pPr>
        <w:spacing w:line="276" w:lineRule="auto"/>
        <w:rPr>
          <w:rFonts w:ascii="Calibri" w:hAnsi="Calibri" w:cs="Calibri"/>
        </w:rPr>
      </w:pPr>
      <w:r w:rsidRPr="17124F88" w:rsidR="0073738B">
        <w:rPr>
          <w:rFonts w:ascii="Calibri" w:hAnsi="Calibri" w:cs="Calibri"/>
          <w:lang w:val="es-ES"/>
        </w:rPr>
        <w:t>Cabe destacar que para las localidades que cuentan con seguimiento del CNM, únicamente el 34</w:t>
      </w:r>
      <w:r w:rsidRPr="17124F88" w:rsidR="3CE5759B">
        <w:rPr>
          <w:rFonts w:ascii="Calibri" w:hAnsi="Calibri" w:cs="Calibri"/>
          <w:lang w:val="es-ES"/>
        </w:rPr>
        <w:t xml:space="preserve"> </w:t>
      </w:r>
      <w:r w:rsidRPr="17124F88" w:rsidR="0073738B">
        <w:rPr>
          <w:rFonts w:ascii="Calibri" w:hAnsi="Calibri" w:cs="Calibri"/>
          <w:lang w:val="es-ES"/>
        </w:rPr>
        <w:t>% de los usuarios reportan 24 horas continuas de servicio de energía eléctrica, y con mayor proporción en un promedio de 5 a 10 horas diarias se reportan cerca del 41% de los usuarios centralizados.</w:t>
      </w:r>
    </w:p>
    <w:p w:rsidRPr="0073738B" w:rsidR="0073738B" w:rsidP="009157FA" w:rsidRDefault="0073738B" w14:paraId="2F3C0365" w14:textId="77777777">
      <w:pPr>
        <w:spacing w:line="276" w:lineRule="auto"/>
        <w:rPr>
          <w:rFonts w:ascii="Calibri" w:hAnsi="Calibri" w:cs="Calibri"/>
        </w:rPr>
      </w:pPr>
    </w:p>
    <w:p w:rsidRPr="00CB3B52" w:rsidR="00CB3B52" w:rsidP="009157FA" w:rsidRDefault="00CB3B52" w14:paraId="33254B65" w14:textId="249E6957">
      <w:pPr>
        <w:spacing w:line="276" w:lineRule="auto"/>
        <w:rPr>
          <w:rFonts w:ascii="Calibri" w:hAnsi="Calibri" w:cs="Calibri"/>
        </w:rPr>
      </w:pPr>
      <w:r w:rsidRPr="00CB3B52">
        <w:rPr>
          <w:rFonts w:ascii="Calibri" w:hAnsi="Calibri" w:cs="Calibri"/>
        </w:rPr>
        <w:t xml:space="preserve">En la </w:t>
      </w:r>
      <w:r>
        <w:rPr>
          <w:rFonts w:ascii="Calibri" w:hAnsi="Calibri" w:cs="Calibri"/>
        </w:rPr>
        <w:t>f</w:t>
      </w:r>
      <w:r w:rsidRPr="00CB3B52">
        <w:rPr>
          <w:rFonts w:ascii="Calibri" w:hAnsi="Calibri" w:cs="Calibri"/>
        </w:rPr>
        <w:t xml:space="preserve">igura 1 se presenta la distribución de los usuarios ubicados en las </w:t>
      </w:r>
      <w:r w:rsidRPr="00CB3B52">
        <w:rPr>
          <w:rFonts w:ascii="Calibri" w:hAnsi="Calibri" w:cs="Calibri"/>
          <w:b/>
          <w:bCs/>
        </w:rPr>
        <w:t>Zonas No Interconectadas (ZNI)</w:t>
      </w:r>
      <w:r w:rsidRPr="00CB3B52">
        <w:rPr>
          <w:rFonts w:ascii="Calibri" w:hAnsi="Calibri" w:cs="Calibri"/>
        </w:rPr>
        <w:t xml:space="preserve">, concentrados principalmente en regiones estratégicas del país como la Orinoquía (Llanos Orientales), la Amazonía, la región Pacífica </w:t>
      </w:r>
      <w:r>
        <w:rPr>
          <w:rFonts w:ascii="Calibri" w:hAnsi="Calibri" w:cs="Calibri"/>
        </w:rPr>
        <w:t>(</w:t>
      </w:r>
      <w:r w:rsidRPr="00CB3B52">
        <w:rPr>
          <w:rFonts w:ascii="Calibri" w:hAnsi="Calibri" w:cs="Calibri"/>
        </w:rPr>
        <w:t>incluyendo los departamentos de Chocó, Valle del Cauca, Cauca y Nariño</w:t>
      </w:r>
      <w:r>
        <w:rPr>
          <w:rFonts w:ascii="Calibri" w:hAnsi="Calibri" w:cs="Calibri"/>
        </w:rPr>
        <w:t xml:space="preserve">) </w:t>
      </w:r>
      <w:r w:rsidRPr="00CB3B52">
        <w:rPr>
          <w:rFonts w:ascii="Calibri" w:hAnsi="Calibri" w:cs="Calibri"/>
        </w:rPr>
        <w:t>y el Archipiélago de San Andrés, Providencia y Santa Catalina. Estas zonas se caracterizan por presentar bajos niveles de consumo de energía eléctrica, limitada capacidad de pago por parte de la población y elevados costos asociados a la prestación del servicio.</w:t>
      </w:r>
    </w:p>
    <w:p w:rsidRPr="00CB3B52" w:rsidR="00CB3B52" w:rsidP="009157FA" w:rsidRDefault="00CB3B52" w14:paraId="38CA2880" w14:textId="77777777">
      <w:pPr>
        <w:spacing w:line="276" w:lineRule="auto"/>
        <w:rPr>
          <w:rFonts w:ascii="Calibri" w:hAnsi="Calibri" w:cs="Calibri"/>
        </w:rPr>
      </w:pPr>
      <w:r w:rsidRPr="00CB3B52">
        <w:rPr>
          <w:rFonts w:ascii="Calibri" w:hAnsi="Calibri" w:cs="Calibri"/>
        </w:rPr>
        <w:t>Adicionalmente, la figura ilustra la localización de proyectos de generación eléctrica que utilizan diversas fuentes energéticas, evidenciando la relación entre la ubicación de los usuarios en ZNI y las alternativas de generación disponibles en el territorio nacional.</w:t>
      </w:r>
    </w:p>
    <w:p w:rsidR="0081117C" w:rsidP="009157FA" w:rsidRDefault="0081117C" w14:paraId="5B34A230" w14:textId="77777777">
      <w:pPr>
        <w:spacing w:line="276" w:lineRule="auto"/>
        <w:rPr>
          <w:rFonts w:ascii="Calibri" w:hAnsi="Calibri" w:cs="Calibri"/>
          <w:lang w:val="es-ES"/>
        </w:rPr>
      </w:pPr>
    </w:p>
    <w:p w:rsidRPr="0081117C" w:rsidR="0081117C" w:rsidP="009157FA" w:rsidRDefault="0081117C" w14:paraId="0AC43C10" w14:textId="585A0D9E">
      <w:pPr>
        <w:pStyle w:val="Sinespaciado"/>
        <w:spacing w:line="276" w:lineRule="auto"/>
        <w:rPr>
          <w:rFonts w:ascii="Calibri" w:hAnsi="Calibri" w:eastAsia="Times New Roman" w:cs="Calibri"/>
          <w:b/>
          <w:bCs/>
          <w:szCs w:val="24"/>
          <w:lang w:val="es-ES" w:eastAsia="es-MX"/>
        </w:rPr>
      </w:pPr>
      <w:bookmarkStart w:name="_Ref187566760" w:id="5"/>
      <w:bookmarkStart w:name="_Toc114570070" w:id="6"/>
      <w:bookmarkStart w:name="_Toc187688068" w:id="7"/>
      <w:r w:rsidRPr="0081117C">
        <w:rPr>
          <w:rFonts w:ascii="Calibri" w:hAnsi="Calibri" w:eastAsia="Times New Roman" w:cs="Calibri"/>
          <w:b/>
          <w:bCs/>
          <w:szCs w:val="24"/>
          <w:lang w:val="es-ES" w:eastAsia="es-MX"/>
        </w:rPr>
        <w:t xml:space="preserve">Figura </w:t>
      </w:r>
      <w:r w:rsidRPr="0081117C">
        <w:rPr>
          <w:rFonts w:ascii="Calibri" w:hAnsi="Calibri" w:eastAsia="Times New Roman" w:cs="Calibri"/>
          <w:b/>
          <w:bCs/>
          <w:szCs w:val="24"/>
          <w:lang w:val="es-ES" w:eastAsia="es-MX"/>
        </w:rPr>
        <w:fldChar w:fldCharType="begin"/>
      </w:r>
      <w:r w:rsidRPr="0081117C">
        <w:rPr>
          <w:rFonts w:ascii="Calibri" w:hAnsi="Calibri" w:eastAsia="Times New Roman" w:cs="Calibri"/>
          <w:b/>
          <w:bCs/>
          <w:szCs w:val="24"/>
          <w:lang w:val="es-ES" w:eastAsia="es-MX"/>
        </w:rPr>
        <w:instrText xml:space="preserve"> SEQ Figura \* ARABIC </w:instrText>
      </w:r>
      <w:r w:rsidRPr="0081117C">
        <w:rPr>
          <w:rFonts w:ascii="Calibri" w:hAnsi="Calibri" w:eastAsia="Times New Roman" w:cs="Calibri"/>
          <w:b/>
          <w:bCs/>
          <w:szCs w:val="24"/>
          <w:lang w:val="es-ES" w:eastAsia="es-MX"/>
        </w:rPr>
        <w:fldChar w:fldCharType="separate"/>
      </w:r>
      <w:r w:rsidRPr="0081117C">
        <w:rPr>
          <w:rFonts w:ascii="Calibri" w:hAnsi="Calibri" w:eastAsia="Times New Roman" w:cs="Calibri"/>
          <w:b/>
          <w:bCs/>
          <w:szCs w:val="24"/>
          <w:lang w:val="es-ES" w:eastAsia="es-MX"/>
        </w:rPr>
        <w:t>1</w:t>
      </w:r>
      <w:r w:rsidRPr="0081117C">
        <w:rPr>
          <w:rFonts w:ascii="Calibri" w:hAnsi="Calibri" w:eastAsia="Times New Roman" w:cs="Calibri"/>
          <w:b/>
          <w:bCs/>
          <w:szCs w:val="24"/>
          <w:lang w:val="es-ES" w:eastAsia="es-MX"/>
        </w:rPr>
        <w:fldChar w:fldCharType="end"/>
      </w:r>
      <w:bookmarkEnd w:id="5"/>
      <w:r>
        <w:rPr>
          <w:rFonts w:ascii="Calibri" w:hAnsi="Calibri" w:eastAsia="Times New Roman" w:cs="Calibri"/>
          <w:b/>
          <w:bCs/>
          <w:szCs w:val="24"/>
          <w:lang w:val="es-ES" w:eastAsia="es-MX"/>
        </w:rPr>
        <w:t>.</w:t>
      </w:r>
      <w:r w:rsidRPr="0081117C">
        <w:rPr>
          <w:rFonts w:ascii="Calibri" w:hAnsi="Calibri" w:eastAsia="Times New Roman" w:cs="Calibri"/>
          <w:b/>
          <w:bCs/>
          <w:szCs w:val="24"/>
          <w:lang w:val="es-ES" w:eastAsia="es-MX"/>
        </w:rPr>
        <w:t xml:space="preserve"> </w:t>
      </w:r>
      <w:bookmarkEnd w:id="6"/>
      <w:r w:rsidRPr="0081117C">
        <w:rPr>
          <w:rFonts w:ascii="Calibri" w:hAnsi="Calibri" w:eastAsia="Times New Roman" w:cs="Calibri"/>
          <w:b/>
          <w:bCs/>
          <w:szCs w:val="24"/>
          <w:lang w:val="es-ES" w:eastAsia="es-MX"/>
        </w:rPr>
        <w:t>Caracterización energética en ZNI</w:t>
      </w:r>
      <w:bookmarkEnd w:id="7"/>
    </w:p>
    <w:p w:rsidRPr="0073738B" w:rsidR="0073738B" w:rsidP="009157FA" w:rsidRDefault="0073738B" w14:paraId="1A3A4232" w14:textId="77777777">
      <w:pPr>
        <w:spacing w:line="276" w:lineRule="auto"/>
        <w:jc w:val="center"/>
        <w:rPr>
          <w:rFonts w:ascii="Calibri" w:hAnsi="Calibri" w:cs="Calibri"/>
          <w:lang w:val="es-ES"/>
        </w:rPr>
      </w:pPr>
      <w:commentRangeStart w:id="8"/>
      <w:r w:rsidR="0073738B">
        <w:drawing>
          <wp:inline wp14:editId="681437DB" wp14:anchorId="40EF2FB5">
            <wp:extent cx="3141244" cy="4445370"/>
            <wp:effectExtent l="12700" t="12700" r="8890" b="12700"/>
            <wp:docPr id="195372229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3162131" cy="4474928"/>
                    </a:xfrm>
                    <a:prstGeom prst="rect">
                      <a:avLst/>
                    </a:prstGeom>
                    <a:noFill/>
                    <a:ln w="3175">
                      <a:solidFill>
                        <a:schemeClr val="tx1"/>
                      </a:solidFill>
                    </a:ln>
                  </pic:spPr>
                </pic:pic>
              </a:graphicData>
            </a:graphic>
          </wp:inline>
        </w:drawing>
      </w:r>
      <w:commentRangeEnd w:id="8"/>
      <w:r>
        <w:rPr>
          <w:rStyle w:val="CommentReference"/>
        </w:rPr>
        <w:commentReference w:id="8"/>
      </w:r>
    </w:p>
    <w:p w:rsidRPr="0081117C" w:rsidR="0073738B" w:rsidP="009157FA" w:rsidRDefault="0081117C" w14:paraId="4DFC5DC6" w14:textId="1DE66B39">
      <w:pPr>
        <w:pStyle w:val="Sinespaciado"/>
        <w:spacing w:line="276" w:lineRule="auto"/>
        <w:rPr>
          <w:rFonts w:ascii="Calibri" w:hAnsi="Calibri" w:eastAsia="Times New Roman" w:cs="Calibri"/>
          <w:szCs w:val="24"/>
          <w:lang w:val="es-ES" w:eastAsia="es-MX"/>
        </w:rPr>
      </w:pPr>
      <w:r w:rsidRPr="0081117C">
        <w:rPr>
          <w:rFonts w:ascii="Calibri" w:hAnsi="Calibri" w:eastAsia="Times New Roman" w:cs="Calibri"/>
          <w:b/>
          <w:bCs/>
          <w:szCs w:val="24"/>
          <w:lang w:val="es-ES" w:eastAsia="es-MX"/>
        </w:rPr>
        <w:t>Fuente:</w:t>
      </w:r>
      <w:r w:rsidRPr="0081117C">
        <w:rPr>
          <w:rFonts w:ascii="Calibri" w:hAnsi="Calibri" w:eastAsia="Times New Roman" w:cs="Calibri"/>
          <w:szCs w:val="24"/>
          <w:lang w:val="es-ES" w:eastAsia="es-MX"/>
        </w:rPr>
        <w:t xml:space="preserve"> </w:t>
      </w:r>
      <w:r w:rsidRPr="0081117C">
        <w:rPr>
          <w:rFonts w:ascii="Calibri" w:hAnsi="Calibri" w:eastAsia="Times New Roman" w:cs="Calibri"/>
          <w:szCs w:val="24"/>
          <w:lang w:eastAsia="es-MX"/>
        </w:rPr>
        <w:t>IPSE. (</w:t>
      </w:r>
      <w:r>
        <w:rPr>
          <w:rFonts w:ascii="Calibri" w:hAnsi="Calibri" w:eastAsia="Times New Roman" w:cs="Calibri"/>
          <w:szCs w:val="24"/>
          <w:lang w:eastAsia="es-MX"/>
        </w:rPr>
        <w:t>2023</w:t>
      </w:r>
      <w:r w:rsidRPr="0081117C">
        <w:rPr>
          <w:rFonts w:ascii="Calibri" w:hAnsi="Calibri" w:eastAsia="Times New Roman" w:cs="Calibri"/>
          <w:szCs w:val="24"/>
          <w:lang w:eastAsia="es-MX"/>
        </w:rPr>
        <w:t xml:space="preserve">). </w:t>
      </w:r>
      <w:r w:rsidRPr="0081117C">
        <w:rPr>
          <w:rFonts w:ascii="Calibri" w:hAnsi="Calibri" w:eastAsia="Times New Roman" w:cs="Calibri"/>
          <w:i/>
          <w:iCs/>
          <w:szCs w:val="24"/>
          <w:lang w:eastAsia="es-MX"/>
        </w:rPr>
        <w:t>Caracterización de las ZNI</w:t>
      </w:r>
      <w:r w:rsidRPr="0081117C">
        <w:rPr>
          <w:rFonts w:ascii="Calibri" w:hAnsi="Calibri" w:eastAsia="Times New Roman" w:cs="Calibri"/>
          <w:szCs w:val="24"/>
          <w:lang w:eastAsia="es-MX"/>
        </w:rPr>
        <w:t xml:space="preserve">. Instituto de Planificación y Promoción de Soluciones Energéticas para las Zonas No Interconectadas. </w:t>
      </w:r>
    </w:p>
    <w:p w:rsidRPr="0073738B" w:rsidR="0073738B" w:rsidP="009157FA" w:rsidRDefault="0073738B" w14:paraId="3B3C2117" w14:textId="77777777">
      <w:pPr>
        <w:pStyle w:val="Sinespaciado"/>
        <w:spacing w:line="276" w:lineRule="auto"/>
        <w:rPr>
          <w:rFonts w:ascii="Calibri" w:hAnsi="Calibri" w:cs="Calibri"/>
          <w:i/>
          <w:iCs/>
          <w:color w:val="1F497D" w:themeColor="text2"/>
          <w:sz w:val="18"/>
          <w:szCs w:val="18"/>
        </w:rPr>
      </w:pPr>
    </w:p>
    <w:p w:rsidR="0073738B" w:rsidP="009157FA" w:rsidRDefault="00CB3B52" w14:paraId="0B5D58AA" w14:textId="75C4BC33">
      <w:pPr>
        <w:pStyle w:val="Sinespaciado"/>
        <w:spacing w:line="276" w:lineRule="auto"/>
        <w:rPr>
          <w:rFonts w:ascii="Calibri" w:hAnsi="Calibri" w:cs="Calibri"/>
          <w:lang w:val="es-ES"/>
        </w:rPr>
      </w:pPr>
      <w:r w:rsidR="00CB3B52">
        <w:rPr>
          <w:rFonts w:ascii="Calibri" w:hAnsi="Calibri" w:cs="Calibri"/>
          <w:lang w:val="es-ES"/>
        </w:rPr>
        <w:t xml:space="preserve">Según </w:t>
      </w:r>
      <w:r w:rsidRPr="0073738B" w:rsidR="0073738B">
        <w:rPr>
          <w:rFonts w:ascii="Calibri" w:hAnsi="Calibri" w:cs="Calibri"/>
          <w:lang w:val="es-ES"/>
        </w:rPr>
        <w:t>los datos reportados por CNM, la matriz energética en ZNI se compone principalmente por generación con combustibles fósiles en un 84</w:t>
      </w:r>
      <w:r w:rsidR="00CB3B52">
        <w:rPr>
          <w:rFonts w:ascii="Calibri" w:hAnsi="Calibri" w:cs="Calibri"/>
          <w:lang w:val="es-ES"/>
        </w:rPr>
        <w:t xml:space="preserve"> </w:t>
      </w:r>
      <w:r w:rsidRPr="0073738B" w:rsidR="0073738B">
        <w:rPr>
          <w:rFonts w:ascii="Calibri" w:hAnsi="Calibri" w:cs="Calibri"/>
          <w:lang w:val="es-ES"/>
        </w:rPr>
        <w:t xml:space="preserve">%, mientras que el restante es asumido por Fuentes No Convencionales de Energía Renovable (FNCER) siendo mayoritariamente implementados </w:t>
      </w:r>
      <w:r w:rsidRPr="0073738B" w:rsidR="2AFD018D">
        <w:rPr>
          <w:rFonts w:ascii="Calibri" w:hAnsi="Calibri" w:cs="Calibri"/>
          <w:lang w:val="es-ES"/>
        </w:rPr>
        <w:t xml:space="preserve">S</w:t>
      </w:r>
      <w:r w:rsidRPr="0073738B" w:rsidR="0073738B">
        <w:rPr>
          <w:rFonts w:ascii="Calibri" w:hAnsi="Calibri" w:cs="Calibri"/>
          <w:lang w:val="es-ES"/>
        </w:rPr>
        <w:t xml:space="preserve">istemas </w:t>
      </w:r>
      <w:r w:rsidRPr="0073738B" w:rsidR="6D9AF058">
        <w:rPr>
          <w:rFonts w:ascii="Calibri" w:hAnsi="Calibri" w:cs="Calibri"/>
          <w:lang w:val="es-ES"/>
        </w:rPr>
        <w:t xml:space="preserve">I</w:t>
      </w:r>
      <w:r w:rsidRPr="0073738B" w:rsidR="0073738B">
        <w:rPr>
          <w:rFonts w:ascii="Calibri" w:hAnsi="Calibri" w:cs="Calibri"/>
          <w:lang w:val="es-ES"/>
        </w:rPr>
        <w:t xml:space="preserve">ndividuales </w:t>
      </w:r>
      <w:r w:rsidRPr="0073738B" w:rsidR="41B2FB53">
        <w:rPr>
          <w:rFonts w:ascii="Calibri" w:hAnsi="Calibri" w:cs="Calibri"/>
          <w:lang w:val="es-ES"/>
        </w:rPr>
        <w:t xml:space="preserve">S</w:t>
      </w:r>
      <w:r w:rsidRPr="0073738B" w:rsidR="0073738B">
        <w:rPr>
          <w:rFonts w:ascii="Calibri" w:hAnsi="Calibri" w:cs="Calibri"/>
          <w:lang w:val="es-ES"/>
        </w:rPr>
        <w:t xml:space="preserve">olares </w:t>
      </w:r>
      <w:r w:rsidRPr="0073738B" w:rsidR="32205BCB">
        <w:rPr>
          <w:rFonts w:ascii="Calibri" w:hAnsi="Calibri" w:cs="Calibri"/>
          <w:lang w:val="es-ES"/>
        </w:rPr>
        <w:t xml:space="preserve">F</w:t>
      </w:r>
      <w:r w:rsidRPr="0073738B" w:rsidR="0073738B">
        <w:rPr>
          <w:rFonts w:ascii="Calibri" w:hAnsi="Calibri" w:cs="Calibri"/>
          <w:lang w:val="es-ES"/>
        </w:rPr>
        <w:t xml:space="preserve">otovoltaicos (SISFV), tal como se aprecia en la </w:t>
      </w:r>
      <w:r w:rsidRPr="0073738B" w:rsidR="0073738B">
        <w:rPr>
          <w:rFonts w:ascii="Calibri" w:hAnsi="Calibri" w:cs="Calibri"/>
          <w:lang w:val="es-ES"/>
        </w:rPr>
        <w:fldChar w:fldCharType="begin"/>
      </w:r>
      <w:r w:rsidRPr="0073738B" w:rsidR="0073738B">
        <w:rPr>
          <w:rFonts w:ascii="Calibri" w:hAnsi="Calibri" w:cs="Calibri"/>
          <w:lang w:val="es-ES"/>
        </w:rPr>
        <w:instrText xml:space="preserve"> REF _Ref187568526 \h  \* MERGEFORMAT </w:instrText>
      </w:r>
      <w:r w:rsidRPr="0073738B" w:rsidR="0073738B">
        <w:rPr>
          <w:rFonts w:ascii="Calibri" w:hAnsi="Calibri" w:cs="Calibri"/>
          <w:lang w:val="es-ES"/>
        </w:rPr>
      </w:r>
      <w:r w:rsidRPr="0073738B" w:rsidR="0073738B">
        <w:rPr>
          <w:rFonts w:ascii="Calibri" w:hAnsi="Calibri" w:cs="Calibri"/>
          <w:lang w:val="es-ES"/>
        </w:rPr>
        <w:fldChar w:fldCharType="separate"/>
      </w:r>
      <w:r w:rsidRPr="0073738B" w:rsidR="0073738B">
        <w:rPr>
          <w:rFonts w:ascii="Calibri" w:hAnsi="Calibri" w:cs="Calibri"/>
          <w:lang w:val="es-ES"/>
        </w:rPr>
        <w:t>Figura 2</w:t>
      </w:r>
      <w:r w:rsidRPr="0073738B" w:rsidR="0073738B">
        <w:rPr>
          <w:rFonts w:ascii="Calibri" w:hAnsi="Calibri" w:cs="Calibri"/>
          <w:lang w:val="es-ES"/>
        </w:rPr>
        <w:fldChar w:fldCharType="end"/>
      </w:r>
      <w:r w:rsidRPr="0073738B" w:rsidR="0073738B">
        <w:rPr>
          <w:rFonts w:ascii="Calibri" w:hAnsi="Calibri" w:cs="Calibri"/>
          <w:lang w:val="es-ES"/>
        </w:rPr>
        <w:t>.</w:t>
      </w:r>
    </w:p>
    <w:p w:rsidR="0081117C" w:rsidP="009157FA" w:rsidRDefault="0081117C" w14:paraId="73504670" w14:textId="297E26D3">
      <w:pPr>
        <w:pStyle w:val="Sinespaciado"/>
        <w:spacing w:line="276" w:lineRule="auto"/>
        <w:rPr>
          <w:rFonts w:ascii="Calibri" w:hAnsi="Calibri" w:cs="Calibri"/>
          <w:lang w:val="es-ES"/>
        </w:rPr>
      </w:pPr>
    </w:p>
    <w:p w:rsidR="009157FA" w:rsidP="009157FA" w:rsidRDefault="009157FA" w14:paraId="67A43A0D" w14:textId="2253F6EA">
      <w:pPr>
        <w:pStyle w:val="Sinespaciado"/>
        <w:spacing w:line="276" w:lineRule="auto"/>
        <w:rPr>
          <w:rFonts w:ascii="Calibri" w:hAnsi="Calibri" w:cs="Calibri"/>
          <w:lang w:val="es-ES"/>
        </w:rPr>
      </w:pPr>
    </w:p>
    <w:p w:rsidR="009157FA" w:rsidP="009157FA" w:rsidRDefault="009157FA" w14:paraId="0A3441F5" w14:textId="698A5D2F">
      <w:pPr>
        <w:pStyle w:val="Sinespaciado"/>
        <w:spacing w:line="276" w:lineRule="auto"/>
        <w:rPr>
          <w:rFonts w:ascii="Calibri" w:hAnsi="Calibri" w:cs="Calibri"/>
          <w:lang w:val="es-ES"/>
        </w:rPr>
      </w:pPr>
    </w:p>
    <w:p w:rsidR="009157FA" w:rsidP="009157FA" w:rsidRDefault="009157FA" w14:paraId="7C25B0E8" w14:textId="0698B907">
      <w:pPr>
        <w:pStyle w:val="Sinespaciado"/>
        <w:spacing w:line="276" w:lineRule="auto"/>
        <w:rPr>
          <w:rFonts w:ascii="Calibri" w:hAnsi="Calibri" w:cs="Calibri"/>
          <w:lang w:val="es-ES"/>
        </w:rPr>
      </w:pPr>
    </w:p>
    <w:p w:rsidR="009157FA" w:rsidP="009157FA" w:rsidRDefault="009157FA" w14:paraId="2BFEEB48" w14:textId="63F23269">
      <w:pPr>
        <w:pStyle w:val="Sinespaciado"/>
        <w:spacing w:line="276" w:lineRule="auto"/>
        <w:rPr>
          <w:rFonts w:ascii="Calibri" w:hAnsi="Calibri" w:cs="Calibri"/>
          <w:lang w:val="es-ES"/>
        </w:rPr>
      </w:pPr>
    </w:p>
    <w:p w:rsidR="009157FA" w:rsidP="009157FA" w:rsidRDefault="009157FA" w14:paraId="5D84DCAE" w14:textId="5BA1D92E">
      <w:pPr>
        <w:pStyle w:val="Sinespaciado"/>
        <w:spacing w:line="276" w:lineRule="auto"/>
        <w:rPr>
          <w:rFonts w:ascii="Calibri" w:hAnsi="Calibri" w:cs="Calibri"/>
          <w:lang w:val="es-ES"/>
        </w:rPr>
      </w:pPr>
    </w:p>
    <w:p w:rsidR="009157FA" w:rsidP="009157FA" w:rsidRDefault="009157FA" w14:paraId="6B15A5C1" w14:textId="23894680">
      <w:pPr>
        <w:pStyle w:val="Sinespaciado"/>
        <w:spacing w:line="276" w:lineRule="auto"/>
        <w:rPr>
          <w:rFonts w:ascii="Calibri" w:hAnsi="Calibri" w:cs="Calibri"/>
          <w:lang w:val="es-ES"/>
        </w:rPr>
      </w:pPr>
    </w:p>
    <w:p w:rsidR="009157FA" w:rsidP="009157FA" w:rsidRDefault="009157FA" w14:paraId="6462585E" w14:textId="2F053232">
      <w:pPr>
        <w:pStyle w:val="Sinespaciado"/>
        <w:spacing w:line="276" w:lineRule="auto"/>
        <w:rPr>
          <w:rFonts w:ascii="Calibri" w:hAnsi="Calibri" w:cs="Calibri"/>
          <w:lang w:val="es-ES"/>
        </w:rPr>
      </w:pPr>
    </w:p>
    <w:p w:rsidR="009157FA" w:rsidP="009157FA" w:rsidRDefault="009157FA" w14:paraId="75636920" w14:textId="77777777">
      <w:pPr>
        <w:pStyle w:val="Sinespaciado"/>
        <w:spacing w:line="276" w:lineRule="auto"/>
        <w:rPr>
          <w:rFonts w:ascii="Calibri" w:hAnsi="Calibri" w:cs="Calibri"/>
          <w:lang w:val="es-ES"/>
        </w:rPr>
      </w:pPr>
    </w:p>
    <w:p w:rsidRPr="0081117C" w:rsidR="0081117C" w:rsidP="009157FA" w:rsidRDefault="0081117C" w14:paraId="6599DADA" w14:textId="283DF6DD">
      <w:pPr>
        <w:pStyle w:val="Sinespaciado"/>
        <w:spacing w:line="276" w:lineRule="auto"/>
        <w:rPr>
          <w:rFonts w:ascii="Calibri" w:hAnsi="Calibri" w:eastAsia="Times New Roman" w:cs="Calibri"/>
          <w:b/>
          <w:bCs/>
          <w:szCs w:val="24"/>
          <w:lang w:val="es-ES" w:eastAsia="es-MX"/>
        </w:rPr>
      </w:pPr>
      <w:bookmarkStart w:name="_Ref187568526" w:id="9"/>
      <w:bookmarkStart w:name="_Toc187688069" w:id="10"/>
      <w:r w:rsidRPr="0081117C">
        <w:rPr>
          <w:rFonts w:ascii="Calibri" w:hAnsi="Calibri" w:eastAsia="Times New Roman" w:cs="Calibri"/>
          <w:b/>
          <w:bCs/>
          <w:szCs w:val="24"/>
          <w:lang w:val="es-ES" w:eastAsia="es-MX"/>
        </w:rPr>
        <w:t xml:space="preserve">Figura </w:t>
      </w:r>
      <w:r w:rsidRPr="0081117C">
        <w:rPr>
          <w:rFonts w:ascii="Calibri" w:hAnsi="Calibri" w:eastAsia="Times New Roman" w:cs="Calibri"/>
          <w:b/>
          <w:bCs/>
          <w:szCs w:val="24"/>
          <w:lang w:val="es-ES" w:eastAsia="es-MX"/>
        </w:rPr>
        <w:fldChar w:fldCharType="begin"/>
      </w:r>
      <w:r w:rsidRPr="0081117C">
        <w:rPr>
          <w:rFonts w:ascii="Calibri" w:hAnsi="Calibri" w:eastAsia="Times New Roman" w:cs="Calibri"/>
          <w:b/>
          <w:bCs/>
          <w:szCs w:val="24"/>
          <w:lang w:val="es-ES" w:eastAsia="es-MX"/>
        </w:rPr>
        <w:instrText xml:space="preserve"> SEQ Figura \* ARABIC </w:instrText>
      </w:r>
      <w:r w:rsidRPr="0081117C">
        <w:rPr>
          <w:rFonts w:ascii="Calibri" w:hAnsi="Calibri" w:eastAsia="Times New Roman" w:cs="Calibri"/>
          <w:b/>
          <w:bCs/>
          <w:szCs w:val="24"/>
          <w:lang w:val="es-ES" w:eastAsia="es-MX"/>
        </w:rPr>
        <w:fldChar w:fldCharType="separate"/>
      </w:r>
      <w:r w:rsidRPr="0081117C">
        <w:rPr>
          <w:rFonts w:ascii="Calibri" w:hAnsi="Calibri" w:eastAsia="Times New Roman" w:cs="Calibri"/>
          <w:b/>
          <w:bCs/>
          <w:szCs w:val="24"/>
          <w:lang w:val="es-ES" w:eastAsia="es-MX"/>
        </w:rPr>
        <w:t>2</w:t>
      </w:r>
      <w:r w:rsidRPr="0081117C">
        <w:rPr>
          <w:rFonts w:ascii="Calibri" w:hAnsi="Calibri" w:eastAsia="Times New Roman" w:cs="Calibri"/>
          <w:b/>
          <w:bCs/>
          <w:szCs w:val="24"/>
          <w:lang w:val="es-ES" w:eastAsia="es-MX"/>
        </w:rPr>
        <w:fldChar w:fldCharType="end"/>
      </w:r>
      <w:bookmarkEnd w:id="9"/>
      <w:r w:rsidR="00CB3B52">
        <w:rPr>
          <w:rFonts w:ascii="Calibri" w:hAnsi="Calibri" w:eastAsia="Times New Roman" w:cs="Calibri"/>
          <w:b/>
          <w:bCs/>
          <w:szCs w:val="24"/>
          <w:lang w:val="es-ES" w:eastAsia="es-MX"/>
        </w:rPr>
        <w:t>.</w:t>
      </w:r>
      <w:r w:rsidRPr="0081117C">
        <w:rPr>
          <w:rFonts w:ascii="Calibri" w:hAnsi="Calibri" w:eastAsia="Times New Roman" w:cs="Calibri"/>
          <w:b/>
          <w:bCs/>
          <w:szCs w:val="24"/>
          <w:lang w:val="es-ES" w:eastAsia="es-MX"/>
        </w:rPr>
        <w:t xml:space="preserve"> Matriz energética en las ZNI</w:t>
      </w:r>
      <w:bookmarkEnd w:id="10"/>
    </w:p>
    <w:p w:rsidRPr="0073738B" w:rsidR="0073738B" w:rsidP="009157FA" w:rsidRDefault="0073738B" w14:paraId="171F28E8" w14:textId="77777777">
      <w:pPr>
        <w:spacing w:after="240" w:line="276" w:lineRule="auto"/>
        <w:jc w:val="center"/>
        <w:rPr>
          <w:rFonts w:ascii="Calibri" w:hAnsi="Calibri" w:cs="Calibri"/>
          <w:lang w:val="es-ES"/>
        </w:rPr>
      </w:pPr>
      <w:commentRangeStart w:id="11"/>
      <w:r w:rsidRPr="0073738B">
        <w:rPr>
          <w:rFonts w:ascii="Calibri" w:hAnsi="Calibri" w:cs="Calibri"/>
          <w:noProof/>
          <w:lang w:val="es-ES"/>
        </w:rPr>
        <w:drawing>
          <wp:inline distT="0" distB="0" distL="0" distR="0" wp14:anchorId="0AE44BF8" wp14:editId="495099B7">
            <wp:extent cx="3609119" cy="3481136"/>
            <wp:effectExtent l="0" t="0" r="0" b="0"/>
            <wp:docPr id="1595685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5445" name=""/>
                    <pic:cNvPicPr/>
                  </pic:nvPicPr>
                  <pic:blipFill>
                    <a:blip r:embed="rId17"/>
                    <a:stretch>
                      <a:fillRect/>
                    </a:stretch>
                  </pic:blipFill>
                  <pic:spPr>
                    <a:xfrm>
                      <a:off x="0" y="0"/>
                      <a:ext cx="3628778" cy="3500098"/>
                    </a:xfrm>
                    <a:prstGeom prst="rect">
                      <a:avLst/>
                    </a:prstGeom>
                  </pic:spPr>
                </pic:pic>
              </a:graphicData>
            </a:graphic>
          </wp:inline>
        </w:drawing>
      </w:r>
      <w:commentRangeEnd w:id="11"/>
      <w:r w:rsidRPr="0073738B" w:rsidR="00352921">
        <w:rPr>
          <w:rStyle w:val="Refdecomentario"/>
          <w:rFonts w:ascii="Calibri" w:hAnsi="Calibri" w:cs="Calibri"/>
          <w:sz w:val="24"/>
          <w:szCs w:val="24"/>
          <w:lang w:val="es-ES"/>
        </w:rPr>
        <w:commentReference w:id="11"/>
      </w:r>
    </w:p>
    <w:p w:rsidRPr="0081117C" w:rsidR="0073738B" w:rsidP="009157FA" w:rsidRDefault="0081117C" w14:paraId="6D24E3B7" w14:textId="057FC7B3">
      <w:pPr>
        <w:pStyle w:val="Sinespaciado"/>
        <w:spacing w:line="276" w:lineRule="auto"/>
        <w:rPr>
          <w:rFonts w:ascii="Calibri" w:hAnsi="Calibri" w:eastAsia="Times New Roman" w:cs="Calibri"/>
          <w:szCs w:val="24"/>
          <w:lang w:val="es-ES" w:eastAsia="es-MX"/>
        </w:rPr>
      </w:pPr>
      <w:r w:rsidRPr="0081117C">
        <w:rPr>
          <w:rFonts w:ascii="Calibri" w:hAnsi="Calibri" w:eastAsia="Times New Roman" w:cs="Calibri"/>
          <w:b/>
          <w:bCs/>
          <w:szCs w:val="24"/>
          <w:lang w:val="es-ES" w:eastAsia="es-MX"/>
        </w:rPr>
        <w:t>Fuente:</w:t>
      </w:r>
      <w:r w:rsidRPr="0081117C">
        <w:rPr>
          <w:rFonts w:ascii="Calibri" w:hAnsi="Calibri" w:eastAsia="Times New Roman" w:cs="Calibri"/>
          <w:szCs w:val="24"/>
          <w:lang w:val="es-ES" w:eastAsia="es-MX"/>
        </w:rPr>
        <w:t xml:space="preserve"> </w:t>
      </w:r>
      <w:r w:rsidRPr="0081117C">
        <w:rPr>
          <w:rFonts w:ascii="Calibri" w:hAnsi="Calibri" w:eastAsia="Times New Roman" w:cs="Calibri"/>
          <w:szCs w:val="24"/>
          <w:lang w:eastAsia="es-MX"/>
        </w:rPr>
        <w:t>IPSE. (</w:t>
      </w:r>
      <w:r>
        <w:rPr>
          <w:rFonts w:ascii="Calibri" w:hAnsi="Calibri" w:eastAsia="Times New Roman" w:cs="Calibri"/>
          <w:szCs w:val="24"/>
          <w:lang w:eastAsia="es-MX"/>
        </w:rPr>
        <w:t>2023</w:t>
      </w:r>
      <w:r w:rsidRPr="0081117C">
        <w:rPr>
          <w:rFonts w:ascii="Calibri" w:hAnsi="Calibri" w:eastAsia="Times New Roman" w:cs="Calibri"/>
          <w:szCs w:val="24"/>
          <w:lang w:eastAsia="es-MX"/>
        </w:rPr>
        <w:t xml:space="preserve">). </w:t>
      </w:r>
      <w:r w:rsidRPr="0081117C">
        <w:rPr>
          <w:rFonts w:ascii="Calibri" w:hAnsi="Calibri" w:eastAsia="Times New Roman" w:cs="Calibri"/>
          <w:i/>
          <w:iCs/>
          <w:szCs w:val="24"/>
          <w:lang w:eastAsia="es-MX"/>
        </w:rPr>
        <w:t>Caracterización de las ZNI</w:t>
      </w:r>
      <w:r w:rsidRPr="0081117C">
        <w:rPr>
          <w:rFonts w:ascii="Calibri" w:hAnsi="Calibri" w:eastAsia="Times New Roman" w:cs="Calibri"/>
          <w:szCs w:val="24"/>
          <w:lang w:eastAsia="es-MX"/>
        </w:rPr>
        <w:t xml:space="preserve">. Instituto de Planificación y Promoción de Soluciones Energéticas para las Zonas No Interconectadas. </w:t>
      </w:r>
    </w:p>
    <w:p w:rsidR="0073738B" w:rsidP="009157FA" w:rsidRDefault="0073738B" w14:paraId="0D7A6D69" w14:textId="7EA8CDEF">
      <w:pPr>
        <w:spacing w:line="276" w:lineRule="auto"/>
        <w:rPr>
          <w:rFonts w:ascii="Calibri" w:hAnsi="Calibri" w:cs="Calibri"/>
        </w:rPr>
      </w:pPr>
    </w:p>
    <w:p w:rsidRPr="00ED73B7" w:rsidR="00ED73B7" w:rsidP="009157FA" w:rsidRDefault="00ED73B7" w14:paraId="5DCC8DF1" w14:textId="77777777">
      <w:pPr>
        <w:spacing w:line="276" w:lineRule="auto"/>
        <w:rPr>
          <w:rFonts w:ascii="Calibri" w:hAnsi="Calibri" w:cs="Calibri"/>
          <w:b/>
          <w:bCs/>
        </w:rPr>
      </w:pPr>
      <w:r w:rsidRPr="00ED73B7">
        <w:rPr>
          <w:rFonts w:ascii="Calibri" w:hAnsi="Calibri" w:cs="Calibri"/>
          <w:b/>
          <w:bCs/>
        </w:rPr>
        <w:t>Consecuencias de la falta de energía continua</w:t>
      </w:r>
    </w:p>
    <w:p w:rsidRPr="00ED73B7" w:rsidR="00ED73B7" w:rsidP="009157FA" w:rsidRDefault="00ED73B7" w14:paraId="0B6E42AD" w14:textId="77777777">
      <w:pPr>
        <w:spacing w:line="276" w:lineRule="auto"/>
        <w:rPr>
          <w:rFonts w:ascii="Calibri" w:hAnsi="Calibri" w:cs="Calibri"/>
        </w:rPr>
      </w:pPr>
      <w:r w:rsidRPr="00ED73B7">
        <w:rPr>
          <w:rFonts w:ascii="Calibri" w:hAnsi="Calibri" w:cs="Calibri"/>
        </w:rPr>
        <w:t>La dependencia de soluciones energéticas ineficientes en las Zonas No Interconectadas (ZNI) constituye una barrera significativa para el desarrollo integral de los territorios, generando impactos negativos a nivel técnico, socioeconómico y ambiental. Estas consecuencias se manifiestan principalmente en los siguientes aspectos:</w:t>
      </w:r>
    </w:p>
    <w:p w:rsidRPr="00ED73B7" w:rsidR="00ED73B7" w:rsidP="009157FA" w:rsidRDefault="00ED73B7" w14:paraId="20009E72" w14:textId="2AA5B303">
      <w:pPr>
        <w:spacing w:line="276" w:lineRule="auto"/>
        <w:rPr>
          <w:rFonts w:ascii="Calibri" w:hAnsi="Calibri" w:cs="Calibri"/>
        </w:rPr>
      </w:pPr>
      <w:r w:rsidRPr="3B55675C" w:rsidR="00ED73B7">
        <w:rPr>
          <w:rFonts w:ascii="Calibri" w:hAnsi="Calibri" w:cs="Calibri"/>
        </w:rPr>
        <w:t>La generación eléctrica en las ZNI se realiza, en su mayoría, mediante plantas que operan con diésel, cuyo combustible debe ser transportado a través de rutas complejas y de alto costo logístico. Esta situación deriva en un suministro intermitente, con una disponibilidad limitada de energía que suele oscilar entre 4 y 6 horas diarias, lo que restringe el uso productivo del servicio en horarios nocturnos y matutinos. Asimismo, los elevados costos operacionales (OPEX) hacen que el precio del kilovatio</w:t>
      </w:r>
      <w:r w:rsidRPr="3B55675C" w:rsidR="23B61CCA">
        <w:rPr>
          <w:rFonts w:ascii="Calibri" w:hAnsi="Calibri" w:cs="Calibri"/>
        </w:rPr>
        <w:t xml:space="preserve"> </w:t>
      </w:r>
      <w:r w:rsidRPr="3B55675C" w:rsidR="00ED73B7">
        <w:rPr>
          <w:rFonts w:ascii="Calibri" w:hAnsi="Calibri" w:cs="Calibri"/>
        </w:rPr>
        <w:t>-</w:t>
      </w:r>
      <w:r w:rsidRPr="3B55675C" w:rsidR="23B61CCA">
        <w:rPr>
          <w:rFonts w:ascii="Calibri" w:hAnsi="Calibri" w:cs="Calibri"/>
        </w:rPr>
        <w:t xml:space="preserve"> </w:t>
      </w:r>
      <w:r w:rsidRPr="3B55675C" w:rsidR="00ED73B7">
        <w:rPr>
          <w:rFonts w:ascii="Calibri" w:hAnsi="Calibri" w:cs="Calibri"/>
        </w:rPr>
        <w:t>hora (kWh) sea considerablemente superior al del Sistema Interconectado Nacional (SIN), pudiendo alcanzar valores hasta cinco veces mayores.</w:t>
      </w:r>
    </w:p>
    <w:p w:rsidRPr="00ED73B7" w:rsidR="00ED73B7" w:rsidP="009157FA" w:rsidRDefault="00ED73B7" w14:paraId="52CB4CB6" w14:textId="77777777">
      <w:pPr>
        <w:spacing w:line="276" w:lineRule="auto"/>
        <w:rPr>
          <w:rFonts w:ascii="Calibri" w:hAnsi="Calibri" w:cs="Calibri"/>
        </w:rPr>
      </w:pPr>
      <w:r w:rsidRPr="00ED73B7">
        <w:rPr>
          <w:rFonts w:ascii="Calibri" w:hAnsi="Calibri" w:cs="Calibri"/>
        </w:rPr>
        <w:t xml:space="preserve">Desde el punto de vista socioeconómico, la falta de un suministro continuo afecta de manera directa sectores clave como la salud y la educación, al limitar la refrigeración de vacunas y medicamentos, así como el uso de tecnologías y la ampliación de los horarios académicos. De igual forma, la baja disponibilidad energética impide el funcionamiento de microempresas, sistemas de refrigeración de </w:t>
      </w:r>
      <w:r w:rsidRPr="00ED73B7">
        <w:rPr>
          <w:rFonts w:ascii="Calibri" w:hAnsi="Calibri" w:cs="Calibri"/>
        </w:rPr>
        <w:t>alimentos y procesos productivos locales, reduciendo las oportunidades de generación de ingresos y el aprovechamiento de las cosechas.</w:t>
      </w:r>
    </w:p>
    <w:p w:rsidR="00ED73B7" w:rsidP="009157FA" w:rsidRDefault="00ED73B7" w14:paraId="5C4ABF07" w14:textId="1048E2C2">
      <w:pPr>
        <w:spacing w:line="276" w:lineRule="auto"/>
        <w:rPr>
          <w:rFonts w:ascii="Calibri" w:hAnsi="Calibri" w:cs="Calibri"/>
        </w:rPr>
      </w:pPr>
      <w:r w:rsidRPr="00ED73B7">
        <w:rPr>
          <w:rFonts w:ascii="Calibri" w:hAnsi="Calibri" w:cs="Calibri"/>
        </w:rPr>
        <w:t>En el ámbito ambiental, el uso permanente de plantas diésel genera emisiones contaminantes, ruido y riesgos asociados al transporte y almacenamiento de combustibles, lo cual resulta especialmente crítico en ecosistemas frágiles y de alto valor ambiental.</w:t>
      </w:r>
    </w:p>
    <w:p w:rsidRPr="00ED73B7" w:rsidR="00ED73B7" w:rsidP="009157FA" w:rsidRDefault="00ED73B7" w14:paraId="572FDAC8" w14:textId="77777777">
      <w:pPr>
        <w:spacing w:line="276" w:lineRule="auto"/>
        <w:rPr>
          <w:rFonts w:ascii="Calibri" w:hAnsi="Calibri" w:cs="Calibri"/>
        </w:rPr>
      </w:pPr>
    </w:p>
    <w:p w:rsidRPr="00ED73B7" w:rsidR="00ED73B7" w:rsidP="009157FA" w:rsidRDefault="00ED73B7" w14:paraId="2CF13666" w14:textId="385E2F49">
      <w:pPr>
        <w:spacing w:line="276" w:lineRule="auto"/>
        <w:rPr>
          <w:rFonts w:ascii="Calibri" w:hAnsi="Calibri" w:cs="Calibri"/>
          <w:b w:val="1"/>
          <w:bCs w:val="1"/>
        </w:rPr>
      </w:pPr>
      <w:r w:rsidRPr="3B55675C" w:rsidR="00ED73B7">
        <w:rPr>
          <w:rFonts w:ascii="Calibri" w:hAnsi="Calibri" w:cs="Calibri"/>
          <w:b w:val="1"/>
          <w:bCs w:val="1"/>
        </w:rPr>
        <w:t xml:space="preserve">Tabla 2. Consecuencias de la falta de </w:t>
      </w:r>
      <w:commentRangeStart w:id="1460815234"/>
      <w:r w:rsidRPr="3B55675C" w:rsidR="00ED73B7">
        <w:rPr>
          <w:rFonts w:ascii="Calibri" w:hAnsi="Calibri" w:cs="Calibri"/>
          <w:b w:val="1"/>
          <w:bCs w:val="1"/>
        </w:rPr>
        <w:t>energía</w:t>
      </w:r>
      <w:commentRangeEnd w:id="1460815234"/>
      <w:r>
        <w:rPr>
          <w:rStyle w:val="CommentReference"/>
        </w:rPr>
        <w:commentReference w:id="1460815234"/>
      </w:r>
      <w:r w:rsidRPr="3B55675C" w:rsidR="00ED73B7">
        <w:rPr>
          <w:rFonts w:ascii="Calibri" w:hAnsi="Calibri" w:cs="Calibri"/>
          <w:b w:val="1"/>
          <w:bCs w:val="1"/>
        </w:rPr>
        <w:t xml:space="preserve"> continua en las ZNI</w:t>
      </w:r>
    </w:p>
    <w:tbl>
      <w:tblPr>
        <w:tblStyle w:val="Tablaconcuadrcula"/>
        <w:tblW w:w="0" w:type="auto"/>
        <w:tblLook w:val="04A0" w:firstRow="1" w:lastRow="0" w:firstColumn="1" w:lastColumn="0" w:noHBand="0" w:noVBand="1"/>
      </w:tblPr>
      <w:tblGrid>
        <w:gridCol w:w="3320"/>
        <w:gridCol w:w="3321"/>
        <w:gridCol w:w="3321"/>
      </w:tblGrid>
      <w:tr w:rsidRPr="00ED73B7" w:rsidR="00ED73B7" w:rsidTr="3B55675C" w14:paraId="3B9473F8" w14:textId="77777777">
        <w:tc>
          <w:tcPr>
            <w:tcW w:w="3320" w:type="dxa"/>
            <w:shd w:val="clear" w:color="auto" w:fill="DBE5F1" w:themeFill="accent1" w:themeFillTint="33"/>
            <w:tcMar/>
          </w:tcPr>
          <w:p w:rsidRPr="00ED73B7" w:rsidR="00ED73B7" w:rsidP="009157FA" w:rsidRDefault="00ED73B7" w14:paraId="4334E5F5" w14:textId="563D4C26">
            <w:pPr>
              <w:spacing w:line="276" w:lineRule="auto"/>
              <w:rPr>
                <w:rFonts w:asciiTheme="majorHAnsi" w:hAnsiTheme="majorHAnsi" w:cstheme="majorHAnsi"/>
                <w:b/>
                <w:bCs/>
              </w:rPr>
            </w:pPr>
            <w:r w:rsidRPr="00ED73B7">
              <w:rPr>
                <w:rFonts w:asciiTheme="majorHAnsi" w:hAnsiTheme="majorHAnsi" w:cstheme="majorHAnsi"/>
                <w:b/>
                <w:bCs/>
              </w:rPr>
              <w:t>Dimensión</w:t>
            </w:r>
          </w:p>
        </w:tc>
        <w:tc>
          <w:tcPr>
            <w:tcW w:w="3321" w:type="dxa"/>
            <w:shd w:val="clear" w:color="auto" w:fill="DBE5F1" w:themeFill="accent1" w:themeFillTint="33"/>
            <w:tcMar/>
          </w:tcPr>
          <w:p w:rsidRPr="00ED73B7" w:rsidR="00ED73B7" w:rsidP="009157FA" w:rsidRDefault="00ED73B7" w14:paraId="5F66C43D" w14:textId="089F4385">
            <w:pPr>
              <w:spacing w:line="276" w:lineRule="auto"/>
              <w:rPr>
                <w:rFonts w:asciiTheme="majorHAnsi" w:hAnsiTheme="majorHAnsi" w:cstheme="majorHAnsi"/>
                <w:b/>
                <w:bCs/>
              </w:rPr>
            </w:pPr>
            <w:r w:rsidRPr="00ED73B7">
              <w:rPr>
                <w:rFonts w:asciiTheme="majorHAnsi" w:hAnsiTheme="majorHAnsi" w:cstheme="majorHAnsi"/>
                <w:b/>
                <w:bCs/>
              </w:rPr>
              <w:t>Consecuencia</w:t>
            </w:r>
          </w:p>
        </w:tc>
        <w:tc>
          <w:tcPr>
            <w:tcW w:w="3321" w:type="dxa"/>
            <w:shd w:val="clear" w:color="auto" w:fill="DBE5F1" w:themeFill="accent1" w:themeFillTint="33"/>
            <w:tcMar/>
          </w:tcPr>
          <w:p w:rsidRPr="00ED73B7" w:rsidR="00ED73B7" w:rsidP="009157FA" w:rsidRDefault="00ED73B7" w14:paraId="04834902" w14:textId="60EE0681">
            <w:pPr>
              <w:spacing w:line="276" w:lineRule="auto"/>
              <w:rPr>
                <w:rFonts w:asciiTheme="majorHAnsi" w:hAnsiTheme="majorHAnsi" w:cstheme="majorHAnsi"/>
                <w:b/>
                <w:bCs/>
              </w:rPr>
            </w:pPr>
            <w:r w:rsidRPr="00ED73B7">
              <w:rPr>
                <w:rFonts w:asciiTheme="majorHAnsi" w:hAnsiTheme="majorHAnsi" w:cstheme="majorHAnsi"/>
                <w:b/>
                <w:bCs/>
              </w:rPr>
              <w:t>Descripción</w:t>
            </w:r>
          </w:p>
        </w:tc>
      </w:tr>
      <w:tr w:rsidRPr="00ED73B7" w:rsidR="00ED73B7" w:rsidTr="3B55675C" w14:paraId="322B7B48" w14:textId="77777777">
        <w:tc>
          <w:tcPr>
            <w:tcW w:w="3320" w:type="dxa"/>
            <w:vMerge w:val="restart"/>
            <w:tcMar/>
          </w:tcPr>
          <w:p w:rsidRPr="00ED73B7" w:rsidR="00ED73B7" w:rsidP="009157FA" w:rsidRDefault="00ED73B7" w14:paraId="4931CB4F" w14:textId="267C5DC1">
            <w:pPr>
              <w:spacing w:line="276" w:lineRule="auto"/>
              <w:rPr>
                <w:rFonts w:asciiTheme="majorHAnsi" w:hAnsiTheme="majorHAnsi" w:cstheme="majorHAnsi"/>
                <w:b/>
                <w:bCs/>
              </w:rPr>
            </w:pPr>
            <w:r w:rsidRPr="00ED73B7">
              <w:rPr>
                <w:rFonts w:asciiTheme="majorHAnsi" w:hAnsiTheme="majorHAnsi" w:cstheme="majorHAnsi"/>
                <w:b/>
                <w:bCs/>
              </w:rPr>
              <w:t>Técnica / Operativa</w:t>
            </w:r>
          </w:p>
        </w:tc>
        <w:tc>
          <w:tcPr>
            <w:tcW w:w="3321" w:type="dxa"/>
            <w:tcMar/>
          </w:tcPr>
          <w:p w:rsidRPr="00ED73B7" w:rsidR="00ED73B7" w:rsidP="009157FA" w:rsidRDefault="00ED73B7" w14:paraId="165163DA" w14:textId="1073077C">
            <w:pPr>
              <w:spacing w:line="276" w:lineRule="auto"/>
              <w:rPr>
                <w:rFonts w:asciiTheme="majorHAnsi" w:hAnsiTheme="majorHAnsi" w:cstheme="majorHAnsi"/>
              </w:rPr>
            </w:pPr>
            <w:r w:rsidRPr="00ED73B7">
              <w:rPr>
                <w:rFonts w:asciiTheme="majorHAnsi" w:hAnsiTheme="majorHAnsi" w:cstheme="majorHAnsi"/>
              </w:rPr>
              <w:t>Generación intermitente</w:t>
            </w:r>
            <w:r>
              <w:rPr>
                <w:rFonts w:asciiTheme="majorHAnsi" w:hAnsiTheme="majorHAnsi" w:cstheme="majorHAnsi"/>
              </w:rPr>
              <w:t>.</w:t>
            </w:r>
          </w:p>
        </w:tc>
        <w:tc>
          <w:tcPr>
            <w:tcW w:w="3321" w:type="dxa"/>
            <w:tcMar/>
          </w:tcPr>
          <w:p w:rsidRPr="00ED73B7" w:rsidR="00ED73B7" w:rsidP="009157FA" w:rsidRDefault="00ED73B7" w14:paraId="4B7066FB" w14:textId="141004AD">
            <w:pPr>
              <w:spacing w:line="276" w:lineRule="auto"/>
              <w:rPr>
                <w:rFonts w:asciiTheme="majorHAnsi" w:hAnsiTheme="majorHAnsi" w:cstheme="majorHAnsi"/>
              </w:rPr>
            </w:pPr>
            <w:r w:rsidRPr="00ED73B7">
              <w:rPr>
                <w:rFonts w:asciiTheme="majorHAnsi" w:hAnsiTheme="majorHAnsi" w:cstheme="majorHAnsi"/>
              </w:rPr>
              <w:t>Suministro eléctrico limitado a pocas horas diarias (4 a 6 horas), lo que restringe el uso continuo y productivo de la energía.</w:t>
            </w:r>
          </w:p>
        </w:tc>
      </w:tr>
      <w:tr w:rsidRPr="00ED73B7" w:rsidR="00ED73B7" w:rsidTr="3B55675C" w14:paraId="6E73F4A0" w14:textId="77777777">
        <w:tc>
          <w:tcPr>
            <w:tcW w:w="3320" w:type="dxa"/>
            <w:vMerge/>
            <w:tcMar/>
          </w:tcPr>
          <w:p w:rsidRPr="00ED73B7" w:rsidR="00ED73B7" w:rsidP="009157FA" w:rsidRDefault="00ED73B7" w14:paraId="492559AA" w14:textId="77777777">
            <w:pPr>
              <w:spacing w:line="276" w:lineRule="auto"/>
              <w:rPr>
                <w:rFonts w:asciiTheme="majorHAnsi" w:hAnsiTheme="majorHAnsi" w:cstheme="majorHAnsi"/>
                <w:b/>
                <w:bCs/>
              </w:rPr>
            </w:pPr>
          </w:p>
        </w:tc>
        <w:tc>
          <w:tcPr>
            <w:tcW w:w="3321" w:type="dxa"/>
            <w:tcMar/>
          </w:tcPr>
          <w:p w:rsidRPr="00ED73B7" w:rsidR="00ED73B7" w:rsidP="009157FA" w:rsidRDefault="00ED73B7" w14:paraId="38EDA6CD" w14:textId="27F2E4AF">
            <w:pPr>
              <w:spacing w:line="276" w:lineRule="auto"/>
              <w:rPr>
                <w:rFonts w:asciiTheme="majorHAnsi" w:hAnsiTheme="majorHAnsi" w:cstheme="majorHAnsi"/>
              </w:rPr>
            </w:pPr>
            <w:r w:rsidRPr="00ED73B7">
              <w:rPr>
                <w:rFonts w:asciiTheme="majorHAnsi" w:hAnsiTheme="majorHAnsi" w:cstheme="majorHAnsi"/>
              </w:rPr>
              <w:t>Altos costos operacionales (OPEX)</w:t>
            </w:r>
            <w:r>
              <w:rPr>
                <w:rFonts w:asciiTheme="majorHAnsi" w:hAnsiTheme="majorHAnsi" w:cstheme="majorHAnsi"/>
              </w:rPr>
              <w:t>.</w:t>
            </w:r>
          </w:p>
        </w:tc>
        <w:tc>
          <w:tcPr>
            <w:tcW w:w="3321" w:type="dxa"/>
            <w:tcMar/>
          </w:tcPr>
          <w:p w:rsidRPr="00ED73B7" w:rsidR="00ED73B7" w:rsidP="009157FA" w:rsidRDefault="00ED73B7" w14:paraId="1024CA5C" w14:textId="427430D1">
            <w:pPr>
              <w:spacing w:line="276" w:lineRule="auto"/>
              <w:rPr>
                <w:rFonts w:asciiTheme="majorHAnsi" w:hAnsiTheme="majorHAnsi" w:cstheme="majorHAnsi"/>
              </w:rPr>
            </w:pPr>
            <w:r w:rsidRPr="00ED73B7">
              <w:rPr>
                <w:rFonts w:asciiTheme="majorHAnsi" w:hAnsiTheme="majorHAnsi" w:cstheme="majorHAnsi"/>
              </w:rPr>
              <w:t>Dependencia del diésel con altos costos de transporte, lo que incrementa significativamente el precio final del kWh frente al SIN.</w:t>
            </w:r>
          </w:p>
        </w:tc>
      </w:tr>
      <w:tr w:rsidRPr="00ED73B7" w:rsidR="00ED73B7" w:rsidTr="3B55675C" w14:paraId="4D92AB5A" w14:textId="77777777">
        <w:tc>
          <w:tcPr>
            <w:tcW w:w="3320" w:type="dxa"/>
            <w:vMerge w:val="restart"/>
            <w:tcMar/>
          </w:tcPr>
          <w:p w:rsidRPr="00ED73B7" w:rsidR="00ED73B7" w:rsidP="009157FA" w:rsidRDefault="00ED73B7" w14:paraId="717C89B8" w14:textId="7E81A055">
            <w:pPr>
              <w:spacing w:line="276" w:lineRule="auto"/>
              <w:rPr>
                <w:rFonts w:asciiTheme="majorHAnsi" w:hAnsiTheme="majorHAnsi" w:cstheme="majorHAnsi"/>
                <w:b/>
                <w:bCs/>
              </w:rPr>
            </w:pPr>
            <w:r w:rsidRPr="00ED73B7">
              <w:rPr>
                <w:rFonts w:asciiTheme="majorHAnsi" w:hAnsiTheme="majorHAnsi" w:cstheme="majorHAnsi"/>
                <w:b/>
                <w:bCs/>
              </w:rPr>
              <w:t>Socioeconómica</w:t>
            </w:r>
          </w:p>
        </w:tc>
        <w:tc>
          <w:tcPr>
            <w:tcW w:w="3321" w:type="dxa"/>
            <w:tcMar/>
          </w:tcPr>
          <w:p w:rsidRPr="00ED73B7" w:rsidR="00ED73B7" w:rsidP="009157FA" w:rsidRDefault="00ED73B7" w14:paraId="51BC51C0" w14:textId="2C3BCFBD">
            <w:pPr>
              <w:spacing w:line="276" w:lineRule="auto"/>
              <w:rPr>
                <w:rFonts w:asciiTheme="majorHAnsi" w:hAnsiTheme="majorHAnsi" w:cstheme="majorHAnsi"/>
              </w:rPr>
            </w:pPr>
            <w:r w:rsidRPr="00ED73B7">
              <w:rPr>
                <w:rFonts w:asciiTheme="majorHAnsi" w:hAnsiTheme="majorHAnsi" w:cstheme="majorHAnsi"/>
              </w:rPr>
              <w:t>Afectaciones en salud y educación</w:t>
            </w:r>
            <w:r>
              <w:rPr>
                <w:rFonts w:asciiTheme="majorHAnsi" w:hAnsiTheme="majorHAnsi" w:cstheme="majorHAnsi"/>
              </w:rPr>
              <w:t>.</w:t>
            </w:r>
          </w:p>
        </w:tc>
        <w:tc>
          <w:tcPr>
            <w:tcW w:w="3321" w:type="dxa"/>
            <w:tcMar/>
          </w:tcPr>
          <w:p w:rsidRPr="00ED73B7" w:rsidR="00ED73B7" w:rsidP="009157FA" w:rsidRDefault="00ED73B7" w14:paraId="409920F8" w14:textId="2B9AC92C">
            <w:pPr>
              <w:spacing w:line="276" w:lineRule="auto"/>
              <w:rPr>
                <w:rFonts w:asciiTheme="majorHAnsi" w:hAnsiTheme="majorHAnsi" w:cstheme="majorHAnsi"/>
              </w:rPr>
            </w:pPr>
            <w:r w:rsidRPr="00ED73B7">
              <w:rPr>
                <w:rFonts w:asciiTheme="majorHAnsi" w:hAnsiTheme="majorHAnsi" w:cstheme="majorHAnsi"/>
              </w:rPr>
              <w:t>Limitaciones para la refrigeración de medicamentos y vacunas, y reducción del acceso a tecnologías y horarios extendidos en centros educativos.</w:t>
            </w:r>
          </w:p>
        </w:tc>
      </w:tr>
      <w:tr w:rsidRPr="00ED73B7" w:rsidR="00ED73B7" w:rsidTr="3B55675C" w14:paraId="62949759" w14:textId="77777777">
        <w:tc>
          <w:tcPr>
            <w:tcW w:w="3320" w:type="dxa"/>
            <w:vMerge/>
            <w:tcMar/>
          </w:tcPr>
          <w:p w:rsidRPr="00ED73B7" w:rsidR="00ED73B7" w:rsidP="009157FA" w:rsidRDefault="00ED73B7" w14:paraId="0EC46CB2" w14:textId="77777777">
            <w:pPr>
              <w:spacing w:line="276" w:lineRule="auto"/>
              <w:rPr>
                <w:rFonts w:asciiTheme="majorHAnsi" w:hAnsiTheme="majorHAnsi" w:cstheme="majorHAnsi"/>
                <w:b/>
                <w:bCs/>
              </w:rPr>
            </w:pPr>
          </w:p>
        </w:tc>
        <w:tc>
          <w:tcPr>
            <w:tcW w:w="3321" w:type="dxa"/>
            <w:tcMar/>
          </w:tcPr>
          <w:p w:rsidRPr="00ED73B7" w:rsidR="00ED73B7" w:rsidP="009157FA" w:rsidRDefault="00ED73B7" w14:paraId="208AA9B4" w14:textId="0D9D480D">
            <w:pPr>
              <w:spacing w:line="276" w:lineRule="auto"/>
              <w:rPr>
                <w:rFonts w:asciiTheme="majorHAnsi" w:hAnsiTheme="majorHAnsi" w:cstheme="majorHAnsi"/>
              </w:rPr>
            </w:pPr>
            <w:r w:rsidRPr="00ED73B7">
              <w:rPr>
                <w:rFonts w:asciiTheme="majorHAnsi" w:hAnsiTheme="majorHAnsi" w:cstheme="majorHAnsi"/>
              </w:rPr>
              <w:t>Baja productividad local</w:t>
            </w:r>
            <w:r>
              <w:rPr>
                <w:rFonts w:asciiTheme="majorHAnsi" w:hAnsiTheme="majorHAnsi" w:cstheme="majorHAnsi"/>
              </w:rPr>
              <w:t>.</w:t>
            </w:r>
          </w:p>
        </w:tc>
        <w:tc>
          <w:tcPr>
            <w:tcW w:w="3321" w:type="dxa"/>
            <w:tcMar/>
          </w:tcPr>
          <w:p w:rsidRPr="00ED73B7" w:rsidR="00ED73B7" w:rsidP="009157FA" w:rsidRDefault="00ED73B7" w14:paraId="029D2B59" w14:textId="4AEA111D">
            <w:pPr>
              <w:spacing w:line="276" w:lineRule="auto"/>
              <w:rPr>
                <w:rFonts w:asciiTheme="majorHAnsi" w:hAnsiTheme="majorHAnsi" w:cstheme="majorHAnsi"/>
              </w:rPr>
            </w:pPr>
            <w:r w:rsidRPr="00ED73B7">
              <w:rPr>
                <w:rFonts w:asciiTheme="majorHAnsi" w:hAnsiTheme="majorHAnsi" w:cstheme="majorHAnsi"/>
              </w:rPr>
              <w:t>Imposibilidad de operar microempresas, conservar alimentos y desarrollar actividades económicas sostenibles.</w:t>
            </w:r>
          </w:p>
        </w:tc>
      </w:tr>
      <w:tr w:rsidRPr="00ED73B7" w:rsidR="00ED73B7" w:rsidTr="3B55675C" w14:paraId="730DCFA9" w14:textId="77777777">
        <w:tc>
          <w:tcPr>
            <w:tcW w:w="3320" w:type="dxa"/>
            <w:tcMar/>
          </w:tcPr>
          <w:p w:rsidRPr="00ED73B7" w:rsidR="00ED73B7" w:rsidP="009157FA" w:rsidRDefault="00ED73B7" w14:paraId="08A2ECB8" w14:textId="4D15E6B4">
            <w:pPr>
              <w:spacing w:line="276" w:lineRule="auto"/>
              <w:rPr>
                <w:rFonts w:asciiTheme="majorHAnsi" w:hAnsiTheme="majorHAnsi" w:cstheme="majorHAnsi"/>
                <w:b/>
                <w:bCs/>
              </w:rPr>
            </w:pPr>
            <w:r w:rsidRPr="00ED73B7">
              <w:rPr>
                <w:rFonts w:asciiTheme="majorHAnsi" w:hAnsiTheme="majorHAnsi" w:cstheme="majorHAnsi"/>
                <w:b/>
                <w:bCs/>
              </w:rPr>
              <w:t>Ambiental</w:t>
            </w:r>
          </w:p>
        </w:tc>
        <w:tc>
          <w:tcPr>
            <w:tcW w:w="3321" w:type="dxa"/>
            <w:tcMar/>
          </w:tcPr>
          <w:p w:rsidRPr="00ED73B7" w:rsidR="00ED73B7" w:rsidP="009157FA" w:rsidRDefault="00ED73B7" w14:paraId="6D6000AB" w14:textId="65E1CBA6">
            <w:pPr>
              <w:spacing w:line="276" w:lineRule="auto"/>
              <w:rPr>
                <w:rFonts w:asciiTheme="majorHAnsi" w:hAnsiTheme="majorHAnsi" w:cstheme="majorHAnsi"/>
              </w:rPr>
            </w:pPr>
            <w:r w:rsidRPr="00ED73B7">
              <w:rPr>
                <w:rFonts w:asciiTheme="majorHAnsi" w:hAnsiTheme="majorHAnsi" w:cstheme="majorHAnsi"/>
              </w:rPr>
              <w:t>Contaminación y riesgos ambientales</w:t>
            </w:r>
            <w:r>
              <w:rPr>
                <w:rFonts w:asciiTheme="majorHAnsi" w:hAnsiTheme="majorHAnsi" w:cstheme="majorHAnsi"/>
              </w:rPr>
              <w:t>.</w:t>
            </w:r>
          </w:p>
        </w:tc>
        <w:tc>
          <w:tcPr>
            <w:tcW w:w="3321" w:type="dxa"/>
            <w:tcMar/>
          </w:tcPr>
          <w:p w:rsidRPr="00ED73B7" w:rsidR="00ED73B7" w:rsidP="009157FA" w:rsidRDefault="00ED73B7" w14:paraId="1706984F" w14:textId="46EB1CF8">
            <w:pPr>
              <w:spacing w:line="276" w:lineRule="auto"/>
              <w:jc w:val="center"/>
              <w:rPr>
                <w:rFonts w:asciiTheme="majorHAnsi" w:hAnsiTheme="majorHAnsi" w:cstheme="majorHAnsi"/>
              </w:rPr>
            </w:pPr>
            <w:r w:rsidRPr="00ED73B7">
              <w:rPr>
                <w:rFonts w:asciiTheme="majorHAnsi" w:hAnsiTheme="majorHAnsi" w:cstheme="majorHAnsi"/>
              </w:rPr>
              <w:t>Emisiones atmosféricas y acústicas, junto con riesgos por manejo de combustibles en ecosistemas sensibles.</w:t>
            </w:r>
          </w:p>
        </w:tc>
      </w:tr>
    </w:tbl>
    <w:p w:rsidR="00ED73B7" w:rsidP="009157FA" w:rsidRDefault="00ED73B7" w14:paraId="74B05E42" w14:textId="77777777">
      <w:pPr>
        <w:spacing w:line="276" w:lineRule="auto"/>
        <w:rPr>
          <w:rFonts w:ascii="Calibri" w:hAnsi="Calibri" w:cs="Calibri"/>
        </w:rPr>
      </w:pPr>
    </w:p>
    <w:p w:rsidRPr="0073738B" w:rsidR="00ED73B7" w:rsidP="009157FA" w:rsidRDefault="00ED73B7" w14:paraId="0D2A74F1" w14:textId="77777777">
      <w:pPr>
        <w:spacing w:line="276" w:lineRule="auto"/>
        <w:rPr>
          <w:rFonts w:ascii="Calibri" w:hAnsi="Calibri" w:cs="Calibri"/>
        </w:rPr>
      </w:pPr>
    </w:p>
    <w:p w:rsidR="0027146E" w:rsidP="009157FA" w:rsidRDefault="0027146E" w14:paraId="0F7B1EBD" w14:textId="4C928B69">
      <w:pPr>
        <w:pStyle w:val="Ttulo2"/>
        <w:numPr>
          <w:ilvl w:val="0"/>
          <w:numId w:val="3"/>
        </w:numPr>
        <w:rPr>
          <w:rFonts w:ascii="Calibri" w:hAnsi="Calibri" w:cs="Calibri"/>
          <w:b/>
          <w:bCs/>
          <w:sz w:val="24"/>
          <w:szCs w:val="24"/>
        </w:rPr>
      </w:pPr>
      <w:bookmarkStart w:name="_Toc216871664" w:id="12"/>
      <w:r w:rsidRPr="00ED73B7">
        <w:rPr>
          <w:rFonts w:ascii="Calibri" w:hAnsi="Calibri" w:cs="Calibri"/>
          <w:b/>
          <w:bCs/>
          <w:sz w:val="24"/>
          <w:szCs w:val="24"/>
        </w:rPr>
        <w:t xml:space="preserve">Marco </w:t>
      </w:r>
      <w:r w:rsidRPr="00ED73B7" w:rsidR="00ED73B7">
        <w:rPr>
          <w:rFonts w:ascii="Calibri" w:hAnsi="Calibri" w:cs="Calibri"/>
          <w:b/>
          <w:bCs/>
          <w:sz w:val="24"/>
          <w:szCs w:val="24"/>
        </w:rPr>
        <w:t>normativo e institucional</w:t>
      </w:r>
      <w:bookmarkEnd w:id="12"/>
    </w:p>
    <w:p w:rsidRPr="00ED73B7" w:rsidR="00ED73B7" w:rsidP="009157FA" w:rsidRDefault="00ED73B7" w14:paraId="598D7B71"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Este componente formativo desarrolla el </w:t>
      </w:r>
      <w:r w:rsidRPr="00ED73B7">
        <w:rPr>
          <w:rFonts w:asciiTheme="majorHAnsi" w:hAnsiTheme="majorHAnsi" w:cstheme="majorHAnsi"/>
          <w:b/>
          <w:bCs/>
          <w:lang w:eastAsia="ja-JP"/>
        </w:rPr>
        <w:t>saber conceptual sobre la normativa colombiana en materia de electrificación</w:t>
      </w:r>
      <w:r w:rsidRPr="00ED73B7">
        <w:rPr>
          <w:rFonts w:asciiTheme="majorHAnsi" w:hAnsiTheme="majorHAnsi" w:cstheme="majorHAnsi"/>
          <w:lang w:eastAsia="ja-JP"/>
        </w:rPr>
        <w:t xml:space="preserve">, con el fin de que el aprendiz comprenda </w:t>
      </w:r>
      <w:r w:rsidRPr="00ED73B7">
        <w:rPr>
          <w:rFonts w:asciiTheme="majorHAnsi" w:hAnsiTheme="majorHAnsi" w:cstheme="majorHAnsi"/>
          <w:b/>
          <w:bCs/>
          <w:lang w:eastAsia="ja-JP"/>
        </w:rPr>
        <w:t>quiénes son los actores del sector energético</w:t>
      </w:r>
      <w:r w:rsidRPr="00ED73B7">
        <w:rPr>
          <w:rFonts w:asciiTheme="majorHAnsi" w:hAnsiTheme="majorHAnsi" w:cstheme="majorHAnsi"/>
          <w:lang w:eastAsia="ja-JP"/>
        </w:rPr>
        <w:t xml:space="preserve">, cuáles son sus funciones y </w:t>
      </w:r>
      <w:r w:rsidRPr="00ED73B7">
        <w:rPr>
          <w:rFonts w:asciiTheme="majorHAnsi" w:hAnsiTheme="majorHAnsi" w:cstheme="majorHAnsi"/>
          <w:b/>
          <w:bCs/>
          <w:lang w:eastAsia="ja-JP"/>
        </w:rPr>
        <w:t>cómo se prioriza la inversión en las Zonas No Interconectadas (ZNI)</w:t>
      </w:r>
      <w:r w:rsidRPr="00ED73B7">
        <w:rPr>
          <w:rFonts w:asciiTheme="majorHAnsi" w:hAnsiTheme="majorHAnsi" w:cstheme="majorHAnsi"/>
          <w:lang w:eastAsia="ja-JP"/>
        </w:rPr>
        <w:t>.</w:t>
      </w:r>
    </w:p>
    <w:p w:rsidRPr="00ED73B7" w:rsidR="00ED73B7" w:rsidP="009157FA" w:rsidRDefault="00ED73B7" w14:paraId="23C58E5F"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Para definir qué tipo de tecnología y qué recurso energético debe implementarse en las ZNI, el Gobierno Nacional ha asignado un papel clave a entidades como el </w:t>
      </w:r>
      <w:r w:rsidRPr="00ED73B7">
        <w:rPr>
          <w:rFonts w:asciiTheme="majorHAnsi" w:hAnsiTheme="majorHAnsi" w:cstheme="majorHAnsi"/>
          <w:b/>
          <w:bCs/>
          <w:lang w:eastAsia="ja-JP"/>
        </w:rPr>
        <w:t>Instituto de Planificación y Promoción de Soluciones Energéticas para las Zonas No Interconectadas (IPSE)</w:t>
      </w:r>
      <w:r w:rsidRPr="00ED73B7">
        <w:rPr>
          <w:rFonts w:asciiTheme="majorHAnsi" w:hAnsiTheme="majorHAnsi" w:cstheme="majorHAnsi"/>
          <w:lang w:eastAsia="ja-JP"/>
        </w:rPr>
        <w:t xml:space="preserve"> y la </w:t>
      </w:r>
      <w:r w:rsidRPr="00ED73B7">
        <w:rPr>
          <w:rFonts w:asciiTheme="majorHAnsi" w:hAnsiTheme="majorHAnsi" w:cstheme="majorHAnsi"/>
          <w:b/>
          <w:bCs/>
          <w:lang w:eastAsia="ja-JP"/>
        </w:rPr>
        <w:t>Unidad de Planeación Minero Energética (UPME)</w:t>
      </w:r>
      <w:r w:rsidRPr="00ED73B7">
        <w:rPr>
          <w:rFonts w:asciiTheme="majorHAnsi" w:hAnsiTheme="majorHAnsi" w:cstheme="majorHAnsi"/>
          <w:lang w:eastAsia="ja-JP"/>
        </w:rPr>
        <w:t>. Estas entidades se encargan de formular lineamientos, metodologías y herramientas técnicas que orientan la expansión de la cobertura del servicio de energía eléctrica en los territorios que no hacen parte del Sistema Interconectado Nacional (SIN).</w:t>
      </w:r>
    </w:p>
    <w:p w:rsidRPr="00ED73B7" w:rsidR="00ED73B7" w:rsidP="009157FA" w:rsidRDefault="00ED73B7" w14:paraId="6CF390B3" w14:textId="0777412E">
      <w:pPr>
        <w:spacing w:line="276" w:lineRule="auto"/>
        <w:rPr>
          <w:rFonts w:asciiTheme="majorHAnsi" w:hAnsiTheme="majorHAnsi" w:cstheme="majorHAnsi"/>
          <w:lang w:eastAsia="ja-JP"/>
        </w:rPr>
      </w:pPr>
    </w:p>
    <w:p w:rsidRPr="00ED73B7" w:rsidR="00ED73B7" w:rsidP="009157FA" w:rsidRDefault="00ED73B7" w14:paraId="57031A16" w14:textId="77777777">
      <w:pPr>
        <w:spacing w:line="276" w:lineRule="auto"/>
        <w:rPr>
          <w:rFonts w:asciiTheme="majorHAnsi" w:hAnsiTheme="majorHAnsi" w:cstheme="majorHAnsi"/>
          <w:b/>
          <w:bCs/>
          <w:lang w:eastAsia="ja-JP"/>
        </w:rPr>
      </w:pPr>
      <w:r w:rsidRPr="00ED73B7">
        <w:rPr>
          <w:rFonts w:asciiTheme="majorHAnsi" w:hAnsiTheme="majorHAnsi" w:cstheme="majorHAnsi"/>
          <w:b/>
          <w:bCs/>
          <w:lang w:eastAsia="ja-JP"/>
        </w:rPr>
        <w:t>Avances normativos relevantes</w:t>
      </w:r>
    </w:p>
    <w:p w:rsidRPr="00ED73B7" w:rsidR="00ED73B7" w:rsidP="009157FA" w:rsidRDefault="00ED73B7" w14:paraId="2D0CAFF6"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Durante la última década, Colombia ha logrado avances significativos en la regulación del sector energético para zonas rurales y apartadas. Uno de los instrumentos más importantes es el </w:t>
      </w:r>
      <w:r w:rsidRPr="00ED73B7">
        <w:rPr>
          <w:rFonts w:asciiTheme="majorHAnsi" w:hAnsiTheme="majorHAnsi" w:cstheme="majorHAnsi"/>
          <w:b/>
          <w:bCs/>
          <w:lang w:eastAsia="ja-JP"/>
        </w:rPr>
        <w:t>Decreto 1623 de 2015</w:t>
      </w:r>
      <w:r w:rsidRPr="00ED73B7">
        <w:rPr>
          <w:rFonts w:asciiTheme="majorHAnsi" w:hAnsiTheme="majorHAnsi" w:cstheme="majorHAnsi"/>
          <w:lang w:eastAsia="ja-JP"/>
        </w:rPr>
        <w:t>, el cual establece los lineamientos de política pública para la expansión de la cobertura del servicio de energía eléctrica tanto en el SIN como en las ZNI.</w:t>
      </w:r>
    </w:p>
    <w:p w:rsidRPr="00ED73B7" w:rsidR="00ED73B7" w:rsidP="009157FA" w:rsidRDefault="00ED73B7" w14:paraId="5AC72E68"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Entre los principales objetivos de este decreto se destacan:</w:t>
      </w:r>
    </w:p>
    <w:p w:rsidRPr="00341C6A" w:rsidR="00ED73B7" w:rsidP="009157FA" w:rsidRDefault="00ED73B7" w14:paraId="264C34E8" w14:textId="77777777">
      <w:pPr>
        <w:pStyle w:val="Prrafodelista"/>
        <w:numPr>
          <w:ilvl w:val="0"/>
          <w:numId w:val="5"/>
        </w:numPr>
        <w:rPr>
          <w:rFonts w:asciiTheme="majorHAnsi" w:hAnsiTheme="majorHAnsi" w:cstheme="majorHAnsi"/>
        </w:rPr>
      </w:pPr>
      <w:r w:rsidRPr="00341C6A">
        <w:rPr>
          <w:rFonts w:asciiTheme="majorHAnsi" w:hAnsiTheme="majorHAnsi" w:cstheme="majorHAnsi"/>
        </w:rPr>
        <w:t xml:space="preserve">Mejorar la </w:t>
      </w:r>
      <w:r w:rsidRPr="00341C6A">
        <w:rPr>
          <w:rFonts w:asciiTheme="majorHAnsi" w:hAnsiTheme="majorHAnsi" w:cstheme="majorHAnsi"/>
          <w:b/>
          <w:bCs/>
        </w:rPr>
        <w:t>calidad y continuidad</w:t>
      </w:r>
      <w:r w:rsidRPr="00341C6A">
        <w:rPr>
          <w:rFonts w:asciiTheme="majorHAnsi" w:hAnsiTheme="majorHAnsi" w:cstheme="majorHAnsi"/>
        </w:rPr>
        <w:t xml:space="preserve"> del servicio de energía eléctrica.</w:t>
      </w:r>
    </w:p>
    <w:p w:rsidRPr="00341C6A" w:rsidR="00ED73B7" w:rsidP="009157FA" w:rsidRDefault="00ED73B7" w14:paraId="54967C0D" w14:textId="77777777">
      <w:pPr>
        <w:pStyle w:val="Prrafodelista"/>
        <w:numPr>
          <w:ilvl w:val="0"/>
          <w:numId w:val="5"/>
        </w:numPr>
        <w:rPr>
          <w:rFonts w:asciiTheme="majorHAnsi" w:hAnsiTheme="majorHAnsi" w:cstheme="majorHAnsi"/>
        </w:rPr>
      </w:pPr>
      <w:r w:rsidRPr="00341C6A">
        <w:rPr>
          <w:rFonts w:asciiTheme="majorHAnsi" w:hAnsiTheme="majorHAnsi" w:cstheme="majorHAnsi"/>
        </w:rPr>
        <w:t xml:space="preserve">Promover la </w:t>
      </w:r>
      <w:r w:rsidRPr="00341C6A">
        <w:rPr>
          <w:rFonts w:asciiTheme="majorHAnsi" w:hAnsiTheme="majorHAnsi" w:cstheme="majorHAnsi"/>
          <w:b/>
          <w:bCs/>
        </w:rPr>
        <w:t>eficiencia energética</w:t>
      </w:r>
      <w:r w:rsidRPr="00341C6A">
        <w:rPr>
          <w:rFonts w:asciiTheme="majorHAnsi" w:hAnsiTheme="majorHAnsi" w:cstheme="majorHAnsi"/>
        </w:rPr>
        <w:t xml:space="preserve"> y el uso racional de las </w:t>
      </w:r>
      <w:r w:rsidRPr="00341C6A">
        <w:rPr>
          <w:rFonts w:asciiTheme="majorHAnsi" w:hAnsiTheme="majorHAnsi" w:cstheme="majorHAnsi"/>
          <w:b/>
          <w:bCs/>
        </w:rPr>
        <w:t>energías renovables</w:t>
      </w:r>
      <w:r w:rsidRPr="00341C6A">
        <w:rPr>
          <w:rFonts w:asciiTheme="majorHAnsi" w:hAnsiTheme="majorHAnsi" w:cstheme="majorHAnsi"/>
        </w:rPr>
        <w:t>.</w:t>
      </w:r>
    </w:p>
    <w:p w:rsidRPr="00341C6A" w:rsidR="00ED73B7" w:rsidP="009157FA" w:rsidRDefault="00ED73B7" w14:paraId="2C21DB69" w14:textId="77777777">
      <w:pPr>
        <w:pStyle w:val="Prrafodelista"/>
        <w:numPr>
          <w:ilvl w:val="0"/>
          <w:numId w:val="5"/>
        </w:numPr>
        <w:rPr>
          <w:rFonts w:asciiTheme="majorHAnsi" w:hAnsiTheme="majorHAnsi" w:cstheme="majorHAnsi"/>
        </w:rPr>
      </w:pPr>
      <w:r w:rsidRPr="00341C6A">
        <w:rPr>
          <w:rFonts w:asciiTheme="majorHAnsi" w:hAnsiTheme="majorHAnsi" w:cstheme="majorHAnsi"/>
        </w:rPr>
        <w:t xml:space="preserve">Establecer una </w:t>
      </w:r>
      <w:r w:rsidRPr="00341C6A">
        <w:rPr>
          <w:rFonts w:asciiTheme="majorHAnsi" w:hAnsiTheme="majorHAnsi" w:cstheme="majorHAnsi"/>
          <w:b/>
          <w:bCs/>
        </w:rPr>
        <w:t>metodología clara y transparente</w:t>
      </w:r>
      <w:r w:rsidRPr="00341C6A">
        <w:rPr>
          <w:rFonts w:asciiTheme="majorHAnsi" w:hAnsiTheme="majorHAnsi" w:cstheme="majorHAnsi"/>
        </w:rPr>
        <w:t xml:space="preserve"> para la formulación de proyectos energéticos.</w:t>
      </w:r>
    </w:p>
    <w:p w:rsidRPr="00341C6A" w:rsidR="00ED73B7" w:rsidP="009157FA" w:rsidRDefault="00ED73B7" w14:paraId="29EB1912" w14:textId="77777777">
      <w:pPr>
        <w:pStyle w:val="Prrafodelista"/>
        <w:numPr>
          <w:ilvl w:val="0"/>
          <w:numId w:val="5"/>
        </w:numPr>
        <w:rPr>
          <w:rFonts w:asciiTheme="majorHAnsi" w:hAnsiTheme="majorHAnsi" w:cstheme="majorHAnsi"/>
        </w:rPr>
      </w:pPr>
      <w:r w:rsidRPr="00341C6A">
        <w:rPr>
          <w:rFonts w:asciiTheme="majorHAnsi" w:hAnsiTheme="majorHAnsi" w:cstheme="majorHAnsi"/>
        </w:rPr>
        <w:t xml:space="preserve">Regular la </w:t>
      </w:r>
      <w:r w:rsidRPr="00341C6A">
        <w:rPr>
          <w:rFonts w:asciiTheme="majorHAnsi" w:hAnsiTheme="majorHAnsi" w:cstheme="majorHAnsi"/>
          <w:b/>
          <w:bCs/>
        </w:rPr>
        <w:t>remuneración de los prestadores del servicio</w:t>
      </w:r>
      <w:r w:rsidRPr="00341C6A">
        <w:rPr>
          <w:rFonts w:asciiTheme="majorHAnsi" w:hAnsiTheme="majorHAnsi" w:cstheme="majorHAnsi"/>
        </w:rPr>
        <w:t xml:space="preserve"> en las ZNI.</w:t>
      </w:r>
    </w:p>
    <w:p w:rsidRPr="00ED73B7" w:rsidR="00ED73B7" w:rsidP="009157FA" w:rsidRDefault="00ED73B7" w14:paraId="3B2D9DC8" w14:textId="050C2BD3">
      <w:pPr>
        <w:spacing w:line="276" w:lineRule="auto"/>
        <w:rPr>
          <w:rFonts w:asciiTheme="majorHAnsi" w:hAnsiTheme="majorHAnsi" w:cstheme="majorHAnsi"/>
          <w:lang w:eastAsia="ja-JP"/>
        </w:rPr>
      </w:pPr>
    </w:p>
    <w:p w:rsidRPr="00ED73B7" w:rsidR="00ED73B7" w:rsidP="009157FA" w:rsidRDefault="00ED73B7" w14:paraId="600ADE1E" w14:textId="77777777">
      <w:pPr>
        <w:spacing w:line="276" w:lineRule="auto"/>
        <w:rPr>
          <w:rFonts w:asciiTheme="majorHAnsi" w:hAnsiTheme="majorHAnsi" w:cstheme="majorHAnsi"/>
          <w:b/>
          <w:bCs/>
          <w:lang w:eastAsia="ja-JP"/>
        </w:rPr>
      </w:pPr>
      <w:r w:rsidRPr="00ED73B7">
        <w:rPr>
          <w:rFonts w:asciiTheme="majorHAnsi" w:hAnsiTheme="majorHAnsi" w:cstheme="majorHAnsi"/>
          <w:b/>
          <w:bCs/>
          <w:lang w:eastAsia="ja-JP"/>
        </w:rPr>
        <w:t>Plan Nacional de Electrificación Rural (PNER) y los PERS</w:t>
      </w:r>
    </w:p>
    <w:p w:rsidRPr="00ED73B7" w:rsidR="00ED73B7" w:rsidP="009157FA" w:rsidRDefault="00ED73B7" w14:paraId="1BF80449"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Posteriormente, mediante la </w:t>
      </w:r>
      <w:r w:rsidRPr="00ED73B7">
        <w:rPr>
          <w:rFonts w:asciiTheme="majorHAnsi" w:hAnsiTheme="majorHAnsi" w:cstheme="majorHAnsi"/>
          <w:b/>
          <w:bCs/>
          <w:lang w:eastAsia="ja-JP"/>
        </w:rPr>
        <w:t>Ley 884 de 2017</w:t>
      </w:r>
      <w:r w:rsidRPr="00ED73B7">
        <w:rPr>
          <w:rFonts w:asciiTheme="majorHAnsi" w:hAnsiTheme="majorHAnsi" w:cstheme="majorHAnsi"/>
          <w:lang w:eastAsia="ja-JP"/>
        </w:rPr>
        <w:t xml:space="preserve">, se desarrolló el </w:t>
      </w:r>
      <w:r w:rsidRPr="00ED73B7">
        <w:rPr>
          <w:rFonts w:asciiTheme="majorHAnsi" w:hAnsiTheme="majorHAnsi" w:cstheme="majorHAnsi"/>
          <w:b/>
          <w:bCs/>
          <w:lang w:eastAsia="ja-JP"/>
        </w:rPr>
        <w:t>Plan Nacional de Electrificación Rural (PNER)</w:t>
      </w:r>
      <w:r w:rsidRPr="00ED73B7">
        <w:rPr>
          <w:rFonts w:asciiTheme="majorHAnsi" w:hAnsiTheme="majorHAnsi" w:cstheme="majorHAnsi"/>
          <w:lang w:eastAsia="ja-JP"/>
        </w:rPr>
        <w:t xml:space="preserve">, enmarcado en el Acuerdo Final para la Terminación del Conflicto en Colombia. Este plan tiene como propósito garantizar el </w:t>
      </w:r>
      <w:r w:rsidRPr="00ED73B7">
        <w:rPr>
          <w:rFonts w:asciiTheme="majorHAnsi" w:hAnsiTheme="majorHAnsi" w:cstheme="majorHAnsi"/>
          <w:b/>
          <w:bCs/>
          <w:lang w:eastAsia="ja-JP"/>
        </w:rPr>
        <w:t>acceso universal a la energía eléctrica</w:t>
      </w:r>
      <w:r w:rsidRPr="00ED73B7">
        <w:rPr>
          <w:rFonts w:asciiTheme="majorHAnsi" w:hAnsiTheme="majorHAnsi" w:cstheme="majorHAnsi"/>
          <w:lang w:eastAsia="ja-JP"/>
        </w:rPr>
        <w:t>, con énfasis en las zonas rurales dispersas que se encuentran fuera del SIN.</w:t>
      </w:r>
    </w:p>
    <w:p w:rsidRPr="00ED73B7" w:rsidR="00ED73B7" w:rsidP="009157FA" w:rsidRDefault="00ED73B7" w14:paraId="14C920C4"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Como herramienta clave del PNER, se crearon los </w:t>
      </w:r>
      <w:r w:rsidRPr="00ED73B7">
        <w:rPr>
          <w:rFonts w:asciiTheme="majorHAnsi" w:hAnsiTheme="majorHAnsi" w:cstheme="majorHAnsi"/>
          <w:b/>
          <w:bCs/>
          <w:lang w:eastAsia="ja-JP"/>
        </w:rPr>
        <w:t>Planes de Energización Rural Sostenible (PERS)</w:t>
      </w:r>
      <w:r w:rsidRPr="00ED73B7">
        <w:rPr>
          <w:rFonts w:asciiTheme="majorHAnsi" w:hAnsiTheme="majorHAnsi" w:cstheme="majorHAnsi"/>
          <w:lang w:eastAsia="ja-JP"/>
        </w:rPr>
        <w:t>. Los PERS son instrumentos de planificación interinstitucional que se basan en:</w:t>
      </w:r>
    </w:p>
    <w:p w:rsidRPr="00341C6A" w:rsidR="00ED73B7" w:rsidP="009157FA" w:rsidRDefault="00ED73B7" w14:paraId="02FAB42E" w14:textId="77777777">
      <w:pPr>
        <w:pStyle w:val="Prrafodelista"/>
        <w:numPr>
          <w:ilvl w:val="0"/>
          <w:numId w:val="6"/>
        </w:numPr>
        <w:rPr>
          <w:rFonts w:asciiTheme="majorHAnsi" w:hAnsiTheme="majorHAnsi" w:cstheme="majorHAnsi"/>
        </w:rPr>
      </w:pPr>
      <w:r w:rsidRPr="00341C6A">
        <w:rPr>
          <w:rFonts w:asciiTheme="majorHAnsi" w:hAnsiTheme="majorHAnsi" w:cstheme="majorHAnsi"/>
        </w:rPr>
        <w:t xml:space="preserve">La recolección de información </w:t>
      </w:r>
      <w:r w:rsidRPr="00341C6A">
        <w:rPr>
          <w:rFonts w:asciiTheme="majorHAnsi" w:hAnsiTheme="majorHAnsi" w:cstheme="majorHAnsi"/>
          <w:b/>
          <w:bCs/>
        </w:rPr>
        <w:t>primaria y secundaria</w:t>
      </w:r>
      <w:r w:rsidRPr="00341C6A">
        <w:rPr>
          <w:rFonts w:asciiTheme="majorHAnsi" w:hAnsiTheme="majorHAnsi" w:cstheme="majorHAnsi"/>
        </w:rPr>
        <w:t>.</w:t>
      </w:r>
    </w:p>
    <w:p w:rsidRPr="00341C6A" w:rsidR="00ED73B7" w:rsidP="009157FA" w:rsidRDefault="00ED73B7" w14:paraId="66DF0C4B" w14:textId="77777777">
      <w:pPr>
        <w:pStyle w:val="Prrafodelista"/>
        <w:numPr>
          <w:ilvl w:val="0"/>
          <w:numId w:val="6"/>
        </w:numPr>
        <w:rPr>
          <w:rFonts w:asciiTheme="majorHAnsi" w:hAnsiTheme="majorHAnsi" w:cstheme="majorHAnsi"/>
        </w:rPr>
      </w:pPr>
      <w:r w:rsidRPr="00341C6A">
        <w:rPr>
          <w:rFonts w:asciiTheme="majorHAnsi" w:hAnsiTheme="majorHAnsi" w:cstheme="majorHAnsi"/>
        </w:rPr>
        <w:t xml:space="preserve">El análisis de componentes </w:t>
      </w:r>
      <w:r w:rsidRPr="00341C6A">
        <w:rPr>
          <w:rFonts w:asciiTheme="majorHAnsi" w:hAnsiTheme="majorHAnsi" w:cstheme="majorHAnsi"/>
          <w:b/>
          <w:bCs/>
        </w:rPr>
        <w:t>sociales, económicos y energéticos</w:t>
      </w:r>
      <w:r w:rsidRPr="00341C6A">
        <w:rPr>
          <w:rFonts w:asciiTheme="majorHAnsi" w:hAnsiTheme="majorHAnsi" w:cstheme="majorHAnsi"/>
        </w:rPr>
        <w:t>.</w:t>
      </w:r>
    </w:p>
    <w:p w:rsidRPr="00341C6A" w:rsidR="00ED73B7" w:rsidP="009157FA" w:rsidRDefault="00ED73B7" w14:paraId="15E7934F" w14:textId="77777777">
      <w:pPr>
        <w:pStyle w:val="Prrafodelista"/>
        <w:numPr>
          <w:ilvl w:val="0"/>
          <w:numId w:val="6"/>
        </w:numPr>
        <w:rPr>
          <w:rFonts w:asciiTheme="majorHAnsi" w:hAnsiTheme="majorHAnsi" w:cstheme="majorHAnsi"/>
        </w:rPr>
      </w:pPr>
      <w:r w:rsidRPr="00341C6A">
        <w:rPr>
          <w:rFonts w:asciiTheme="majorHAnsi" w:hAnsiTheme="majorHAnsi" w:cstheme="majorHAnsi"/>
        </w:rPr>
        <w:t>La identificación de iniciativas productivas y necesidades de desarrollo local.</w:t>
      </w:r>
    </w:p>
    <w:p w:rsidRPr="00ED73B7" w:rsidR="00ED73B7" w:rsidP="009157FA" w:rsidRDefault="00ED73B7" w14:paraId="700B040E"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A partir de este análisis, los PERS permiten formular proyectos energéticos y construir un </w:t>
      </w:r>
      <w:r w:rsidRPr="00ED73B7">
        <w:rPr>
          <w:rFonts w:asciiTheme="majorHAnsi" w:hAnsiTheme="majorHAnsi" w:cstheme="majorHAnsi"/>
          <w:b/>
          <w:bCs/>
          <w:lang w:eastAsia="ja-JP"/>
        </w:rPr>
        <w:t>portafolio de iniciativas</w:t>
      </w:r>
      <w:r w:rsidRPr="00ED73B7">
        <w:rPr>
          <w:rFonts w:asciiTheme="majorHAnsi" w:hAnsiTheme="majorHAnsi" w:cstheme="majorHAnsi"/>
          <w:lang w:eastAsia="ja-JP"/>
        </w:rPr>
        <w:t xml:space="preserve"> a corto, mediano y largo plazo, alineado con la política energética nacional.</w:t>
      </w:r>
    </w:p>
    <w:p w:rsidRPr="00ED73B7" w:rsidR="00ED73B7" w:rsidP="009157FA" w:rsidRDefault="00ED73B7" w14:paraId="71A77C6D" w14:textId="3EF9F447">
      <w:pPr>
        <w:spacing w:line="276" w:lineRule="auto"/>
        <w:rPr>
          <w:rFonts w:asciiTheme="majorHAnsi" w:hAnsiTheme="majorHAnsi" w:cstheme="majorHAnsi"/>
          <w:lang w:eastAsia="ja-JP"/>
        </w:rPr>
      </w:pPr>
    </w:p>
    <w:p w:rsidRPr="00ED73B7" w:rsidR="00ED73B7" w:rsidP="009157FA" w:rsidRDefault="00ED73B7" w14:paraId="415D5ECE" w14:textId="77777777">
      <w:pPr>
        <w:spacing w:line="276" w:lineRule="auto"/>
        <w:rPr>
          <w:rFonts w:asciiTheme="majorHAnsi" w:hAnsiTheme="majorHAnsi" w:cstheme="majorHAnsi"/>
          <w:b/>
          <w:bCs/>
          <w:lang w:eastAsia="ja-JP"/>
        </w:rPr>
      </w:pPr>
      <w:r w:rsidRPr="00ED73B7">
        <w:rPr>
          <w:rFonts w:asciiTheme="majorHAnsi" w:hAnsiTheme="majorHAnsi" w:cstheme="majorHAnsi"/>
          <w:b/>
          <w:bCs/>
          <w:lang w:eastAsia="ja-JP"/>
        </w:rPr>
        <w:t>Enfoque y alcance de los PERS</w:t>
      </w:r>
    </w:p>
    <w:p w:rsidRPr="00ED73B7" w:rsidR="00ED73B7" w:rsidP="009157FA" w:rsidRDefault="00ED73B7" w14:paraId="360ACC65"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Los PERS son elaborados a nivel </w:t>
      </w:r>
      <w:r w:rsidRPr="00ED73B7">
        <w:rPr>
          <w:rFonts w:asciiTheme="majorHAnsi" w:hAnsiTheme="majorHAnsi" w:cstheme="majorHAnsi"/>
          <w:b/>
          <w:bCs/>
          <w:lang w:eastAsia="ja-JP"/>
        </w:rPr>
        <w:t>departamental y regional</w:t>
      </w:r>
      <w:r w:rsidRPr="00ED73B7">
        <w:rPr>
          <w:rFonts w:asciiTheme="majorHAnsi" w:hAnsiTheme="majorHAnsi" w:cstheme="majorHAnsi"/>
          <w:lang w:eastAsia="ja-JP"/>
        </w:rPr>
        <w:t xml:space="preserve">, y se estructuran a partir del análisis de las condiciones productivas, sociales y económicas del territorio. Su horizonte de planeación es de al menos </w:t>
      </w:r>
      <w:r w:rsidRPr="00ED73B7">
        <w:rPr>
          <w:rFonts w:asciiTheme="majorHAnsi" w:hAnsiTheme="majorHAnsi" w:cstheme="majorHAnsi"/>
          <w:b/>
          <w:bCs/>
          <w:lang w:eastAsia="ja-JP"/>
        </w:rPr>
        <w:t>15 años</w:t>
      </w:r>
      <w:r w:rsidRPr="00ED73B7">
        <w:rPr>
          <w:rFonts w:asciiTheme="majorHAnsi" w:hAnsiTheme="majorHAnsi" w:cstheme="majorHAnsi"/>
          <w:lang w:eastAsia="ja-JP"/>
        </w:rPr>
        <w:t xml:space="preserve">, y su objetivo no se limita únicamente a garantizar el acceso a la energía, sino también a </w:t>
      </w:r>
      <w:r w:rsidRPr="00ED73B7">
        <w:rPr>
          <w:rFonts w:asciiTheme="majorHAnsi" w:hAnsiTheme="majorHAnsi" w:cstheme="majorHAnsi"/>
          <w:b/>
          <w:bCs/>
          <w:lang w:eastAsia="ja-JP"/>
        </w:rPr>
        <w:t>impulsar el desarrollo económico y social de las comunidades rurales</w:t>
      </w:r>
      <w:r w:rsidRPr="00ED73B7">
        <w:rPr>
          <w:rFonts w:asciiTheme="majorHAnsi" w:hAnsiTheme="majorHAnsi" w:cstheme="majorHAnsi"/>
          <w:lang w:eastAsia="ja-JP"/>
        </w:rPr>
        <w:t>.</w:t>
      </w:r>
    </w:p>
    <w:p w:rsidRPr="00ED73B7" w:rsidR="00ED73B7" w:rsidP="009157FA" w:rsidRDefault="00ED73B7" w14:paraId="57500413" w14:textId="77777777">
      <w:pPr>
        <w:spacing w:line="276" w:lineRule="auto"/>
        <w:rPr>
          <w:rFonts w:asciiTheme="majorHAnsi" w:hAnsiTheme="majorHAnsi" w:cstheme="majorHAnsi"/>
          <w:lang w:eastAsia="ja-JP"/>
        </w:rPr>
      </w:pPr>
      <w:r w:rsidRPr="00ED73B7">
        <w:rPr>
          <w:rFonts w:asciiTheme="majorHAnsi" w:hAnsiTheme="majorHAnsi" w:cstheme="majorHAnsi"/>
          <w:lang w:eastAsia="ja-JP"/>
        </w:rPr>
        <w:t>La metodología de los PERS se caracteriza por:</w:t>
      </w:r>
    </w:p>
    <w:p w:rsidRPr="00341C6A" w:rsidR="00ED73B7" w:rsidP="009157FA" w:rsidRDefault="00ED73B7" w14:paraId="33B92E63" w14:textId="77777777">
      <w:pPr>
        <w:pStyle w:val="Prrafodelista"/>
        <w:numPr>
          <w:ilvl w:val="0"/>
          <w:numId w:val="7"/>
        </w:numPr>
        <w:rPr>
          <w:rFonts w:asciiTheme="majorHAnsi" w:hAnsiTheme="majorHAnsi" w:cstheme="majorHAnsi"/>
        </w:rPr>
      </w:pPr>
      <w:r w:rsidRPr="00341C6A">
        <w:rPr>
          <w:rFonts w:asciiTheme="majorHAnsi" w:hAnsiTheme="majorHAnsi" w:cstheme="majorHAnsi"/>
        </w:rPr>
        <w:t xml:space="preserve">Incorporar principios de </w:t>
      </w:r>
      <w:r w:rsidRPr="00341C6A">
        <w:rPr>
          <w:rFonts w:asciiTheme="majorHAnsi" w:hAnsiTheme="majorHAnsi" w:cstheme="majorHAnsi"/>
          <w:b/>
          <w:bCs/>
        </w:rPr>
        <w:t>sostenibilidad</w:t>
      </w:r>
      <w:r w:rsidRPr="00341C6A">
        <w:rPr>
          <w:rFonts w:asciiTheme="majorHAnsi" w:hAnsiTheme="majorHAnsi" w:cstheme="majorHAnsi"/>
        </w:rPr>
        <w:t>, conservación ambiental y eficiencia energética.</w:t>
      </w:r>
    </w:p>
    <w:p w:rsidRPr="00341C6A" w:rsidR="00ED73B7" w:rsidP="009157FA" w:rsidRDefault="00ED73B7" w14:paraId="62354B81" w14:textId="77777777">
      <w:pPr>
        <w:pStyle w:val="Prrafodelista"/>
        <w:numPr>
          <w:ilvl w:val="0"/>
          <w:numId w:val="7"/>
        </w:numPr>
        <w:rPr>
          <w:rFonts w:asciiTheme="majorHAnsi" w:hAnsiTheme="majorHAnsi" w:cstheme="majorHAnsi"/>
        </w:rPr>
      </w:pPr>
      <w:r w:rsidRPr="00341C6A">
        <w:rPr>
          <w:rFonts w:asciiTheme="majorHAnsi" w:hAnsiTheme="majorHAnsi" w:cstheme="majorHAnsi"/>
        </w:rPr>
        <w:t xml:space="preserve">Promover la </w:t>
      </w:r>
      <w:r w:rsidRPr="00341C6A">
        <w:rPr>
          <w:rFonts w:asciiTheme="majorHAnsi" w:hAnsiTheme="majorHAnsi" w:cstheme="majorHAnsi"/>
          <w:b/>
          <w:bCs/>
        </w:rPr>
        <w:t>participación comunitaria</w:t>
      </w:r>
      <w:r w:rsidRPr="00341C6A">
        <w:rPr>
          <w:rFonts w:asciiTheme="majorHAnsi" w:hAnsiTheme="majorHAnsi" w:cstheme="majorHAnsi"/>
        </w:rPr>
        <w:t>.</w:t>
      </w:r>
    </w:p>
    <w:p w:rsidRPr="00341C6A" w:rsidR="00ED73B7" w:rsidP="009157FA" w:rsidRDefault="00ED73B7" w14:paraId="319E6EE7" w14:textId="77777777">
      <w:pPr>
        <w:pStyle w:val="Prrafodelista"/>
        <w:numPr>
          <w:ilvl w:val="0"/>
          <w:numId w:val="7"/>
        </w:numPr>
        <w:rPr>
          <w:rFonts w:asciiTheme="majorHAnsi" w:hAnsiTheme="majorHAnsi" w:cstheme="majorHAnsi"/>
        </w:rPr>
      </w:pPr>
      <w:r w:rsidRPr="00341C6A">
        <w:rPr>
          <w:rFonts w:asciiTheme="majorHAnsi" w:hAnsiTheme="majorHAnsi" w:cstheme="majorHAnsi"/>
        </w:rPr>
        <w:t xml:space="preserve">Fomentar el uso de </w:t>
      </w:r>
      <w:r w:rsidRPr="00341C6A">
        <w:rPr>
          <w:rFonts w:asciiTheme="majorHAnsi" w:hAnsiTheme="majorHAnsi" w:cstheme="majorHAnsi"/>
          <w:b/>
          <w:bCs/>
        </w:rPr>
        <w:t>Fuentes No Convencionales de Energía Renovable (FNCER)</w:t>
      </w:r>
      <w:r w:rsidRPr="00341C6A">
        <w:rPr>
          <w:rFonts w:asciiTheme="majorHAnsi" w:hAnsiTheme="majorHAnsi" w:cstheme="majorHAnsi"/>
        </w:rPr>
        <w:t>.</w:t>
      </w:r>
    </w:p>
    <w:p w:rsidRPr="00341C6A" w:rsidR="00ED73B7" w:rsidP="009157FA" w:rsidRDefault="00ED73B7" w14:paraId="261161FF" w14:textId="77777777">
      <w:pPr>
        <w:pStyle w:val="Prrafodelista"/>
        <w:numPr>
          <w:ilvl w:val="0"/>
          <w:numId w:val="7"/>
        </w:numPr>
        <w:rPr>
          <w:rFonts w:asciiTheme="majorHAnsi" w:hAnsiTheme="majorHAnsi" w:cstheme="majorHAnsi"/>
        </w:rPr>
      </w:pPr>
      <w:r w:rsidRPr="00341C6A">
        <w:rPr>
          <w:rFonts w:asciiTheme="majorHAnsi" w:hAnsiTheme="majorHAnsi" w:cstheme="majorHAnsi"/>
        </w:rPr>
        <w:t xml:space="preserve">Buscar la </w:t>
      </w:r>
      <w:r w:rsidRPr="00341C6A">
        <w:rPr>
          <w:rFonts w:asciiTheme="majorHAnsi" w:hAnsiTheme="majorHAnsi" w:cstheme="majorHAnsi"/>
          <w:b/>
          <w:bCs/>
        </w:rPr>
        <w:t>autogeneración de ingresos</w:t>
      </w:r>
      <w:r w:rsidRPr="00341C6A">
        <w:rPr>
          <w:rFonts w:asciiTheme="majorHAnsi" w:hAnsiTheme="majorHAnsi" w:cstheme="majorHAnsi"/>
        </w:rPr>
        <w:t xml:space="preserve"> que permita la sostenibilidad de los proyectos a lo largo de su vida útil.</w:t>
      </w:r>
    </w:p>
    <w:p w:rsidR="00ED73B7" w:rsidP="009157FA" w:rsidRDefault="00ED73B7" w14:paraId="03E93175" w14:textId="27F26EFF">
      <w:pPr>
        <w:spacing w:line="276" w:lineRule="auto"/>
        <w:rPr>
          <w:rFonts w:asciiTheme="majorHAnsi" w:hAnsiTheme="majorHAnsi" w:cstheme="majorHAnsi"/>
          <w:lang w:eastAsia="ja-JP"/>
        </w:rPr>
      </w:pPr>
      <w:r w:rsidRPr="00ED73B7">
        <w:rPr>
          <w:rFonts w:asciiTheme="majorHAnsi" w:hAnsiTheme="majorHAnsi" w:cstheme="majorHAnsi"/>
          <w:lang w:eastAsia="ja-JP"/>
        </w:rPr>
        <w:t xml:space="preserve">No obstante, aunque esta metodología ha sido fundamental para la implementación de proyectos energéticos en diversas regiones del país, presenta limitaciones en cuanto a la </w:t>
      </w:r>
      <w:r w:rsidRPr="00ED73B7">
        <w:rPr>
          <w:rFonts w:asciiTheme="majorHAnsi" w:hAnsiTheme="majorHAnsi" w:cstheme="majorHAnsi"/>
          <w:b/>
          <w:bCs/>
          <w:lang w:eastAsia="ja-JP"/>
        </w:rPr>
        <w:t>precisión para la selección específica de tecnologías renovables</w:t>
      </w:r>
      <w:r w:rsidRPr="00ED73B7">
        <w:rPr>
          <w:rFonts w:asciiTheme="majorHAnsi" w:hAnsiTheme="majorHAnsi" w:cstheme="majorHAnsi"/>
          <w:lang w:eastAsia="ja-JP"/>
        </w:rPr>
        <w:t>, lo que abre la necesidad de complementar estos enfoques con metodologías más detalladas y técnicas.</w:t>
      </w:r>
    </w:p>
    <w:p w:rsidRPr="00ED73B7" w:rsidR="00341C6A" w:rsidP="009157FA" w:rsidRDefault="00341C6A" w14:paraId="1A990162" w14:textId="77777777">
      <w:pPr>
        <w:spacing w:line="276" w:lineRule="auto"/>
        <w:rPr>
          <w:rFonts w:asciiTheme="majorHAnsi" w:hAnsiTheme="majorHAnsi" w:cstheme="majorHAnsi"/>
          <w:lang w:eastAsia="ja-JP"/>
        </w:rPr>
      </w:pPr>
    </w:p>
    <w:p w:rsidRPr="00341C6A" w:rsidR="00ED73B7" w:rsidP="17124F88" w:rsidRDefault="00ED73B7" w14:paraId="4C60A5F4" w14:textId="263C058E">
      <w:pPr>
        <w:spacing w:line="276" w:lineRule="auto"/>
        <w:rPr>
          <w:rFonts w:ascii="Calibri" w:hAnsi="Calibri" w:cs="Calibri" w:asciiTheme="majorAscii" w:hAnsiTheme="majorAscii" w:cstheme="majorAscii"/>
          <w:lang w:eastAsia="ja-JP"/>
        </w:rPr>
      </w:pPr>
      <w:r w:rsidRPr="17124F88" w:rsidR="00ED73B7">
        <w:rPr>
          <w:rFonts w:ascii="Calibri" w:hAnsi="Calibri" w:cs="Calibri" w:asciiTheme="majorAscii" w:hAnsiTheme="majorAscii" w:cstheme="majorAscii"/>
          <w:lang w:eastAsia="ja-JP"/>
        </w:rPr>
        <w:t xml:space="preserve">La </w:t>
      </w:r>
      <w:r w:rsidRPr="17124F88" w:rsidR="02DB4A41">
        <w:rPr>
          <w:rFonts w:ascii="Calibri" w:hAnsi="Calibri" w:cs="Calibri" w:asciiTheme="majorAscii" w:hAnsiTheme="majorAscii" w:cstheme="majorAscii"/>
          <w:lang w:eastAsia="ja-JP"/>
        </w:rPr>
        <w:t>f</w:t>
      </w:r>
      <w:r w:rsidRPr="17124F88" w:rsidR="00ED73B7">
        <w:rPr>
          <w:rFonts w:ascii="Calibri" w:hAnsi="Calibri" w:cs="Calibri" w:asciiTheme="majorAscii" w:hAnsiTheme="majorAscii" w:cstheme="majorAscii"/>
          <w:b w:val="0"/>
          <w:bCs w:val="0"/>
          <w:lang w:eastAsia="ja-JP"/>
        </w:rPr>
        <w:t>igura 3</w:t>
      </w:r>
      <w:r w:rsidRPr="17124F88" w:rsidR="00ED73B7">
        <w:rPr>
          <w:rFonts w:ascii="Calibri" w:hAnsi="Calibri" w:cs="Calibri" w:asciiTheme="majorAscii" w:hAnsiTheme="majorAscii" w:cstheme="majorAscii"/>
          <w:b w:val="0"/>
          <w:bCs w:val="0"/>
          <w:lang w:eastAsia="ja-JP"/>
        </w:rPr>
        <w:t xml:space="preserve"> presenta de manera esquemática el proceso metodológico seguido por los PERS, facilitando la comprensión de sus etapas y componentes.</w:t>
      </w:r>
    </w:p>
    <w:p w:rsidRPr="00ED73B7" w:rsidR="00ED73B7" w:rsidP="009157FA" w:rsidRDefault="00ED73B7" w14:paraId="4A10A693" w14:textId="77777777">
      <w:pPr>
        <w:spacing w:line="276" w:lineRule="auto"/>
        <w:rPr>
          <w:lang w:eastAsia="ja-JP"/>
        </w:rPr>
      </w:pPr>
    </w:p>
    <w:p w:rsidRPr="0081117C" w:rsidR="0081117C" w:rsidP="009157FA" w:rsidRDefault="0081117C" w14:paraId="452C2111" w14:textId="1958AC44">
      <w:pPr>
        <w:pStyle w:val="Sinespaciado"/>
        <w:spacing w:line="276" w:lineRule="auto"/>
        <w:rPr>
          <w:rFonts w:ascii="Calibri" w:hAnsi="Calibri" w:eastAsia="Times New Roman" w:cs="Calibri"/>
          <w:b/>
          <w:bCs/>
          <w:szCs w:val="24"/>
          <w:lang w:val="es-ES" w:eastAsia="es-MX"/>
        </w:rPr>
      </w:pPr>
      <w:bookmarkStart w:name="_Ref188028620" w:id="13"/>
      <w:bookmarkStart w:name="_Toc187688070" w:id="14"/>
      <w:r w:rsidRPr="0081117C">
        <w:rPr>
          <w:rFonts w:ascii="Calibri" w:hAnsi="Calibri" w:eastAsia="Times New Roman" w:cs="Calibri"/>
          <w:b/>
          <w:bCs/>
          <w:szCs w:val="24"/>
          <w:lang w:val="es-ES" w:eastAsia="es-MX"/>
        </w:rPr>
        <w:t xml:space="preserve">Figura </w:t>
      </w:r>
      <w:r w:rsidRPr="0081117C">
        <w:rPr>
          <w:rFonts w:ascii="Calibri" w:hAnsi="Calibri" w:eastAsia="Times New Roman" w:cs="Calibri"/>
          <w:b/>
          <w:bCs/>
          <w:szCs w:val="24"/>
          <w:lang w:val="es-ES" w:eastAsia="es-MX"/>
        </w:rPr>
        <w:fldChar w:fldCharType="begin"/>
      </w:r>
      <w:r w:rsidRPr="0081117C">
        <w:rPr>
          <w:rFonts w:ascii="Calibri" w:hAnsi="Calibri" w:eastAsia="Times New Roman" w:cs="Calibri"/>
          <w:b/>
          <w:bCs/>
          <w:szCs w:val="24"/>
          <w:lang w:val="es-ES" w:eastAsia="es-MX"/>
        </w:rPr>
        <w:instrText xml:space="preserve"> SEQ Figura \* ARABIC </w:instrText>
      </w:r>
      <w:r w:rsidRPr="0081117C">
        <w:rPr>
          <w:rFonts w:ascii="Calibri" w:hAnsi="Calibri" w:eastAsia="Times New Roman" w:cs="Calibri"/>
          <w:b/>
          <w:bCs/>
          <w:szCs w:val="24"/>
          <w:lang w:val="es-ES" w:eastAsia="es-MX"/>
        </w:rPr>
        <w:fldChar w:fldCharType="separate"/>
      </w:r>
      <w:r w:rsidRPr="0081117C">
        <w:rPr>
          <w:rFonts w:ascii="Calibri" w:hAnsi="Calibri" w:eastAsia="Times New Roman" w:cs="Calibri"/>
          <w:b/>
          <w:bCs/>
          <w:szCs w:val="24"/>
          <w:lang w:val="es-ES" w:eastAsia="es-MX"/>
        </w:rPr>
        <w:t>3</w:t>
      </w:r>
      <w:r w:rsidRPr="0081117C">
        <w:rPr>
          <w:rFonts w:ascii="Calibri" w:hAnsi="Calibri" w:eastAsia="Times New Roman" w:cs="Calibri"/>
          <w:b/>
          <w:bCs/>
          <w:szCs w:val="24"/>
          <w:lang w:val="es-ES" w:eastAsia="es-MX"/>
        </w:rPr>
        <w:fldChar w:fldCharType="end"/>
      </w:r>
      <w:bookmarkEnd w:id="13"/>
      <w:r w:rsidR="00341C6A">
        <w:rPr>
          <w:rFonts w:ascii="Calibri" w:hAnsi="Calibri" w:eastAsia="Times New Roman" w:cs="Calibri"/>
          <w:b/>
          <w:bCs/>
          <w:szCs w:val="24"/>
          <w:lang w:val="es-ES" w:eastAsia="es-MX"/>
        </w:rPr>
        <w:t>.</w:t>
      </w:r>
      <w:r w:rsidRPr="0081117C">
        <w:rPr>
          <w:rFonts w:ascii="Calibri" w:hAnsi="Calibri" w:eastAsia="Times New Roman" w:cs="Calibri"/>
          <w:b/>
          <w:bCs/>
          <w:szCs w:val="24"/>
          <w:lang w:val="es-ES" w:eastAsia="es-MX"/>
        </w:rPr>
        <w:t xml:space="preserve"> </w:t>
      </w:r>
      <w:commentRangeStart w:id="15"/>
      <w:r w:rsidRPr="0081117C">
        <w:rPr>
          <w:rFonts w:ascii="Calibri" w:hAnsi="Calibri" w:eastAsia="Times New Roman" w:cs="Calibri"/>
          <w:b/>
          <w:bCs/>
          <w:szCs w:val="24"/>
          <w:lang w:val="es-ES" w:eastAsia="es-MX"/>
        </w:rPr>
        <w:t>Proceso</w:t>
      </w:r>
      <w:commentRangeEnd w:id="15"/>
      <w:r w:rsidR="00341C6A">
        <w:rPr>
          <w:rStyle w:val="Refdecomentario"/>
          <w:rFonts w:ascii="Arial" w:hAnsi="Arial" w:eastAsia="Arial" w:cs="Arial"/>
          <w:lang w:eastAsia="ja-JP"/>
        </w:rPr>
        <w:commentReference w:id="15"/>
      </w:r>
      <w:r w:rsidRPr="0081117C">
        <w:rPr>
          <w:rFonts w:ascii="Calibri" w:hAnsi="Calibri" w:eastAsia="Times New Roman" w:cs="Calibri"/>
          <w:b/>
          <w:bCs/>
          <w:szCs w:val="24"/>
          <w:lang w:val="es-ES" w:eastAsia="es-MX"/>
        </w:rPr>
        <w:t xml:space="preserve"> PERS</w:t>
      </w:r>
      <w:bookmarkEnd w:id="14"/>
    </w:p>
    <w:p w:rsidRPr="0073738B" w:rsidR="0081117C" w:rsidP="009157FA" w:rsidRDefault="0081117C" w14:paraId="494DB52B" w14:textId="77777777">
      <w:pPr>
        <w:spacing w:before="240" w:after="240" w:line="276" w:lineRule="auto"/>
        <w:rPr>
          <w:rFonts w:ascii="Calibri" w:hAnsi="Calibri" w:cs="Calibri"/>
          <w:lang w:val="es-ES"/>
        </w:rPr>
      </w:pPr>
    </w:p>
    <w:p w:rsidR="0081117C" w:rsidP="009157FA" w:rsidRDefault="0073738B" w14:paraId="43713E88" w14:textId="34F686EE">
      <w:pPr>
        <w:spacing w:before="240" w:after="240" w:line="276" w:lineRule="auto"/>
        <w:jc w:val="both"/>
        <w:rPr>
          <w:rFonts w:ascii="Calibri" w:hAnsi="Calibri" w:cs="Calibri"/>
          <w:lang w:val="es-ES"/>
        </w:rPr>
      </w:pPr>
      <w:commentRangeStart w:id="16"/>
      <w:r w:rsidRPr="0073738B">
        <w:rPr>
          <w:rFonts w:ascii="Calibri" w:hAnsi="Calibri" w:cs="Calibri"/>
          <w:noProof/>
          <w:lang w:val="es-ES"/>
        </w:rPr>
        <w:drawing>
          <wp:inline distT="0" distB="0" distL="0" distR="0" wp14:anchorId="008157D0" wp14:editId="15DBC632">
            <wp:extent cx="5582512" cy="2666010"/>
            <wp:effectExtent l="0" t="0" r="0" b="1270"/>
            <wp:docPr id="21668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5498" name=""/>
                    <pic:cNvPicPr/>
                  </pic:nvPicPr>
                  <pic:blipFill>
                    <a:blip r:embed="rId18"/>
                    <a:stretch>
                      <a:fillRect/>
                    </a:stretch>
                  </pic:blipFill>
                  <pic:spPr>
                    <a:xfrm>
                      <a:off x="0" y="0"/>
                      <a:ext cx="5582512" cy="2666010"/>
                    </a:xfrm>
                    <a:prstGeom prst="rect">
                      <a:avLst/>
                    </a:prstGeom>
                  </pic:spPr>
                </pic:pic>
              </a:graphicData>
            </a:graphic>
          </wp:inline>
        </w:drawing>
      </w:r>
      <w:commentRangeEnd w:id="16"/>
      <w:r w:rsidRPr="0073738B" w:rsidR="00352921">
        <w:rPr>
          <w:rStyle w:val="Refdecomentario"/>
          <w:rFonts w:ascii="Calibri" w:hAnsi="Calibri" w:cs="Calibri"/>
          <w:sz w:val="24"/>
          <w:szCs w:val="24"/>
          <w:lang w:val="es-ES"/>
        </w:rPr>
        <w:commentReference w:id="16"/>
      </w:r>
    </w:p>
    <w:p w:rsidRPr="00C473D2" w:rsidR="0073738B" w:rsidP="009157FA" w:rsidRDefault="0081117C" w14:paraId="11F764FA" w14:textId="0E88B2A0">
      <w:pPr>
        <w:pStyle w:val="Sinespaciado"/>
        <w:spacing w:line="276" w:lineRule="auto"/>
        <w:rPr>
          <w:rFonts w:ascii="Calibri" w:hAnsi="Calibri" w:eastAsia="Times New Roman" w:cs="Calibri"/>
          <w:szCs w:val="24"/>
          <w:lang w:val="es-ES" w:eastAsia="es-MX"/>
        </w:rPr>
      </w:pPr>
      <w:r>
        <w:rPr>
          <w:rFonts w:ascii="Calibri" w:hAnsi="Calibri" w:eastAsia="Times New Roman" w:cs="Calibri"/>
          <w:b/>
          <w:bCs/>
          <w:szCs w:val="24"/>
          <w:lang w:val="es-ES" w:eastAsia="es-MX"/>
        </w:rPr>
        <w:t>Adaptado de</w:t>
      </w:r>
      <w:r w:rsidRPr="0081117C">
        <w:rPr>
          <w:rFonts w:ascii="Calibri" w:hAnsi="Calibri" w:eastAsia="Times New Roman" w:cs="Calibri"/>
          <w:b/>
          <w:bCs/>
          <w:szCs w:val="24"/>
          <w:lang w:val="es-ES" w:eastAsia="es-MX"/>
        </w:rPr>
        <w:t>:</w:t>
      </w:r>
      <w:r w:rsidRPr="0081117C">
        <w:rPr>
          <w:rFonts w:ascii="Calibri" w:hAnsi="Calibri" w:eastAsia="Times New Roman" w:cs="Calibri"/>
          <w:szCs w:val="24"/>
          <w:lang w:val="es-ES" w:eastAsia="es-MX"/>
        </w:rPr>
        <w:t xml:space="preserve"> </w:t>
      </w:r>
      <w:r w:rsidRPr="0081117C">
        <w:rPr>
          <w:rFonts w:ascii="Calibri" w:hAnsi="Calibri" w:eastAsia="Times New Roman" w:cs="Calibri"/>
          <w:szCs w:val="24"/>
          <w:lang w:eastAsia="es-MX"/>
        </w:rPr>
        <w:t>UPME. (</w:t>
      </w:r>
      <w:r>
        <w:rPr>
          <w:rFonts w:ascii="Calibri" w:hAnsi="Calibri" w:eastAsia="Times New Roman" w:cs="Calibri"/>
          <w:szCs w:val="24"/>
          <w:lang w:eastAsia="es-MX"/>
        </w:rPr>
        <w:t>2025</w:t>
      </w:r>
      <w:r w:rsidRPr="0081117C">
        <w:rPr>
          <w:rFonts w:ascii="Calibri" w:hAnsi="Calibri" w:eastAsia="Times New Roman" w:cs="Calibri"/>
          <w:szCs w:val="24"/>
          <w:lang w:eastAsia="es-MX"/>
        </w:rPr>
        <w:t xml:space="preserve">). </w:t>
      </w:r>
      <w:r w:rsidRPr="0081117C">
        <w:rPr>
          <w:rFonts w:ascii="Calibri" w:hAnsi="Calibri" w:eastAsia="Times New Roman" w:cs="Calibri"/>
          <w:i/>
          <w:iCs/>
          <w:szCs w:val="24"/>
          <w:lang w:eastAsia="es-MX"/>
        </w:rPr>
        <w:t>Guías Plan Energético Rural Sostenible (PERS)</w:t>
      </w:r>
      <w:r w:rsidRPr="0081117C">
        <w:rPr>
          <w:rFonts w:ascii="Calibri" w:hAnsi="Calibri" w:eastAsia="Times New Roman" w:cs="Calibri"/>
          <w:szCs w:val="24"/>
          <w:lang w:eastAsia="es-MX"/>
        </w:rPr>
        <w:t xml:space="preserve">. Sistema de Información Minero Energético de Colombia (SIMEC). </w:t>
      </w:r>
    </w:p>
    <w:p w:rsidRPr="00C473D2" w:rsidR="00C473D2" w:rsidP="009157FA" w:rsidRDefault="00C473D2" w14:paraId="5E6C7698" w14:textId="7B1C7A31">
      <w:pPr>
        <w:spacing w:before="240" w:after="240" w:line="276" w:lineRule="auto"/>
        <w:jc w:val="both"/>
        <w:rPr>
          <w:rFonts w:ascii="Calibri" w:hAnsi="Calibri" w:cs="Calibri" w:eastAsiaTheme="minorHAnsi"/>
          <w:szCs w:val="22"/>
          <w:lang w:eastAsia="en-US"/>
        </w:rPr>
      </w:pPr>
      <w:r w:rsidRPr="00C473D2">
        <w:rPr>
          <w:rFonts w:ascii="Calibri" w:hAnsi="Calibri" w:cs="Calibri" w:eastAsiaTheme="minorHAnsi"/>
          <w:szCs w:val="22"/>
          <w:lang w:eastAsia="en-US"/>
        </w:rPr>
        <w:t xml:space="preserve">Considerando que los </w:t>
      </w:r>
      <w:r w:rsidRPr="00C473D2">
        <w:rPr>
          <w:rFonts w:ascii="Calibri" w:hAnsi="Calibri" w:cs="Calibri" w:eastAsiaTheme="minorHAnsi"/>
          <w:b/>
          <w:bCs/>
          <w:szCs w:val="22"/>
          <w:lang w:eastAsia="en-US"/>
        </w:rPr>
        <w:t>Planes de Energización Rural Sostenible (PERS)</w:t>
      </w:r>
      <w:r w:rsidRPr="00C473D2">
        <w:rPr>
          <w:rFonts w:ascii="Calibri" w:hAnsi="Calibri" w:cs="Calibri" w:eastAsiaTheme="minorHAnsi"/>
          <w:szCs w:val="22"/>
          <w:lang w:eastAsia="en-US"/>
        </w:rPr>
        <w:t xml:space="preserve"> proporcionan información inicial clave para la caracterización de la demanda, la oferta energética y la situación socioeconómica de los territorios, el </w:t>
      </w:r>
      <w:r w:rsidRPr="00C473D2">
        <w:rPr>
          <w:rFonts w:ascii="Calibri" w:hAnsi="Calibri" w:cs="Calibri" w:eastAsiaTheme="minorHAnsi"/>
          <w:b/>
          <w:bCs/>
          <w:szCs w:val="22"/>
          <w:lang w:eastAsia="en-US"/>
        </w:rPr>
        <w:t>Plan Indicativo de Expansión de Cobertura (PIEC) 2019</w:t>
      </w:r>
      <w:r>
        <w:rPr>
          <w:rFonts w:ascii="Calibri" w:hAnsi="Calibri" w:cs="Calibri" w:eastAsiaTheme="minorHAnsi"/>
          <w:b/>
          <w:bCs/>
          <w:szCs w:val="22"/>
          <w:lang w:eastAsia="en-US"/>
        </w:rPr>
        <w:t xml:space="preserve"> </w:t>
      </w:r>
      <w:r w:rsidRPr="00C473D2">
        <w:rPr>
          <w:rFonts w:ascii="Calibri" w:hAnsi="Calibri" w:cs="Calibri" w:eastAsiaTheme="minorHAnsi"/>
          <w:b/>
          <w:bCs/>
          <w:szCs w:val="22"/>
          <w:lang w:eastAsia="en-US"/>
        </w:rPr>
        <w:t>–</w:t>
      </w:r>
      <w:r>
        <w:rPr>
          <w:rFonts w:ascii="Calibri" w:hAnsi="Calibri" w:cs="Calibri" w:eastAsiaTheme="minorHAnsi"/>
          <w:b/>
          <w:bCs/>
          <w:szCs w:val="22"/>
          <w:lang w:eastAsia="en-US"/>
        </w:rPr>
        <w:t xml:space="preserve"> </w:t>
      </w:r>
      <w:r w:rsidRPr="00C473D2">
        <w:rPr>
          <w:rFonts w:ascii="Calibri" w:hAnsi="Calibri" w:cs="Calibri" w:eastAsiaTheme="minorHAnsi"/>
          <w:b/>
          <w:bCs/>
          <w:szCs w:val="22"/>
          <w:lang w:eastAsia="en-US"/>
        </w:rPr>
        <w:t>2023</w:t>
      </w:r>
      <w:r w:rsidRPr="00C473D2">
        <w:rPr>
          <w:rFonts w:ascii="Calibri" w:hAnsi="Calibri" w:cs="Calibri" w:eastAsiaTheme="minorHAnsi"/>
          <w:szCs w:val="22"/>
          <w:lang w:eastAsia="en-US"/>
        </w:rPr>
        <w:t xml:space="preserve"> amplió y profundizó la metodología para la selección de las soluciones de electrificación más adecuadas.</w:t>
      </w:r>
    </w:p>
    <w:p w:rsidRPr="00C473D2" w:rsidR="00C473D2" w:rsidP="009157FA" w:rsidRDefault="00C473D2" w14:paraId="020E8488" w14:textId="77777777">
      <w:pPr>
        <w:spacing w:before="240" w:after="240" w:line="276" w:lineRule="auto"/>
        <w:jc w:val="both"/>
        <w:rPr>
          <w:rFonts w:ascii="Calibri" w:hAnsi="Calibri" w:cs="Calibri" w:eastAsiaTheme="minorHAnsi"/>
          <w:szCs w:val="22"/>
          <w:lang w:eastAsia="en-US"/>
        </w:rPr>
      </w:pPr>
      <w:r w:rsidRPr="00C473D2">
        <w:rPr>
          <w:rFonts w:ascii="Calibri" w:hAnsi="Calibri" w:cs="Calibri" w:eastAsiaTheme="minorHAnsi"/>
          <w:szCs w:val="22"/>
          <w:lang w:eastAsia="en-US"/>
        </w:rPr>
        <w:t xml:space="preserve">El PIEC establece que la elección de la tecnología para extender el acceso al servicio de energía eléctrica depende de la evaluación integral de múltiples parámetros, que abarcan dimensiones </w:t>
      </w:r>
      <w:r w:rsidRPr="00C473D2">
        <w:rPr>
          <w:rFonts w:ascii="Calibri" w:hAnsi="Calibri" w:cs="Calibri" w:eastAsiaTheme="minorHAnsi"/>
          <w:b/>
          <w:bCs/>
          <w:szCs w:val="22"/>
          <w:lang w:eastAsia="en-US"/>
        </w:rPr>
        <w:t>sociales, técnicas y económicas</w:t>
      </w:r>
      <w:r w:rsidRPr="00C473D2">
        <w:rPr>
          <w:rFonts w:ascii="Calibri" w:hAnsi="Calibri" w:cs="Calibri" w:eastAsiaTheme="minorHAnsi"/>
          <w:szCs w:val="22"/>
          <w:lang w:eastAsia="en-US"/>
        </w:rPr>
        <w:t xml:space="preserve">. Entre estos factores se incluyen, por ejemplo, el nivel objetivo de acceso a la energía, la densidad poblacional, la distancia a la red eléctrica nacional y la disponibilidad de recursos energéticos locales. Dado que estos parámetros presentan una naturaleza espacial, el uso de </w:t>
      </w:r>
      <w:r w:rsidRPr="00C473D2">
        <w:rPr>
          <w:rFonts w:ascii="Calibri" w:hAnsi="Calibri" w:cs="Calibri" w:eastAsiaTheme="minorHAnsi"/>
          <w:b/>
          <w:bCs/>
          <w:szCs w:val="22"/>
          <w:lang w:eastAsia="en-US"/>
        </w:rPr>
        <w:t>información geoespacial</w:t>
      </w:r>
      <w:r w:rsidRPr="00C473D2">
        <w:rPr>
          <w:rFonts w:ascii="Calibri" w:hAnsi="Calibri" w:cs="Calibri" w:eastAsiaTheme="minorHAnsi"/>
          <w:szCs w:val="22"/>
          <w:lang w:eastAsia="en-US"/>
        </w:rPr>
        <w:t xml:space="preserve"> resulta fundamental para su análisis y aplicación tanto a escala regional como nacional.</w:t>
      </w:r>
    </w:p>
    <w:p w:rsidRPr="00C473D2" w:rsidR="00C473D2" w:rsidP="3B55675C" w:rsidRDefault="00C473D2" w14:paraId="02AAEBFE" w14:textId="015D387F">
      <w:pPr>
        <w:spacing w:before="240" w:after="240" w:line="276" w:lineRule="auto"/>
        <w:jc w:val="both"/>
        <w:rPr>
          <w:rFonts w:ascii="Calibri" w:hAnsi="Calibri" w:eastAsia="Cambria" w:cs="Calibri" w:eastAsiaTheme="minorAscii"/>
          <w:lang w:eastAsia="en-US"/>
        </w:rPr>
      </w:pPr>
      <w:r w:rsidRPr="3B55675C" w:rsidR="00C473D2">
        <w:rPr>
          <w:rFonts w:ascii="Calibri" w:hAnsi="Calibri" w:eastAsia="Cambria" w:cs="Calibri" w:eastAsiaTheme="minorAscii"/>
          <w:lang w:eastAsia="en-US"/>
        </w:rPr>
        <w:t>A partir de estos criterios, el PIEC 2019</w:t>
      </w:r>
      <w:r w:rsidRPr="3B55675C" w:rsidR="6F0E204C">
        <w:rPr>
          <w:rFonts w:ascii="Calibri" w:hAnsi="Calibri" w:eastAsia="Cambria" w:cs="Calibri" w:eastAsiaTheme="minorAscii"/>
          <w:lang w:eastAsia="en-US"/>
        </w:rPr>
        <w:t xml:space="preserve"> </w:t>
      </w:r>
      <w:r w:rsidRPr="3B55675C" w:rsidR="00C473D2">
        <w:rPr>
          <w:rFonts w:ascii="Calibri" w:hAnsi="Calibri" w:eastAsia="Cambria" w:cs="Calibri" w:eastAsiaTheme="minorAscii"/>
          <w:lang w:eastAsia="en-US"/>
        </w:rPr>
        <w:t>–</w:t>
      </w:r>
      <w:r w:rsidRPr="3B55675C" w:rsidR="6F0E204C">
        <w:rPr>
          <w:rFonts w:ascii="Calibri" w:hAnsi="Calibri" w:eastAsia="Cambria" w:cs="Calibri" w:eastAsiaTheme="minorAscii"/>
          <w:lang w:eastAsia="en-US"/>
        </w:rPr>
        <w:t xml:space="preserve"> </w:t>
      </w:r>
      <w:r w:rsidRPr="3B55675C" w:rsidR="00C473D2">
        <w:rPr>
          <w:rFonts w:ascii="Calibri" w:hAnsi="Calibri" w:eastAsia="Cambria" w:cs="Calibri" w:eastAsiaTheme="minorAscii"/>
          <w:lang w:eastAsia="en-US"/>
        </w:rPr>
        <w:t>2023 define un esquema de evaluación que orienta la selección del tipo de solución tecnológica más apropiada para la ampliación de la cobertura del servicio de energía eléctrica. En el siguiente gráfico se presenta el proceso de evaluación utilizado por el PIEC para determinar la alternativa de electrificación que mejor se ajusta a las condiciones de cada territorio</w:t>
      </w:r>
      <w:r w:rsidRPr="3B55675C" w:rsidR="00C473D2">
        <w:rPr>
          <w:rFonts w:ascii="Calibri" w:hAnsi="Calibri" w:eastAsia="Cambria" w:cs="Calibri" w:eastAsiaTheme="minorAscii"/>
          <w:lang w:eastAsia="en-US"/>
        </w:rPr>
        <w:t>.</w:t>
      </w:r>
    </w:p>
    <w:p w:rsidRPr="00C473D2" w:rsidR="0073738B" w:rsidP="009157FA" w:rsidRDefault="00F003DE" w14:paraId="3CC55F5A" w14:textId="1E38BB04">
      <w:pPr>
        <w:pStyle w:val="Sinespaciado"/>
        <w:spacing w:line="276" w:lineRule="auto"/>
        <w:rPr>
          <w:rFonts w:ascii="Calibri" w:hAnsi="Calibri" w:cs="Calibri"/>
          <w:b/>
          <w:bCs/>
          <w:lang w:val="es-ES"/>
        </w:rPr>
      </w:pPr>
      <w:bookmarkStart w:name="_Toc76140391" w:id="17"/>
      <w:bookmarkStart w:name="_Toc114570071" w:id="18"/>
      <w:bookmarkStart w:name="_Toc187688071" w:id="19"/>
      <w:r w:rsidRPr="00F003DE">
        <w:rPr>
          <w:rFonts w:ascii="Calibri" w:hAnsi="Calibri" w:cs="Calibri"/>
          <w:b/>
          <w:bCs/>
          <w:lang w:val="es-ES"/>
        </w:rPr>
        <w:t xml:space="preserve">Figura </w:t>
      </w:r>
      <w:r w:rsidRPr="00F003DE">
        <w:rPr>
          <w:rFonts w:ascii="Calibri" w:hAnsi="Calibri" w:cs="Calibri"/>
          <w:b/>
          <w:bCs/>
          <w:lang w:val="es-ES"/>
        </w:rPr>
        <w:fldChar w:fldCharType="begin"/>
      </w:r>
      <w:r w:rsidRPr="00F003DE">
        <w:rPr>
          <w:rFonts w:ascii="Calibri" w:hAnsi="Calibri" w:cs="Calibri"/>
          <w:b/>
          <w:bCs/>
          <w:lang w:val="es-ES"/>
        </w:rPr>
        <w:instrText xml:space="preserve"> SEQ Figura \* ARABIC </w:instrText>
      </w:r>
      <w:r w:rsidRPr="00F003DE">
        <w:rPr>
          <w:rFonts w:ascii="Calibri" w:hAnsi="Calibri" w:cs="Calibri"/>
          <w:b/>
          <w:bCs/>
          <w:lang w:val="es-ES"/>
        </w:rPr>
        <w:fldChar w:fldCharType="separate"/>
      </w:r>
      <w:r w:rsidRPr="00F003DE">
        <w:rPr>
          <w:rFonts w:ascii="Calibri" w:hAnsi="Calibri" w:cs="Calibri"/>
          <w:b/>
          <w:bCs/>
          <w:lang w:val="es-ES"/>
        </w:rPr>
        <w:t>4</w:t>
      </w:r>
      <w:r w:rsidRPr="00F003DE">
        <w:rPr>
          <w:rFonts w:ascii="Calibri" w:hAnsi="Calibri" w:cs="Calibri"/>
          <w:b/>
          <w:bCs/>
          <w:lang w:val="es-ES"/>
        </w:rPr>
        <w:fldChar w:fldCharType="end"/>
      </w:r>
      <w:r>
        <w:rPr>
          <w:rFonts w:ascii="Calibri" w:hAnsi="Calibri" w:cs="Calibri"/>
          <w:b/>
          <w:bCs/>
          <w:lang w:val="es-ES"/>
        </w:rPr>
        <w:t>.</w:t>
      </w:r>
      <w:r w:rsidRPr="00F003DE">
        <w:rPr>
          <w:rFonts w:ascii="Calibri" w:hAnsi="Calibri" w:cs="Calibri"/>
          <w:b/>
          <w:bCs/>
          <w:lang w:val="es-ES"/>
        </w:rPr>
        <w:t xml:space="preserve"> Metodología </w:t>
      </w:r>
      <w:commentRangeStart w:id="20"/>
      <w:r w:rsidRPr="00F003DE">
        <w:rPr>
          <w:rFonts w:ascii="Calibri" w:hAnsi="Calibri" w:cs="Calibri"/>
          <w:b/>
          <w:bCs/>
          <w:lang w:val="es-ES"/>
        </w:rPr>
        <w:t>selección</w:t>
      </w:r>
      <w:commentRangeEnd w:id="20"/>
      <w:r w:rsidR="00C473D2">
        <w:rPr>
          <w:rStyle w:val="Refdecomentario"/>
          <w:rFonts w:ascii="Arial" w:hAnsi="Arial" w:eastAsia="Arial" w:cs="Arial"/>
          <w:lang w:eastAsia="ja-JP"/>
        </w:rPr>
        <w:commentReference w:id="20"/>
      </w:r>
      <w:r w:rsidRPr="00F003DE">
        <w:rPr>
          <w:rFonts w:ascii="Calibri" w:hAnsi="Calibri" w:cs="Calibri"/>
          <w:b/>
          <w:bCs/>
          <w:lang w:val="es-ES"/>
        </w:rPr>
        <w:t xml:space="preserve"> de alternativas de energización rural - PIEC</w:t>
      </w:r>
      <w:bookmarkEnd w:id="17"/>
      <w:bookmarkEnd w:id="18"/>
      <w:bookmarkEnd w:id="19"/>
    </w:p>
    <w:p w:rsidRPr="0073738B" w:rsidR="0073738B" w:rsidP="009157FA" w:rsidRDefault="0073738B" w14:paraId="7AE7D962" w14:textId="77777777">
      <w:pPr>
        <w:spacing w:line="276" w:lineRule="auto"/>
        <w:jc w:val="center"/>
        <w:rPr>
          <w:rFonts w:ascii="Calibri" w:hAnsi="Calibri" w:cs="Calibri"/>
          <w:lang w:val="es-ES"/>
        </w:rPr>
      </w:pPr>
      <w:r w:rsidRPr="0073738B">
        <w:rPr>
          <w:rFonts w:ascii="Calibri" w:hAnsi="Calibri" w:cs="Calibri"/>
          <w:noProof/>
          <w:lang w:val="es-ES"/>
        </w:rPr>
        <w:drawing>
          <wp:inline distT="0" distB="0" distL="0" distR="0" wp14:anchorId="473A1651" wp14:editId="0E1F1D70">
            <wp:extent cx="6229628" cy="3176337"/>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803" t="23848" r="19043" b="17971"/>
                    <a:stretch/>
                  </pic:blipFill>
                  <pic:spPr bwMode="auto">
                    <a:xfrm>
                      <a:off x="0" y="0"/>
                      <a:ext cx="6264548" cy="3194142"/>
                    </a:xfrm>
                    <a:prstGeom prst="rect">
                      <a:avLst/>
                    </a:prstGeom>
                    <a:ln>
                      <a:noFill/>
                    </a:ln>
                    <a:extLst>
                      <a:ext uri="{53640926-AAD7-44D8-BBD7-CCE9431645EC}">
                        <a14:shadowObscured xmlns:a14="http://schemas.microsoft.com/office/drawing/2010/main"/>
                      </a:ext>
                    </a:extLst>
                  </pic:spPr>
                </pic:pic>
              </a:graphicData>
            </a:graphic>
          </wp:inline>
        </w:drawing>
      </w:r>
    </w:p>
    <w:p w:rsidR="0073738B" w:rsidP="009157FA" w:rsidRDefault="0073738B" w14:paraId="3F6BB3E0" w14:textId="58BDAA11">
      <w:pPr>
        <w:pStyle w:val="Sinespaciado"/>
        <w:spacing w:line="276" w:lineRule="auto"/>
        <w:rPr>
          <w:rFonts w:ascii="Calibri" w:hAnsi="Calibri" w:cs="Calibri"/>
          <w:i/>
          <w:iCs/>
          <w:color w:val="1F497D" w:themeColor="text2"/>
          <w:sz w:val="18"/>
          <w:szCs w:val="18"/>
        </w:rPr>
      </w:pPr>
    </w:p>
    <w:p w:rsidR="00F003DE" w:rsidP="009157FA" w:rsidRDefault="00F003DE" w14:paraId="0B09560C" w14:textId="0A0B3A79">
      <w:pPr>
        <w:pStyle w:val="Sinespaciado"/>
        <w:spacing w:line="276" w:lineRule="auto"/>
        <w:jc w:val="left"/>
        <w:rPr>
          <w:rFonts w:ascii="Calibri" w:hAnsi="Calibri" w:cs="Calibri"/>
          <w:lang w:val="es-ES"/>
        </w:rPr>
      </w:pPr>
      <w:r w:rsidRPr="00F003DE">
        <w:rPr>
          <w:rFonts w:ascii="Calibri" w:hAnsi="Calibri" w:cs="Calibri"/>
          <w:b/>
          <w:bCs/>
          <w:lang w:val="es-ES"/>
        </w:rPr>
        <w:t>Fuente:</w:t>
      </w:r>
      <w:r>
        <w:rPr>
          <w:rFonts w:ascii="Calibri" w:hAnsi="Calibri" w:cs="Calibri"/>
          <w:lang w:val="es-ES"/>
        </w:rPr>
        <w:t xml:space="preserve"> </w:t>
      </w:r>
      <w:r w:rsidRPr="00F003DE">
        <w:rPr>
          <w:rFonts w:ascii="Calibri" w:hAnsi="Calibri" w:cs="Calibri"/>
        </w:rPr>
        <w:t xml:space="preserve">UPME. (2019). </w:t>
      </w:r>
      <w:r w:rsidRPr="00F003DE">
        <w:rPr>
          <w:rFonts w:ascii="Calibri" w:hAnsi="Calibri" w:cs="Calibri"/>
          <w:i/>
          <w:iCs/>
        </w:rPr>
        <w:t>Plan Indicativo de Expansión de Cobertura (PIEC) 2019-2023</w:t>
      </w:r>
      <w:r w:rsidRPr="00F003DE">
        <w:rPr>
          <w:rFonts w:ascii="Calibri" w:hAnsi="Calibri" w:cs="Calibri"/>
        </w:rPr>
        <w:t xml:space="preserve">. Unidad de Planeación Minero Energética. </w:t>
      </w:r>
    </w:p>
    <w:p w:rsidR="00F003DE" w:rsidP="009157FA" w:rsidRDefault="00F003DE" w14:paraId="4EE4B92B" w14:textId="77777777">
      <w:pPr>
        <w:pStyle w:val="Sinespaciado"/>
        <w:spacing w:line="276" w:lineRule="auto"/>
        <w:jc w:val="left"/>
        <w:rPr>
          <w:rFonts w:ascii="Calibri" w:hAnsi="Calibri" w:cs="Calibri"/>
          <w:lang w:val="es-ES"/>
        </w:rPr>
      </w:pPr>
    </w:p>
    <w:p w:rsidRPr="00C473D2" w:rsidR="00C473D2" w:rsidP="009157FA" w:rsidRDefault="00C473D2" w14:paraId="7F42B0CB" w14:textId="77777777">
      <w:pPr>
        <w:spacing w:line="276" w:lineRule="auto"/>
        <w:rPr>
          <w:rFonts w:ascii="Calibri" w:hAnsi="Calibri" w:cs="Calibri" w:eastAsiaTheme="minorHAnsi"/>
          <w:szCs w:val="22"/>
          <w:lang w:eastAsia="en-US"/>
        </w:rPr>
      </w:pPr>
      <w:r w:rsidRPr="00C473D2">
        <w:rPr>
          <w:rFonts w:ascii="Calibri" w:hAnsi="Calibri" w:cs="Calibri" w:eastAsiaTheme="minorHAnsi"/>
          <w:szCs w:val="22"/>
          <w:lang w:eastAsia="en-US"/>
        </w:rPr>
        <w:t xml:space="preserve">La metodología del </w:t>
      </w:r>
      <w:r w:rsidRPr="00C473D2">
        <w:rPr>
          <w:rFonts w:ascii="Calibri" w:hAnsi="Calibri" w:cs="Calibri" w:eastAsiaTheme="minorHAnsi"/>
          <w:b/>
          <w:bCs/>
          <w:szCs w:val="22"/>
          <w:lang w:eastAsia="en-US"/>
        </w:rPr>
        <w:t>PIEC</w:t>
      </w:r>
      <w:r w:rsidRPr="00C473D2">
        <w:rPr>
          <w:rFonts w:ascii="Calibri" w:hAnsi="Calibri" w:cs="Calibri" w:eastAsiaTheme="minorHAnsi"/>
          <w:szCs w:val="22"/>
          <w:lang w:eastAsia="en-US"/>
        </w:rPr>
        <w:t xml:space="preserve"> se fundamenta en la comparación de diferentes alternativas para la prestación del servicio de energía eléctrica, con el fin de identificar la opción más viable para las </w:t>
      </w:r>
      <w:r w:rsidRPr="00C473D2">
        <w:rPr>
          <w:rFonts w:ascii="Calibri" w:hAnsi="Calibri" w:cs="Calibri" w:eastAsiaTheme="minorHAnsi"/>
          <w:szCs w:val="22"/>
          <w:lang w:eastAsia="en-US"/>
        </w:rPr>
        <w:t xml:space="preserve">viviendas que, a corte del año 2018, no contaban con acceso a este servicio. Las alternativas evaluadas incluyen: i) la </w:t>
      </w:r>
      <w:r w:rsidRPr="00C473D2">
        <w:rPr>
          <w:rFonts w:ascii="Calibri" w:hAnsi="Calibri" w:cs="Calibri" w:eastAsiaTheme="minorHAnsi"/>
          <w:b/>
          <w:bCs/>
          <w:szCs w:val="22"/>
          <w:lang w:eastAsia="en-US"/>
        </w:rPr>
        <w:t>interconexión al Sistema Interconectado Nacional (SIN)</w:t>
      </w:r>
      <w:r w:rsidRPr="00C473D2">
        <w:rPr>
          <w:rFonts w:ascii="Calibri" w:hAnsi="Calibri" w:cs="Calibri" w:eastAsiaTheme="minorHAnsi"/>
          <w:szCs w:val="22"/>
          <w:lang w:eastAsia="en-US"/>
        </w:rPr>
        <w:t xml:space="preserve">; </w:t>
      </w:r>
      <w:proofErr w:type="spellStart"/>
      <w:r w:rsidRPr="00C473D2">
        <w:rPr>
          <w:rFonts w:ascii="Calibri" w:hAnsi="Calibri" w:cs="Calibri" w:eastAsiaTheme="minorHAnsi"/>
          <w:szCs w:val="22"/>
          <w:lang w:eastAsia="en-US"/>
        </w:rPr>
        <w:t>ii</w:t>
      </w:r>
      <w:proofErr w:type="spellEnd"/>
      <w:r w:rsidRPr="00C473D2">
        <w:rPr>
          <w:rFonts w:ascii="Calibri" w:hAnsi="Calibri" w:cs="Calibri" w:eastAsiaTheme="minorHAnsi"/>
          <w:szCs w:val="22"/>
          <w:lang w:eastAsia="en-US"/>
        </w:rPr>
        <w:t xml:space="preserve">) la implementación de </w:t>
      </w:r>
      <w:r w:rsidRPr="00C473D2">
        <w:rPr>
          <w:rFonts w:ascii="Calibri" w:hAnsi="Calibri" w:cs="Calibri" w:eastAsiaTheme="minorHAnsi"/>
          <w:b/>
          <w:bCs/>
          <w:szCs w:val="22"/>
          <w:lang w:eastAsia="en-US"/>
        </w:rPr>
        <w:t>microrredes</w:t>
      </w:r>
      <w:r w:rsidRPr="00C473D2">
        <w:rPr>
          <w:rFonts w:ascii="Calibri" w:hAnsi="Calibri" w:cs="Calibri" w:eastAsiaTheme="minorHAnsi"/>
          <w:szCs w:val="22"/>
          <w:lang w:eastAsia="en-US"/>
        </w:rPr>
        <w:t xml:space="preserve">, que pueden basarse en generación con plantas térmicas diésel, sistemas solares fotovoltaicos o soluciones híbridas; y </w:t>
      </w:r>
      <w:proofErr w:type="spellStart"/>
      <w:r w:rsidRPr="00C473D2">
        <w:rPr>
          <w:rFonts w:ascii="Calibri" w:hAnsi="Calibri" w:cs="Calibri" w:eastAsiaTheme="minorHAnsi"/>
          <w:szCs w:val="22"/>
          <w:lang w:eastAsia="en-US"/>
        </w:rPr>
        <w:t>iii</w:t>
      </w:r>
      <w:proofErr w:type="spellEnd"/>
      <w:r w:rsidRPr="00C473D2">
        <w:rPr>
          <w:rFonts w:ascii="Calibri" w:hAnsi="Calibri" w:cs="Calibri" w:eastAsiaTheme="minorHAnsi"/>
          <w:szCs w:val="22"/>
          <w:lang w:eastAsia="en-US"/>
        </w:rPr>
        <w:t xml:space="preserve">) </w:t>
      </w:r>
      <w:r w:rsidRPr="00C473D2">
        <w:rPr>
          <w:rFonts w:ascii="Calibri" w:hAnsi="Calibri" w:cs="Calibri" w:eastAsiaTheme="minorHAnsi"/>
          <w:b/>
          <w:bCs/>
          <w:szCs w:val="22"/>
          <w:lang w:eastAsia="en-US"/>
        </w:rPr>
        <w:t>soluciones aisladas individuales</w:t>
      </w:r>
      <w:r w:rsidRPr="00C473D2">
        <w:rPr>
          <w:rFonts w:ascii="Calibri" w:hAnsi="Calibri" w:cs="Calibri" w:eastAsiaTheme="minorHAnsi"/>
          <w:szCs w:val="22"/>
          <w:lang w:eastAsia="en-US"/>
        </w:rPr>
        <w:t>.</w:t>
      </w:r>
    </w:p>
    <w:p w:rsidR="00C473D2" w:rsidP="009157FA" w:rsidRDefault="00C473D2" w14:paraId="6B07C01F" w14:textId="61113F90">
      <w:pPr>
        <w:spacing w:line="276" w:lineRule="auto"/>
        <w:rPr>
          <w:rFonts w:ascii="Calibri" w:hAnsi="Calibri" w:cs="Calibri" w:eastAsiaTheme="minorHAnsi"/>
          <w:szCs w:val="22"/>
          <w:lang w:eastAsia="en-US"/>
        </w:rPr>
      </w:pPr>
      <w:r w:rsidRPr="00C473D2">
        <w:rPr>
          <w:rFonts w:ascii="Calibri" w:hAnsi="Calibri" w:cs="Calibri" w:eastAsiaTheme="minorHAnsi"/>
          <w:szCs w:val="22"/>
          <w:lang w:eastAsia="en-US"/>
        </w:rPr>
        <w:t>Este enfoque comparativo permite seleccionar la alternativa técnica y económicamente más adecuada, de acuerdo con las condiciones específicas de cada territorio.</w:t>
      </w:r>
    </w:p>
    <w:p w:rsidR="00C473D2" w:rsidP="009157FA" w:rsidRDefault="00C473D2" w14:paraId="0BDC319B" w14:textId="77777777">
      <w:pPr>
        <w:spacing w:line="276" w:lineRule="auto"/>
        <w:rPr>
          <w:rFonts w:ascii="Calibri" w:hAnsi="Calibri" w:cs="Calibri" w:eastAsiaTheme="minorHAnsi"/>
          <w:szCs w:val="22"/>
          <w:lang w:eastAsia="en-US"/>
        </w:rPr>
      </w:pPr>
    </w:p>
    <w:p w:rsidRPr="00C473D2" w:rsidR="00C473D2" w:rsidP="009157FA" w:rsidRDefault="00C473D2" w14:paraId="4A437CFC" w14:textId="77777777">
      <w:pPr>
        <w:spacing w:line="276" w:lineRule="auto"/>
        <w:rPr>
          <w:rFonts w:ascii="Calibri" w:hAnsi="Calibri" w:cs="Calibri" w:eastAsiaTheme="minorHAnsi"/>
          <w:b/>
          <w:bCs/>
          <w:szCs w:val="22"/>
          <w:lang w:eastAsia="en-US"/>
        </w:rPr>
      </w:pPr>
      <w:r w:rsidRPr="00C473D2">
        <w:rPr>
          <w:rFonts w:ascii="Calibri" w:hAnsi="Calibri" w:cs="Calibri" w:eastAsiaTheme="minorHAnsi"/>
          <w:b/>
          <w:bCs/>
          <w:szCs w:val="22"/>
          <w:lang w:eastAsia="en-US"/>
        </w:rPr>
        <w:t>Clasificación de las entidades clave del sector energético</w:t>
      </w:r>
    </w:p>
    <w:p w:rsidRPr="00C473D2" w:rsidR="00C473D2" w:rsidP="009157FA" w:rsidRDefault="00C473D2" w14:paraId="1A1EB41A" w14:textId="77777777">
      <w:pPr>
        <w:spacing w:line="276" w:lineRule="auto"/>
        <w:rPr>
          <w:rFonts w:ascii="Calibri" w:hAnsi="Calibri" w:cs="Calibri" w:eastAsiaTheme="minorHAnsi"/>
          <w:szCs w:val="22"/>
          <w:lang w:eastAsia="en-US"/>
        </w:rPr>
      </w:pPr>
      <w:r w:rsidRPr="00C473D2">
        <w:rPr>
          <w:rFonts w:ascii="Calibri" w:hAnsi="Calibri" w:cs="Calibri" w:eastAsiaTheme="minorHAnsi"/>
          <w:szCs w:val="22"/>
          <w:lang w:eastAsia="en-US"/>
        </w:rPr>
        <w:t>El sector energético colombiano cuenta con entidades estratégicas que cumplen funciones específicas en la formulación de políticas, la planeación, la promoción de proyectos y la regulación del servicio de energía eléctrica. Entre las principales se destacan:</w:t>
      </w:r>
    </w:p>
    <w:p w:rsidRPr="00C473D2" w:rsidR="00C473D2" w:rsidP="009157FA" w:rsidRDefault="00C473D2" w14:paraId="26F01A25" w14:textId="1967C0B5">
      <w:pPr>
        <w:numPr>
          <w:ilvl w:val="0"/>
          <w:numId w:val="8"/>
        </w:numPr>
        <w:spacing w:line="276" w:lineRule="auto"/>
        <w:rPr>
          <w:rFonts w:ascii="Calibri" w:hAnsi="Calibri" w:cs="Calibri" w:eastAsiaTheme="minorHAnsi"/>
          <w:szCs w:val="22"/>
          <w:lang w:eastAsia="en-US"/>
        </w:rPr>
      </w:pPr>
      <w:r w:rsidRPr="00C473D2">
        <w:rPr>
          <w:rFonts w:ascii="Calibri" w:hAnsi="Calibri" w:cs="Calibri" w:eastAsiaTheme="minorHAnsi"/>
          <w:b/>
          <w:bCs/>
          <w:szCs w:val="22"/>
          <w:lang w:eastAsia="en-US"/>
        </w:rPr>
        <w:t>Ministerio de Minas y Energía (MME) y Unidad de Planeación Minero Energética (UPME)</w:t>
      </w:r>
      <w:r w:rsidRPr="00C473D2">
        <w:rPr>
          <w:rFonts w:ascii="Calibri" w:hAnsi="Calibri" w:cs="Calibri" w:eastAsiaTheme="minorHAnsi"/>
          <w:szCs w:val="22"/>
          <w:lang w:eastAsia="en-US"/>
        </w:rPr>
        <w:br/>
      </w:r>
      <w:r w:rsidRPr="00C473D2">
        <w:rPr>
          <w:rFonts w:ascii="Calibri" w:hAnsi="Calibri" w:cs="Calibri" w:eastAsiaTheme="minorHAnsi"/>
          <w:szCs w:val="22"/>
          <w:lang w:eastAsia="en-US"/>
        </w:rPr>
        <w:t>El MME es el ente rector de la política energética del país y define los lineamientos estratégicos del sector. Por su parte, la UPME apoya esta labor mediante la planeación técnica y la elaboración de estudios que orientan la expansión de la cobertura, la asignación de recursos y el desarrollo del sistema energético nacional.</w:t>
      </w:r>
    </w:p>
    <w:p w:rsidRPr="00C473D2" w:rsidR="00C473D2" w:rsidP="009157FA" w:rsidRDefault="00C473D2" w14:paraId="6427C8F8" w14:textId="3C58987A">
      <w:pPr>
        <w:numPr>
          <w:ilvl w:val="0"/>
          <w:numId w:val="8"/>
        </w:numPr>
        <w:spacing w:line="276" w:lineRule="auto"/>
        <w:rPr>
          <w:rFonts w:ascii="Calibri" w:hAnsi="Calibri" w:cs="Calibri" w:eastAsiaTheme="minorHAnsi"/>
          <w:szCs w:val="22"/>
          <w:lang w:eastAsia="en-US"/>
        </w:rPr>
      </w:pPr>
      <w:r w:rsidRPr="00C473D2">
        <w:rPr>
          <w:rFonts w:ascii="Calibri" w:hAnsi="Calibri" w:cs="Calibri" w:eastAsiaTheme="minorHAnsi"/>
          <w:b/>
          <w:bCs/>
          <w:szCs w:val="22"/>
          <w:lang w:eastAsia="en-US"/>
        </w:rPr>
        <w:t>Instituto de Planificación y Promoción de Soluciones Energéticas (IPSE)</w:t>
      </w:r>
      <w:r w:rsidRPr="00C473D2">
        <w:rPr>
          <w:rFonts w:ascii="Calibri" w:hAnsi="Calibri" w:cs="Calibri" w:eastAsiaTheme="minorHAnsi"/>
          <w:szCs w:val="22"/>
          <w:lang w:eastAsia="en-US"/>
        </w:rPr>
        <w:br/>
      </w:r>
      <w:r w:rsidRPr="00C473D2">
        <w:rPr>
          <w:rFonts w:ascii="Calibri" w:hAnsi="Calibri" w:cs="Calibri" w:eastAsiaTheme="minorHAnsi"/>
          <w:szCs w:val="22"/>
          <w:lang w:eastAsia="en-US"/>
        </w:rPr>
        <w:t xml:space="preserve">El IPSE cumple un papel fundamental como promotor y articulador de proyectos de electrificación en las </w:t>
      </w:r>
      <w:r w:rsidRPr="00C473D2">
        <w:rPr>
          <w:rFonts w:ascii="Calibri" w:hAnsi="Calibri" w:cs="Calibri" w:eastAsiaTheme="minorHAnsi"/>
          <w:b/>
          <w:bCs/>
          <w:szCs w:val="22"/>
          <w:lang w:eastAsia="en-US"/>
        </w:rPr>
        <w:t>Zonas No Interconectadas (ZNI)</w:t>
      </w:r>
      <w:r w:rsidRPr="00C473D2">
        <w:rPr>
          <w:rFonts w:ascii="Calibri" w:hAnsi="Calibri" w:cs="Calibri" w:eastAsiaTheme="minorHAnsi"/>
          <w:szCs w:val="22"/>
          <w:lang w:eastAsia="en-US"/>
        </w:rPr>
        <w:t>, impulsando soluciones energéticas sostenibles, especialmente basadas en Fuentes No Convencionales de Energía Renovable (FNCER).</w:t>
      </w:r>
    </w:p>
    <w:p w:rsidRPr="00C473D2" w:rsidR="00C473D2" w:rsidP="009157FA" w:rsidRDefault="00C473D2" w14:paraId="6555AF87" w14:textId="2DDE470E">
      <w:pPr>
        <w:numPr>
          <w:ilvl w:val="0"/>
          <w:numId w:val="8"/>
        </w:numPr>
        <w:spacing w:line="276" w:lineRule="auto"/>
        <w:rPr>
          <w:rFonts w:ascii="Calibri" w:hAnsi="Calibri" w:cs="Calibri" w:eastAsiaTheme="minorHAnsi"/>
          <w:szCs w:val="22"/>
          <w:lang w:eastAsia="en-US"/>
        </w:rPr>
      </w:pPr>
      <w:r w:rsidRPr="00C473D2">
        <w:rPr>
          <w:rFonts w:ascii="Calibri" w:hAnsi="Calibri" w:cs="Calibri" w:eastAsiaTheme="minorHAnsi"/>
          <w:b/>
          <w:bCs/>
          <w:szCs w:val="22"/>
          <w:lang w:eastAsia="en-US"/>
        </w:rPr>
        <w:t>Comisión de Regulación de Energía y Gas (CREG)</w:t>
      </w:r>
      <w:r w:rsidRPr="00C473D2">
        <w:rPr>
          <w:rFonts w:ascii="Calibri" w:hAnsi="Calibri" w:cs="Calibri" w:eastAsiaTheme="minorHAnsi"/>
          <w:szCs w:val="22"/>
          <w:lang w:eastAsia="en-US"/>
        </w:rPr>
        <w:br/>
      </w:r>
      <w:r w:rsidRPr="00C473D2">
        <w:rPr>
          <w:rFonts w:ascii="Calibri" w:hAnsi="Calibri" w:cs="Calibri" w:eastAsiaTheme="minorHAnsi"/>
          <w:szCs w:val="22"/>
          <w:lang w:eastAsia="en-US"/>
        </w:rPr>
        <w:t>La CREG actúa como el organismo regulador del sector, encargado de establecer las normas, metodologías tarifarias y condiciones de prestación del servicio de energía eléctrica, garantizando eficiencia, calidad y sostenibilidad económica, particularmente en las ZNI.</w:t>
      </w:r>
    </w:p>
    <w:p w:rsidR="0073738B" w:rsidP="009157FA" w:rsidRDefault="0073738B" w14:paraId="078C27FC" w14:textId="77777777">
      <w:pPr>
        <w:spacing w:line="276" w:lineRule="auto"/>
        <w:rPr>
          <w:rFonts w:ascii="Calibri" w:hAnsi="Calibri" w:cs="Calibri"/>
        </w:rPr>
      </w:pPr>
    </w:p>
    <w:p w:rsidR="00F003DE" w:rsidP="009157FA" w:rsidRDefault="00F003DE" w14:paraId="727F56EF" w14:textId="1E0EFD9E">
      <w:pPr>
        <w:pStyle w:val="Sinespaciado"/>
        <w:spacing w:line="276" w:lineRule="auto"/>
        <w:rPr>
          <w:rFonts w:ascii="Calibri" w:hAnsi="Calibri" w:cs="Calibri"/>
          <w:b w:val="1"/>
          <w:bCs w:val="1"/>
          <w:lang w:val="es-ES"/>
        </w:rPr>
      </w:pPr>
      <w:r w:rsidRPr="3B55675C" w:rsidR="00F003DE">
        <w:rPr>
          <w:rFonts w:ascii="Calibri" w:hAnsi="Calibri" w:cs="Calibri"/>
          <w:b w:val="1"/>
          <w:bCs w:val="1"/>
          <w:lang w:val="es-ES"/>
        </w:rPr>
        <w:t xml:space="preserve">Tabla </w:t>
      </w:r>
      <w:r w:rsidRPr="3B55675C" w:rsidR="07CE79E0">
        <w:rPr>
          <w:rFonts w:ascii="Calibri" w:hAnsi="Calibri" w:cs="Calibri"/>
          <w:b w:val="1"/>
          <w:bCs w:val="1"/>
          <w:lang w:val="es-ES"/>
        </w:rPr>
        <w:t>3</w:t>
      </w:r>
      <w:r w:rsidRPr="3B55675C" w:rsidR="00F003DE">
        <w:rPr>
          <w:rFonts w:ascii="Calibri" w:hAnsi="Calibri" w:cs="Calibri"/>
          <w:b w:val="1"/>
          <w:bCs w:val="1"/>
          <w:lang w:val="es-ES"/>
        </w:rPr>
        <w:t xml:space="preserve">. Entidades principales que </w:t>
      </w:r>
      <w:commentRangeStart w:id="21"/>
      <w:r w:rsidRPr="3B55675C" w:rsidR="00F003DE">
        <w:rPr>
          <w:rFonts w:ascii="Calibri" w:hAnsi="Calibri" w:cs="Calibri"/>
          <w:b w:val="1"/>
          <w:bCs w:val="1"/>
          <w:lang w:val="es-ES"/>
        </w:rPr>
        <w:t>actúan</w:t>
      </w:r>
      <w:commentRangeEnd w:id="21"/>
      <w:r>
        <w:rPr>
          <w:rStyle w:val="CommentReference"/>
        </w:rPr>
        <w:commentReference w:id="21"/>
      </w:r>
      <w:r w:rsidRPr="3B55675C" w:rsidR="00F003DE">
        <w:rPr>
          <w:rFonts w:ascii="Calibri" w:hAnsi="Calibri" w:cs="Calibri"/>
          <w:b w:val="1"/>
          <w:bCs w:val="1"/>
          <w:lang w:val="es-ES"/>
        </w:rPr>
        <w:t xml:space="preserve"> en Zonas No Interconectadas</w:t>
      </w:r>
    </w:p>
    <w:tbl>
      <w:tblPr>
        <w:tblStyle w:val="Tablaconcuadrcula"/>
        <w:tblW w:w="0" w:type="auto"/>
        <w:tblLook w:val="04A0" w:firstRow="1" w:lastRow="0" w:firstColumn="1" w:lastColumn="0" w:noHBand="0" w:noVBand="1"/>
      </w:tblPr>
      <w:tblGrid>
        <w:gridCol w:w="3320"/>
        <w:gridCol w:w="3321"/>
        <w:gridCol w:w="3321"/>
      </w:tblGrid>
      <w:tr w:rsidRPr="00A94CBF" w:rsidR="00C473D2" w:rsidTr="3B55675C" w14:paraId="399C16CB" w14:textId="77777777">
        <w:tc>
          <w:tcPr>
            <w:tcW w:w="3320" w:type="dxa"/>
            <w:shd w:val="clear" w:color="auto" w:fill="DBE5F1" w:themeFill="accent1" w:themeFillTint="33"/>
            <w:tcMar/>
          </w:tcPr>
          <w:p w:rsidRPr="00A94CBF" w:rsidR="00C473D2" w:rsidP="009157FA" w:rsidRDefault="00C473D2" w14:paraId="106E8029" w14:textId="5B902872">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Entidad</w:t>
            </w:r>
          </w:p>
        </w:tc>
        <w:tc>
          <w:tcPr>
            <w:tcW w:w="3321" w:type="dxa"/>
            <w:shd w:val="clear" w:color="auto" w:fill="DBE5F1" w:themeFill="accent1" w:themeFillTint="33"/>
            <w:tcMar/>
          </w:tcPr>
          <w:p w:rsidRPr="00A94CBF" w:rsidR="00C473D2" w:rsidP="009157FA" w:rsidRDefault="00C473D2" w14:paraId="5D4F3126" w14:textId="0F83F1A9">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Rol principal en el sector energético</w:t>
            </w:r>
          </w:p>
        </w:tc>
        <w:tc>
          <w:tcPr>
            <w:tcW w:w="3321" w:type="dxa"/>
            <w:shd w:val="clear" w:color="auto" w:fill="DBE5F1" w:themeFill="accent1" w:themeFillTint="33"/>
            <w:tcMar/>
          </w:tcPr>
          <w:p w:rsidRPr="00A94CBF" w:rsidR="00C473D2" w:rsidP="3B55675C" w:rsidRDefault="00C473D2" w14:paraId="7A376149" w14:textId="20388394">
            <w:pPr>
              <w:pStyle w:val="Sinespaciado"/>
              <w:spacing w:line="276" w:lineRule="auto"/>
              <w:rPr>
                <w:rFonts w:ascii="Calibri" w:hAnsi="Calibri" w:cs="Calibri" w:asciiTheme="majorAscii" w:hAnsiTheme="majorAscii" w:cstheme="majorAscii"/>
                <w:b w:val="1"/>
                <w:bCs w:val="1"/>
                <w:lang w:val="es-ES"/>
              </w:rPr>
            </w:pPr>
            <w:r w:rsidRPr="3B55675C" w:rsidR="00C473D2">
              <w:rPr>
                <w:rFonts w:ascii="Calibri" w:hAnsi="Calibri" w:cs="Calibri" w:asciiTheme="majorAscii" w:hAnsiTheme="majorAscii" w:cstheme="majorAscii"/>
                <w:b w:val="1"/>
                <w:bCs w:val="1"/>
              </w:rPr>
              <w:t xml:space="preserve">Función </w:t>
            </w:r>
            <w:r w:rsidRPr="3B55675C" w:rsidR="51F680AB">
              <w:rPr>
                <w:rFonts w:ascii="Calibri" w:hAnsi="Calibri" w:cs="Calibri" w:asciiTheme="majorAscii" w:hAnsiTheme="majorAscii" w:cstheme="majorAscii"/>
                <w:b w:val="1"/>
                <w:bCs w:val="1"/>
              </w:rPr>
              <w:t>e</w:t>
            </w:r>
            <w:r w:rsidRPr="3B55675C" w:rsidR="00C473D2">
              <w:rPr>
                <w:rFonts w:ascii="Calibri" w:hAnsi="Calibri" w:cs="Calibri" w:asciiTheme="majorAscii" w:hAnsiTheme="majorAscii" w:cstheme="majorAscii"/>
                <w:b w:val="1"/>
                <w:bCs w:val="1"/>
              </w:rPr>
              <w:t>specífica en ZNI</w:t>
            </w:r>
          </w:p>
        </w:tc>
      </w:tr>
      <w:tr w:rsidRPr="00A94CBF" w:rsidR="00C473D2" w:rsidTr="3B55675C" w14:paraId="527C340F" w14:textId="77777777">
        <w:tc>
          <w:tcPr>
            <w:tcW w:w="3320" w:type="dxa"/>
            <w:tcMar/>
          </w:tcPr>
          <w:p w:rsidRPr="00A94CBF" w:rsidR="00C473D2" w:rsidP="009157FA" w:rsidRDefault="00C473D2" w14:paraId="34234B87" w14:textId="717D24D6">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Ministerio de Minas y Energía (MME)</w:t>
            </w:r>
          </w:p>
        </w:tc>
        <w:tc>
          <w:tcPr>
            <w:tcW w:w="3321" w:type="dxa"/>
            <w:tcMar/>
          </w:tcPr>
          <w:p w:rsidRPr="00A94CBF" w:rsidR="00C473D2" w:rsidP="009157FA" w:rsidRDefault="00C473D2" w14:paraId="7E9BB88B" w14:textId="1CABD06F">
            <w:pPr>
              <w:pStyle w:val="Sinespaciado"/>
              <w:spacing w:line="276" w:lineRule="auto"/>
              <w:rPr>
                <w:rFonts w:asciiTheme="majorHAnsi" w:hAnsiTheme="majorHAnsi" w:cstheme="majorHAnsi"/>
                <w:b/>
                <w:bCs/>
                <w:lang w:val="es-ES"/>
              </w:rPr>
            </w:pPr>
            <w:r w:rsidRPr="00A94CBF">
              <w:rPr>
                <w:rFonts w:asciiTheme="majorHAnsi" w:hAnsiTheme="majorHAnsi" w:cstheme="majorHAnsi"/>
              </w:rPr>
              <w:t>Rector y definición de políticas.</w:t>
            </w:r>
          </w:p>
        </w:tc>
        <w:tc>
          <w:tcPr>
            <w:tcW w:w="3321" w:type="dxa"/>
            <w:tcMar/>
          </w:tcPr>
          <w:p w:rsidRPr="00A94CBF" w:rsidR="00C473D2" w:rsidP="009157FA" w:rsidRDefault="00C473D2" w14:paraId="49155575" w14:textId="04FFD145">
            <w:pPr>
              <w:pStyle w:val="Sinespaciado"/>
              <w:spacing w:line="276" w:lineRule="auto"/>
              <w:rPr>
                <w:rFonts w:asciiTheme="majorHAnsi" w:hAnsiTheme="majorHAnsi" w:cstheme="majorHAnsi"/>
                <w:b/>
                <w:bCs/>
                <w:lang w:val="es-ES"/>
              </w:rPr>
            </w:pPr>
            <w:r w:rsidRPr="00A94CBF">
              <w:rPr>
                <w:rFonts w:asciiTheme="majorHAnsi" w:hAnsiTheme="majorHAnsi" w:cstheme="majorHAnsi"/>
              </w:rPr>
              <w:t>Define la política energética, establece metas de cobertura (como el PNER) y gestiona los recursos de financiación para ZNI.</w:t>
            </w:r>
          </w:p>
        </w:tc>
      </w:tr>
      <w:tr w:rsidRPr="00A94CBF" w:rsidR="00C473D2" w:rsidTr="3B55675C" w14:paraId="07EF62F6" w14:textId="77777777">
        <w:tc>
          <w:tcPr>
            <w:tcW w:w="3320" w:type="dxa"/>
            <w:tcMar/>
          </w:tcPr>
          <w:p w:rsidRPr="00A94CBF" w:rsidR="00C473D2" w:rsidP="009157FA" w:rsidRDefault="00C473D2" w14:paraId="01E5F307" w14:textId="650BF6B7">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Unidad de Planeación Minero Energética (UPME)</w:t>
            </w:r>
          </w:p>
        </w:tc>
        <w:tc>
          <w:tcPr>
            <w:tcW w:w="3321" w:type="dxa"/>
            <w:tcMar/>
          </w:tcPr>
          <w:p w:rsidRPr="00A94CBF" w:rsidR="00C473D2" w:rsidP="009157FA" w:rsidRDefault="00C473D2" w14:paraId="2444327F" w14:textId="5A2723CF">
            <w:pPr>
              <w:pStyle w:val="Sinespaciado"/>
              <w:spacing w:line="276" w:lineRule="auto"/>
              <w:rPr>
                <w:rFonts w:asciiTheme="majorHAnsi" w:hAnsiTheme="majorHAnsi" w:cstheme="majorHAnsi"/>
                <w:b/>
                <w:bCs/>
                <w:lang w:val="es-ES"/>
              </w:rPr>
            </w:pPr>
            <w:r w:rsidRPr="00A94CBF">
              <w:rPr>
                <w:rFonts w:asciiTheme="majorHAnsi" w:hAnsiTheme="majorHAnsi" w:cstheme="majorHAnsi"/>
              </w:rPr>
              <w:t>Planeador técnico.</w:t>
            </w:r>
          </w:p>
        </w:tc>
        <w:tc>
          <w:tcPr>
            <w:tcW w:w="3321" w:type="dxa"/>
            <w:tcMar/>
          </w:tcPr>
          <w:p w:rsidRPr="00A94CBF" w:rsidR="00C473D2" w:rsidP="009157FA" w:rsidRDefault="00C473D2" w14:paraId="6DA90345" w14:textId="2CA9FB37">
            <w:pPr>
              <w:pStyle w:val="Sinespaciado"/>
              <w:spacing w:line="276" w:lineRule="auto"/>
              <w:rPr>
                <w:rFonts w:asciiTheme="majorHAnsi" w:hAnsiTheme="majorHAnsi" w:cstheme="majorHAnsi"/>
                <w:b/>
                <w:bCs/>
                <w:lang w:val="es-ES"/>
              </w:rPr>
            </w:pPr>
            <w:r w:rsidRPr="00A94CBF">
              <w:rPr>
                <w:rFonts w:asciiTheme="majorHAnsi" w:hAnsiTheme="majorHAnsi" w:cstheme="majorHAnsi"/>
              </w:rPr>
              <w:t xml:space="preserve">Realiza estudios y proyecciones. Es responsable de elaborar el Plan Indicativo de Cobertura </w:t>
            </w:r>
            <w:r w:rsidRPr="00A94CBF">
              <w:rPr>
                <w:rFonts w:asciiTheme="majorHAnsi" w:hAnsiTheme="majorHAnsi" w:cstheme="majorHAnsi"/>
              </w:rPr>
              <w:t>(PIC), identificando las áreas prioritarias para la inversión en electrificación.</w:t>
            </w:r>
          </w:p>
        </w:tc>
      </w:tr>
      <w:tr w:rsidRPr="00A94CBF" w:rsidR="00C473D2" w:rsidTr="3B55675C" w14:paraId="2FB846CB" w14:textId="77777777">
        <w:tc>
          <w:tcPr>
            <w:tcW w:w="3320" w:type="dxa"/>
            <w:tcMar/>
          </w:tcPr>
          <w:p w:rsidRPr="00A94CBF" w:rsidR="00C473D2" w:rsidP="009157FA" w:rsidRDefault="00C473D2" w14:paraId="1857AE09" w14:textId="10173716">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Instituto de Planificación y Promoción de Soluciones Energéticas (IPSE)</w:t>
            </w:r>
          </w:p>
        </w:tc>
        <w:tc>
          <w:tcPr>
            <w:tcW w:w="3321" w:type="dxa"/>
            <w:tcMar/>
          </w:tcPr>
          <w:p w:rsidRPr="00A94CBF" w:rsidR="00C473D2" w:rsidP="009157FA" w:rsidRDefault="00C473D2" w14:paraId="4E580D62" w14:textId="07B0A449">
            <w:pPr>
              <w:pStyle w:val="Sinespaciado"/>
              <w:spacing w:line="276" w:lineRule="auto"/>
              <w:rPr>
                <w:rFonts w:asciiTheme="majorHAnsi" w:hAnsiTheme="majorHAnsi" w:cstheme="majorHAnsi"/>
                <w:b/>
                <w:bCs/>
                <w:lang w:val="es-ES"/>
              </w:rPr>
            </w:pPr>
            <w:r w:rsidRPr="00A94CBF">
              <w:rPr>
                <w:rFonts w:asciiTheme="majorHAnsi" w:hAnsiTheme="majorHAnsi" w:cstheme="majorHAnsi"/>
              </w:rPr>
              <w:t>Promotor y ejecutor</w:t>
            </w:r>
            <w:r w:rsidRPr="00A94CBF" w:rsidR="00A94CBF">
              <w:rPr>
                <w:rFonts w:asciiTheme="majorHAnsi" w:hAnsiTheme="majorHAnsi" w:cstheme="majorHAnsi"/>
              </w:rPr>
              <w:t>.</w:t>
            </w:r>
          </w:p>
        </w:tc>
        <w:tc>
          <w:tcPr>
            <w:tcW w:w="3321" w:type="dxa"/>
            <w:tcMar/>
          </w:tcPr>
          <w:p w:rsidRPr="00A94CBF" w:rsidR="00C473D2" w:rsidP="009157FA" w:rsidRDefault="00C473D2" w14:paraId="76BC4537" w14:textId="224F54B8">
            <w:pPr>
              <w:pStyle w:val="Sinespaciado"/>
              <w:spacing w:line="276" w:lineRule="auto"/>
              <w:rPr>
                <w:rFonts w:asciiTheme="majorHAnsi" w:hAnsiTheme="majorHAnsi" w:cstheme="majorHAnsi"/>
                <w:b/>
                <w:bCs/>
                <w:lang w:val="es-ES"/>
              </w:rPr>
            </w:pPr>
            <w:r w:rsidRPr="00A94CBF">
              <w:rPr>
                <w:rFonts w:asciiTheme="majorHAnsi" w:hAnsiTheme="majorHAnsi" w:cstheme="majorHAnsi"/>
              </w:rPr>
              <w:t>Entidad dedicada exclusivamente a las ZNI. Promueve, asesora y participa en la ejecución de proyectos de energización sostenible en estas zonas, actuando como el brazo técnico del Estado para la cobertura rural.</w:t>
            </w:r>
          </w:p>
        </w:tc>
      </w:tr>
      <w:tr w:rsidRPr="00A94CBF" w:rsidR="00C473D2" w:rsidTr="3B55675C" w14:paraId="481A3D88" w14:textId="77777777">
        <w:tc>
          <w:tcPr>
            <w:tcW w:w="3320" w:type="dxa"/>
            <w:tcMar/>
          </w:tcPr>
          <w:p w:rsidRPr="00A94CBF" w:rsidR="00C473D2" w:rsidP="009157FA" w:rsidRDefault="00C473D2" w14:paraId="659362A7" w14:textId="5871E31F">
            <w:pPr>
              <w:pStyle w:val="Sinespaciado"/>
              <w:spacing w:line="276" w:lineRule="auto"/>
              <w:rPr>
                <w:rFonts w:asciiTheme="majorHAnsi" w:hAnsiTheme="majorHAnsi" w:cstheme="majorHAnsi"/>
                <w:b/>
                <w:bCs/>
                <w:lang w:val="es-ES"/>
              </w:rPr>
            </w:pPr>
            <w:r w:rsidRPr="00A94CBF">
              <w:rPr>
                <w:rFonts w:asciiTheme="majorHAnsi" w:hAnsiTheme="majorHAnsi" w:cstheme="majorHAnsi"/>
                <w:b/>
                <w:bCs/>
              </w:rPr>
              <w:t>Comisión de Regulación de Energía y Gas (CREG)</w:t>
            </w:r>
          </w:p>
        </w:tc>
        <w:tc>
          <w:tcPr>
            <w:tcW w:w="3321" w:type="dxa"/>
            <w:tcMar/>
          </w:tcPr>
          <w:p w:rsidRPr="00A94CBF" w:rsidR="00C473D2" w:rsidP="009157FA" w:rsidRDefault="00C473D2" w14:paraId="44D8FC13" w14:textId="1E9B4808">
            <w:pPr>
              <w:pStyle w:val="Sinespaciado"/>
              <w:spacing w:line="276" w:lineRule="auto"/>
              <w:rPr>
                <w:rFonts w:asciiTheme="majorHAnsi" w:hAnsiTheme="majorHAnsi" w:cstheme="majorHAnsi"/>
                <w:b/>
                <w:bCs/>
                <w:lang w:val="es-ES"/>
              </w:rPr>
            </w:pPr>
            <w:r w:rsidRPr="00A94CBF">
              <w:rPr>
                <w:rFonts w:asciiTheme="majorHAnsi" w:hAnsiTheme="majorHAnsi" w:cstheme="majorHAnsi"/>
              </w:rPr>
              <w:t>Regulador económico y técnico</w:t>
            </w:r>
            <w:r w:rsidRPr="00A94CBF" w:rsidR="00A94CBF">
              <w:rPr>
                <w:rFonts w:asciiTheme="majorHAnsi" w:hAnsiTheme="majorHAnsi" w:cstheme="majorHAnsi"/>
              </w:rPr>
              <w:t>.</w:t>
            </w:r>
          </w:p>
        </w:tc>
        <w:tc>
          <w:tcPr>
            <w:tcW w:w="3321" w:type="dxa"/>
            <w:tcMar/>
          </w:tcPr>
          <w:p w:rsidRPr="00A94CBF" w:rsidR="00C473D2" w:rsidP="009157FA" w:rsidRDefault="00C473D2" w14:paraId="623C8DD6" w14:textId="6BC3DB10">
            <w:pPr>
              <w:pStyle w:val="Sinespaciado"/>
              <w:spacing w:line="276" w:lineRule="auto"/>
              <w:rPr>
                <w:rFonts w:asciiTheme="majorHAnsi" w:hAnsiTheme="majorHAnsi" w:cstheme="majorHAnsi"/>
                <w:b/>
                <w:bCs/>
                <w:lang w:val="es-ES"/>
              </w:rPr>
            </w:pPr>
            <w:r w:rsidRPr="00A94CBF">
              <w:rPr>
                <w:rFonts w:asciiTheme="majorHAnsi" w:hAnsiTheme="majorHAnsi" w:cstheme="majorHAnsi"/>
              </w:rPr>
              <w:t>Define las reglas de juego y la metodología tarifaria. Regula las tarifas que se cobran a los usuarios y los parámetros de calidad del servicio.</w:t>
            </w:r>
          </w:p>
        </w:tc>
      </w:tr>
    </w:tbl>
    <w:p w:rsidR="0073738B" w:rsidP="009157FA" w:rsidRDefault="0073738B" w14:paraId="79278EBF" w14:textId="77777777">
      <w:pPr>
        <w:spacing w:line="276" w:lineRule="auto"/>
        <w:rPr>
          <w:rFonts w:ascii="Calibri" w:hAnsi="Calibri" w:cs="Calibri"/>
        </w:rPr>
      </w:pPr>
    </w:p>
    <w:p w:rsidRPr="0073738B" w:rsidR="0073738B" w:rsidP="009157FA" w:rsidRDefault="0073738B" w14:paraId="695C9AA8" w14:textId="77777777">
      <w:pPr>
        <w:spacing w:line="276" w:lineRule="auto"/>
        <w:rPr>
          <w:rFonts w:ascii="Calibri" w:hAnsi="Calibri" w:cs="Calibri"/>
        </w:rPr>
      </w:pPr>
    </w:p>
    <w:p w:rsidR="00EB1498" w:rsidP="009157FA" w:rsidRDefault="0027146E" w14:paraId="686F76D7" w14:textId="14D0D21A">
      <w:pPr>
        <w:spacing w:line="276" w:lineRule="auto"/>
        <w:rPr>
          <w:rFonts w:ascii="Calibri" w:hAnsi="Calibri" w:cs="Calibri"/>
        </w:rPr>
      </w:pPr>
      <w:r w:rsidRPr="0073738B">
        <w:rPr>
          <w:rFonts w:ascii="Calibri" w:hAnsi="Calibri" w:cs="Calibri"/>
          <w:b/>
          <w:bCs/>
        </w:rPr>
        <w:t xml:space="preserve"> Fundamentos de la Política Pública:</w:t>
      </w:r>
    </w:p>
    <w:p w:rsidR="0073738B" w:rsidP="009157FA" w:rsidRDefault="0073738B" w14:paraId="16848C52" w14:textId="77777777">
      <w:pPr>
        <w:spacing w:line="276" w:lineRule="auto"/>
        <w:rPr>
          <w:rFonts w:ascii="Calibri" w:hAnsi="Calibri" w:cs="Calibri"/>
        </w:rPr>
      </w:pPr>
    </w:p>
    <w:p w:rsidR="0073738B" w:rsidP="009157FA" w:rsidRDefault="0073738B" w14:paraId="0DEAC742" w14:textId="73A2B094">
      <w:pPr>
        <w:spacing w:line="276" w:lineRule="auto"/>
        <w:rPr>
          <w:rFonts w:ascii="Calibri" w:hAnsi="Calibri" w:cs="Calibri"/>
        </w:rPr>
      </w:pPr>
      <w:r w:rsidRPr="0073738B">
        <w:rPr>
          <w:rFonts w:ascii="Calibri" w:hAnsi="Calibri" w:cs="Calibri"/>
        </w:rPr>
        <w:t>El marco legal colombiano promueve activamente el desarrollo de las Energías Renovables No Convencionales (</w:t>
      </w:r>
      <w:r w:rsidRPr="0073738B">
        <w:rPr>
          <w:rFonts w:ascii="Calibri" w:hAnsi="Calibri" w:cs="Calibri"/>
          <w:b/>
          <w:bCs/>
        </w:rPr>
        <w:t>ERNC</w:t>
      </w:r>
      <w:r w:rsidRPr="0073738B">
        <w:rPr>
          <w:rFonts w:ascii="Calibri" w:hAnsi="Calibri" w:cs="Calibri"/>
        </w:rPr>
        <w:t>), reconociéndolas como el camino más viable para lograr la cobertura total en las ZNI.</w:t>
      </w:r>
    </w:p>
    <w:p w:rsidR="00A94CBF" w:rsidP="009157FA" w:rsidRDefault="00A94CBF" w14:paraId="435D1341" w14:textId="622FC472">
      <w:pPr>
        <w:spacing w:line="276" w:lineRule="auto"/>
        <w:rPr>
          <w:rFonts w:ascii="Calibri" w:hAnsi="Calibri" w:cs="Calibri"/>
        </w:rPr>
      </w:pPr>
    </w:p>
    <w:tbl>
      <w:tblPr>
        <w:tblStyle w:val="Tablaconcuadrcula"/>
        <w:tblW w:w="0" w:type="auto"/>
        <w:tblLook w:val="04A0" w:firstRow="1" w:lastRow="0" w:firstColumn="1" w:lastColumn="0" w:noHBand="0" w:noVBand="1"/>
      </w:tblPr>
      <w:tblGrid>
        <w:gridCol w:w="4981"/>
        <w:gridCol w:w="4981"/>
      </w:tblGrid>
      <w:tr w:rsidRPr="00A94CBF" w:rsidR="00A94CBF" w:rsidTr="00A94CBF" w14:paraId="38EC606D" w14:textId="77777777">
        <w:tc>
          <w:tcPr>
            <w:tcW w:w="4981" w:type="dxa"/>
            <w:shd w:val="clear" w:color="auto" w:fill="F2F2F2" w:themeFill="background1" w:themeFillShade="F2"/>
          </w:tcPr>
          <w:p w:rsidRPr="00A94CBF" w:rsidR="00A94CBF" w:rsidP="009157FA" w:rsidRDefault="00A94CBF" w14:paraId="0A9A70C8" w14:textId="415D3361">
            <w:pPr>
              <w:spacing w:line="276" w:lineRule="auto"/>
              <w:rPr>
                <w:rFonts w:asciiTheme="majorHAnsi" w:hAnsiTheme="majorHAnsi" w:cstheme="majorHAnsi"/>
                <w:b/>
                <w:bCs/>
              </w:rPr>
            </w:pPr>
            <w:r w:rsidRPr="00A94CBF">
              <w:rPr>
                <w:rFonts w:asciiTheme="majorHAnsi" w:hAnsiTheme="majorHAnsi" w:cstheme="majorHAnsi"/>
                <w:b/>
                <w:bCs/>
              </w:rPr>
              <w:t>Plan Nacional de Electrificación Rural (PNER)</w:t>
            </w:r>
          </w:p>
        </w:tc>
        <w:tc>
          <w:tcPr>
            <w:tcW w:w="4981" w:type="dxa"/>
            <w:shd w:val="clear" w:color="auto" w:fill="F2F2F2" w:themeFill="background1" w:themeFillShade="F2"/>
          </w:tcPr>
          <w:p w:rsidRPr="00A94CBF" w:rsidR="00A94CBF" w:rsidP="009157FA" w:rsidRDefault="00A94CBF" w14:paraId="61E568A5" w14:textId="2F88E6A2">
            <w:pPr>
              <w:spacing w:line="276" w:lineRule="auto"/>
              <w:rPr>
                <w:rFonts w:asciiTheme="majorHAnsi" w:hAnsiTheme="majorHAnsi" w:cstheme="majorHAnsi"/>
              </w:rPr>
            </w:pPr>
            <w:r w:rsidRPr="00A94CBF">
              <w:rPr>
                <w:rFonts w:asciiTheme="majorHAnsi" w:hAnsiTheme="majorHAnsi" w:cstheme="majorHAnsi"/>
              </w:rPr>
              <w:t>Establece las metas de cobertura para llevar el servicio de energía eléctrica a la población rural dispersa, priorizando soluciones descentralizadas y sostenibles en las Zonas No Interconectadas (ZNI).</w:t>
            </w:r>
          </w:p>
        </w:tc>
      </w:tr>
      <w:tr w:rsidRPr="00A94CBF" w:rsidR="00A94CBF" w:rsidTr="00A94CBF" w14:paraId="6CD2B313" w14:textId="77777777">
        <w:tc>
          <w:tcPr>
            <w:tcW w:w="4981" w:type="dxa"/>
            <w:shd w:val="clear" w:color="auto" w:fill="F2F2F2" w:themeFill="background1" w:themeFillShade="F2"/>
          </w:tcPr>
          <w:p w:rsidRPr="00A94CBF" w:rsidR="00A94CBF" w:rsidP="009157FA" w:rsidRDefault="00A94CBF" w14:paraId="5F3C114F" w14:textId="320498E3">
            <w:pPr>
              <w:spacing w:line="276" w:lineRule="auto"/>
              <w:rPr>
                <w:rFonts w:asciiTheme="majorHAnsi" w:hAnsiTheme="majorHAnsi" w:cstheme="majorHAnsi"/>
                <w:b/>
                <w:bCs/>
              </w:rPr>
            </w:pPr>
            <w:r w:rsidRPr="00A94CBF">
              <w:rPr>
                <w:rFonts w:asciiTheme="majorHAnsi" w:hAnsiTheme="majorHAnsi" w:cstheme="majorHAnsi"/>
                <w:b/>
                <w:bCs/>
              </w:rPr>
              <w:t>Fuentes No Convencionales de Energía Renovable (FNCER)</w:t>
            </w:r>
          </w:p>
        </w:tc>
        <w:tc>
          <w:tcPr>
            <w:tcW w:w="4981" w:type="dxa"/>
            <w:shd w:val="clear" w:color="auto" w:fill="F2F2F2" w:themeFill="background1" w:themeFillShade="F2"/>
          </w:tcPr>
          <w:p w:rsidRPr="00A94CBF" w:rsidR="00A94CBF" w:rsidP="009157FA" w:rsidRDefault="00A94CBF" w14:paraId="1E70EA21" w14:textId="756A139A">
            <w:pPr>
              <w:spacing w:line="276" w:lineRule="auto"/>
              <w:rPr>
                <w:rFonts w:asciiTheme="majorHAnsi" w:hAnsiTheme="majorHAnsi" w:cstheme="majorHAnsi"/>
              </w:rPr>
            </w:pPr>
            <w:r w:rsidRPr="00A94CBF">
              <w:rPr>
                <w:rFonts w:asciiTheme="majorHAnsi" w:hAnsiTheme="majorHAnsi" w:cstheme="majorHAnsi"/>
              </w:rPr>
              <w:t>La normativa colombiana promueve el uso de energías como la solar, eólica y biomasa mediante incentivos fiscales y financieros, reconociéndolas como la alternativa más viable para cerrar la brecha energética en las ZNI.</w:t>
            </w:r>
          </w:p>
        </w:tc>
      </w:tr>
      <w:tr w:rsidRPr="00A94CBF" w:rsidR="00A94CBF" w:rsidTr="00A94CBF" w14:paraId="236BE83A" w14:textId="77777777">
        <w:tc>
          <w:tcPr>
            <w:tcW w:w="4981" w:type="dxa"/>
            <w:shd w:val="clear" w:color="auto" w:fill="F2F2F2" w:themeFill="background1" w:themeFillShade="F2"/>
          </w:tcPr>
          <w:p w:rsidRPr="00A94CBF" w:rsidR="00A94CBF" w:rsidP="009157FA" w:rsidRDefault="00A94CBF" w14:paraId="6A2CDDDB" w14:textId="017F04AB">
            <w:pPr>
              <w:spacing w:line="276" w:lineRule="auto"/>
              <w:rPr>
                <w:rFonts w:asciiTheme="majorHAnsi" w:hAnsiTheme="majorHAnsi" w:cstheme="majorHAnsi"/>
                <w:b/>
                <w:bCs/>
              </w:rPr>
            </w:pPr>
            <w:commentRangeStart w:id="22"/>
            <w:r w:rsidRPr="00A94CBF">
              <w:rPr>
                <w:rFonts w:asciiTheme="majorHAnsi" w:hAnsiTheme="majorHAnsi" w:cstheme="majorHAnsi"/>
                <w:b/>
                <w:bCs/>
              </w:rPr>
              <w:t>Objetivo estratégico</w:t>
            </w:r>
          </w:p>
        </w:tc>
        <w:tc>
          <w:tcPr>
            <w:tcW w:w="4981" w:type="dxa"/>
            <w:shd w:val="clear" w:color="auto" w:fill="F2F2F2" w:themeFill="background1" w:themeFillShade="F2"/>
          </w:tcPr>
          <w:p w:rsidRPr="00A94CBF" w:rsidR="00A94CBF" w:rsidP="009157FA" w:rsidRDefault="00A94CBF" w14:paraId="5648016F" w14:textId="00E2C235">
            <w:pPr>
              <w:spacing w:line="276" w:lineRule="auto"/>
              <w:rPr>
                <w:rFonts w:asciiTheme="majorHAnsi" w:hAnsiTheme="majorHAnsi" w:cstheme="majorHAnsi"/>
              </w:rPr>
            </w:pPr>
            <w:r w:rsidRPr="00A94CBF">
              <w:rPr>
                <w:rFonts w:asciiTheme="majorHAnsi" w:hAnsiTheme="majorHAnsi" w:cstheme="majorHAnsi"/>
              </w:rPr>
              <w:t xml:space="preserve">Garantizar el acceso universal a la energía (pilar social) y contribuir a la mitigación del cambio climático (pilar ambiental), asegurando la </w:t>
            </w:r>
            <w:r w:rsidRPr="00A94CBF">
              <w:rPr>
                <w:rFonts w:asciiTheme="majorHAnsi" w:hAnsiTheme="majorHAnsi" w:cstheme="majorHAnsi"/>
              </w:rPr>
              <w:t>sostenibilidad de los proyectos de electrificación.</w:t>
            </w:r>
            <w:commentRangeEnd w:id="22"/>
            <w:r>
              <w:rPr>
                <w:rStyle w:val="Refdecomentario"/>
                <w:rFonts w:ascii="Arial" w:hAnsi="Arial" w:eastAsia="Arial" w:cs="Arial"/>
                <w:lang w:eastAsia="ja-JP"/>
              </w:rPr>
              <w:commentReference w:id="22"/>
            </w:r>
          </w:p>
        </w:tc>
      </w:tr>
    </w:tbl>
    <w:p w:rsidR="00A94CBF" w:rsidP="009157FA" w:rsidRDefault="00A94CBF" w14:paraId="5D904066" w14:textId="77777777">
      <w:pPr>
        <w:spacing w:line="276" w:lineRule="auto"/>
        <w:rPr>
          <w:rFonts w:ascii="Calibri" w:hAnsi="Calibri" w:cs="Calibri"/>
        </w:rPr>
      </w:pPr>
    </w:p>
    <w:p w:rsidRPr="00A94CBF" w:rsidR="00EB1498" w:rsidP="009157FA" w:rsidRDefault="00833352" w14:paraId="1D6C3B9F" w14:textId="5D4A0D12">
      <w:pPr>
        <w:pStyle w:val="Ttulo2"/>
        <w:numPr>
          <w:ilvl w:val="0"/>
          <w:numId w:val="3"/>
        </w:numPr>
        <w:rPr>
          <w:rFonts w:ascii="Calibri" w:hAnsi="Calibri" w:cs="Calibri"/>
          <w:b/>
          <w:bCs/>
          <w:sz w:val="22"/>
          <w:szCs w:val="22"/>
        </w:rPr>
      </w:pPr>
      <w:bookmarkStart w:name="_Toc216871665" w:id="23"/>
      <w:r w:rsidRPr="00A94CBF">
        <w:rPr>
          <w:rFonts w:ascii="Calibri" w:hAnsi="Calibri" w:cs="Calibri"/>
          <w:b/>
          <w:bCs/>
          <w:sz w:val="22"/>
          <w:szCs w:val="22"/>
        </w:rPr>
        <w:t>Clasificación y potencial de las fuentes energéticas</w:t>
      </w:r>
      <w:bookmarkEnd w:id="23"/>
    </w:p>
    <w:p w:rsidRPr="00833352" w:rsidR="00833352" w:rsidP="009157FA" w:rsidRDefault="00833352" w14:paraId="75321AC3" w14:textId="77777777">
      <w:pPr>
        <w:spacing w:line="276" w:lineRule="auto"/>
        <w:rPr>
          <w:rFonts w:ascii="Calibri" w:hAnsi="Calibri" w:cs="Calibri"/>
        </w:rPr>
      </w:pPr>
      <w:r w:rsidRPr="00833352">
        <w:rPr>
          <w:rFonts w:ascii="Calibri" w:hAnsi="Calibri" w:cs="Calibri"/>
        </w:rPr>
        <w:t xml:space="preserve">Este componente formativo desarrolla el </w:t>
      </w:r>
      <w:r w:rsidRPr="00833352">
        <w:rPr>
          <w:rFonts w:ascii="Calibri" w:hAnsi="Calibri" w:cs="Calibri"/>
          <w:b/>
          <w:bCs/>
        </w:rPr>
        <w:t>saber conceptual sobre las fuentes básicas de energía renovable</w:t>
      </w:r>
      <w:r w:rsidRPr="00833352">
        <w:rPr>
          <w:rFonts w:ascii="Calibri" w:hAnsi="Calibri" w:cs="Calibri"/>
        </w:rPr>
        <w:t xml:space="preserve">, con el propósito de que el aprendiz pueda </w:t>
      </w:r>
      <w:r w:rsidRPr="00833352">
        <w:rPr>
          <w:rFonts w:ascii="Calibri" w:hAnsi="Calibri" w:cs="Calibri"/>
          <w:b/>
          <w:bCs/>
        </w:rPr>
        <w:t>identificarlas, clasificarlas y comprender su origen</w:t>
      </w:r>
      <w:r w:rsidRPr="00833352">
        <w:rPr>
          <w:rFonts w:ascii="Calibri" w:hAnsi="Calibri" w:cs="Calibri"/>
        </w:rPr>
        <w:t>, como base para la selección de alternativas energéticas sostenibles.</w:t>
      </w:r>
    </w:p>
    <w:p w:rsidR="00833352" w:rsidP="009157FA" w:rsidRDefault="00833352" w14:paraId="1E39A619" w14:textId="2A18F129">
      <w:pPr>
        <w:spacing w:line="276" w:lineRule="auto"/>
        <w:rPr>
          <w:rFonts w:ascii="Calibri" w:hAnsi="Calibri" w:cs="Calibri"/>
        </w:rPr>
      </w:pPr>
      <w:r w:rsidRPr="00833352">
        <w:rPr>
          <w:rFonts w:ascii="Calibri" w:hAnsi="Calibri" w:cs="Calibri"/>
        </w:rPr>
        <w:t xml:space="preserve">Para la formulación de soluciones energéticas apropiadas, resulta fundamental que el aprendiz comprenda la </w:t>
      </w:r>
      <w:r w:rsidRPr="00833352">
        <w:rPr>
          <w:rFonts w:ascii="Calibri" w:hAnsi="Calibri" w:cs="Calibri"/>
          <w:b/>
          <w:bCs/>
        </w:rPr>
        <w:t>clasificación de las fuentes de energía</w:t>
      </w:r>
      <w:r w:rsidRPr="00833352">
        <w:rPr>
          <w:rFonts w:ascii="Calibri" w:hAnsi="Calibri" w:cs="Calibri"/>
        </w:rPr>
        <w:t>, así como las diferencias conceptuales entre los distintos tipos existentes.</w:t>
      </w:r>
    </w:p>
    <w:p w:rsidRPr="00833352" w:rsidR="009157FA" w:rsidP="009157FA" w:rsidRDefault="009157FA" w14:paraId="19E870D6" w14:textId="77777777">
      <w:pPr>
        <w:spacing w:line="276" w:lineRule="auto"/>
        <w:rPr>
          <w:rFonts w:ascii="Calibri" w:hAnsi="Calibri" w:cs="Calibri"/>
        </w:rPr>
      </w:pPr>
    </w:p>
    <w:p w:rsidRPr="00833352" w:rsidR="00833352" w:rsidP="009157FA" w:rsidRDefault="00833352" w14:paraId="24A5DF48" w14:textId="77777777">
      <w:pPr>
        <w:spacing w:line="276" w:lineRule="auto"/>
        <w:rPr>
          <w:rFonts w:ascii="Calibri" w:hAnsi="Calibri" w:cs="Calibri"/>
          <w:b/>
          <w:bCs/>
        </w:rPr>
      </w:pPr>
      <w:r w:rsidRPr="00833352">
        <w:rPr>
          <w:rFonts w:ascii="Calibri" w:hAnsi="Calibri" w:cs="Calibri"/>
          <w:b/>
          <w:bCs/>
        </w:rPr>
        <w:t>Clasificación fundamental</w:t>
      </w:r>
    </w:p>
    <w:p w:rsidRPr="00833352" w:rsidR="00833352" w:rsidP="009157FA" w:rsidRDefault="00833352" w14:paraId="0A738A9A" w14:textId="5C7358F7">
      <w:pPr>
        <w:numPr>
          <w:ilvl w:val="0"/>
          <w:numId w:val="9"/>
        </w:numPr>
        <w:spacing w:line="276" w:lineRule="auto"/>
        <w:rPr>
          <w:rFonts w:ascii="Calibri" w:hAnsi="Calibri" w:cs="Calibri"/>
        </w:rPr>
      </w:pPr>
      <w:r w:rsidRPr="00833352">
        <w:rPr>
          <w:rFonts w:ascii="Calibri" w:hAnsi="Calibri" w:cs="Calibri"/>
          <w:b/>
          <w:bCs/>
        </w:rPr>
        <w:t>Fuentes convencionales y no convencionales</w:t>
      </w:r>
      <w:r w:rsidRPr="00833352">
        <w:rPr>
          <w:rFonts w:ascii="Calibri" w:hAnsi="Calibri" w:cs="Calibri"/>
        </w:rPr>
        <w:br/>
      </w:r>
      <w:r w:rsidRPr="00833352">
        <w:rPr>
          <w:rFonts w:ascii="Calibri" w:hAnsi="Calibri" w:cs="Calibri"/>
        </w:rPr>
        <w:t>Las fuentes convencionales corresponden principalmente a los combustibles fósiles tradicionalmente utilizados para la generación de energía, mientras que las fuentes no convencionales incluyen aquellas alternativas que no han sido explotadas de manera masiva y que, en su mayoría, se basan en recursos renovables.</w:t>
      </w:r>
    </w:p>
    <w:p w:rsidRPr="00833352" w:rsidR="00833352" w:rsidP="009157FA" w:rsidRDefault="00833352" w14:paraId="0D98E754" w14:textId="5028ECB9">
      <w:pPr>
        <w:numPr>
          <w:ilvl w:val="0"/>
          <w:numId w:val="9"/>
        </w:numPr>
        <w:spacing w:line="276" w:lineRule="auto"/>
        <w:rPr>
          <w:rFonts w:ascii="Calibri" w:hAnsi="Calibri" w:cs="Calibri"/>
        </w:rPr>
      </w:pPr>
      <w:r w:rsidRPr="00833352">
        <w:rPr>
          <w:rFonts w:ascii="Calibri" w:hAnsi="Calibri" w:cs="Calibri"/>
          <w:b/>
          <w:bCs/>
        </w:rPr>
        <w:t>Fuentes renovables y no renovables</w:t>
      </w:r>
      <w:r w:rsidRPr="00833352">
        <w:rPr>
          <w:rFonts w:ascii="Calibri" w:hAnsi="Calibri" w:cs="Calibri"/>
        </w:rPr>
        <w:br/>
      </w:r>
      <w:r w:rsidRPr="00833352">
        <w:rPr>
          <w:rFonts w:ascii="Calibri" w:hAnsi="Calibri" w:cs="Calibri"/>
        </w:rPr>
        <w:t>Las fuentes renovables se caracterizan por provenir de recursos naturales que se regeneran de forma continua, como el sol, el viento, el agua y la biomasa. En contraste, las fuentes no renovables dependen de recursos finitos, cuya disponibilidad disminuye con su uso, como el carbón, el petróleo y el gas natural.</w:t>
      </w:r>
    </w:p>
    <w:p w:rsidR="00833352" w:rsidP="009157FA" w:rsidRDefault="00833352" w14:paraId="2EA333B1" w14:textId="77777777">
      <w:pPr>
        <w:spacing w:line="276" w:lineRule="auto"/>
        <w:rPr>
          <w:rFonts w:ascii="Calibri" w:hAnsi="Calibri" w:cs="Calibri"/>
        </w:rPr>
      </w:pPr>
    </w:p>
    <w:p w:rsidRPr="00F003DE" w:rsidR="00F003DE" w:rsidP="009157FA" w:rsidRDefault="00F003DE" w14:paraId="25BDC10A" w14:textId="37329DAC">
      <w:pPr>
        <w:pStyle w:val="Sinespaciado"/>
        <w:spacing w:line="276" w:lineRule="auto"/>
        <w:rPr>
          <w:rFonts w:ascii="Calibri" w:hAnsi="Calibri" w:cs="Calibri"/>
          <w:b w:val="1"/>
          <w:bCs w:val="1"/>
          <w:lang w:val="es-ES"/>
        </w:rPr>
      </w:pPr>
      <w:r w:rsidRPr="3B55675C" w:rsidR="00F003DE">
        <w:rPr>
          <w:rFonts w:ascii="Calibri" w:hAnsi="Calibri" w:cs="Calibri"/>
          <w:b w:val="1"/>
          <w:bCs w:val="1"/>
          <w:lang w:val="es-ES"/>
        </w:rPr>
        <w:t xml:space="preserve">Tabla </w:t>
      </w:r>
      <w:r w:rsidRPr="3B55675C" w:rsidR="7C41C381">
        <w:rPr>
          <w:rFonts w:ascii="Calibri" w:hAnsi="Calibri" w:cs="Calibri"/>
          <w:b w:val="1"/>
          <w:bCs w:val="1"/>
          <w:lang w:val="es-ES"/>
        </w:rPr>
        <w:t>4</w:t>
      </w:r>
      <w:r w:rsidRPr="3B55675C" w:rsidR="00F003DE">
        <w:rPr>
          <w:rFonts w:ascii="Calibri" w:hAnsi="Calibri" w:cs="Calibri"/>
          <w:b w:val="1"/>
          <w:bCs w:val="1"/>
          <w:lang w:val="es-ES"/>
        </w:rPr>
        <w:t xml:space="preserve">. </w:t>
      </w:r>
      <w:r w:rsidRPr="3B55675C" w:rsidR="00F003DE">
        <w:rPr>
          <w:rFonts w:ascii="Calibri" w:hAnsi="Calibri" w:cs="Calibri"/>
          <w:lang w:val="es-ES"/>
        </w:rPr>
        <w:t xml:space="preserve">Clasificación fundamental </w:t>
      </w:r>
      <w:commentRangeStart w:id="24"/>
      <w:r w:rsidRPr="3B55675C" w:rsidR="00F003DE">
        <w:rPr>
          <w:rFonts w:ascii="Calibri" w:hAnsi="Calibri" w:cs="Calibri"/>
          <w:lang w:val="es-ES"/>
        </w:rPr>
        <w:t>fuentes</w:t>
      </w:r>
      <w:commentRangeEnd w:id="24"/>
      <w:r>
        <w:rPr>
          <w:rStyle w:val="CommentReference"/>
        </w:rPr>
        <w:commentReference w:id="24"/>
      </w:r>
      <w:r w:rsidRPr="3B55675C" w:rsidR="00F003DE">
        <w:rPr>
          <w:rFonts w:ascii="Calibri" w:hAnsi="Calibri" w:cs="Calibri"/>
          <w:lang w:val="es-ES"/>
        </w:rPr>
        <w:t xml:space="preserve"> de energía</w:t>
      </w:r>
    </w:p>
    <w:tbl>
      <w:tblPr>
        <w:tblStyle w:val="Tablaconcuadrcula"/>
        <w:tblW w:w="0" w:type="auto"/>
        <w:tblLook w:val="04A0" w:firstRow="1" w:lastRow="0" w:firstColumn="1" w:lastColumn="0" w:noHBand="0" w:noVBand="1"/>
      </w:tblPr>
      <w:tblGrid>
        <w:gridCol w:w="3320"/>
        <w:gridCol w:w="3321"/>
        <w:gridCol w:w="3321"/>
      </w:tblGrid>
      <w:tr w:rsidRPr="00833352" w:rsidR="00833352" w:rsidTr="3B55675C" w14:paraId="12D7A019" w14:textId="77777777">
        <w:tc>
          <w:tcPr>
            <w:tcW w:w="3320" w:type="dxa"/>
            <w:shd w:val="clear" w:color="auto" w:fill="DBE5F1" w:themeFill="accent1" w:themeFillTint="33"/>
            <w:tcMar/>
          </w:tcPr>
          <w:p w:rsidRPr="00833352" w:rsidR="00833352" w:rsidP="009157FA" w:rsidRDefault="00833352" w14:paraId="2B537040" w14:textId="1FF9F07C">
            <w:pPr>
              <w:spacing w:line="276" w:lineRule="auto"/>
              <w:rPr>
                <w:rFonts w:asciiTheme="majorHAnsi" w:hAnsiTheme="majorHAnsi" w:cstheme="majorHAnsi"/>
                <w:b/>
                <w:bCs/>
              </w:rPr>
            </w:pPr>
            <w:r w:rsidRPr="00833352">
              <w:rPr>
                <w:rFonts w:asciiTheme="majorHAnsi" w:hAnsiTheme="majorHAnsi" w:cstheme="majorHAnsi"/>
                <w:b/>
                <w:bCs/>
              </w:rPr>
              <w:t>Categoría</w:t>
            </w:r>
          </w:p>
        </w:tc>
        <w:tc>
          <w:tcPr>
            <w:tcW w:w="3321" w:type="dxa"/>
            <w:shd w:val="clear" w:color="auto" w:fill="DBE5F1" w:themeFill="accent1" w:themeFillTint="33"/>
            <w:tcMar/>
          </w:tcPr>
          <w:p w:rsidRPr="00833352" w:rsidR="00833352" w:rsidP="3B55675C" w:rsidRDefault="00833352" w14:paraId="3B060BBC" w14:textId="3CF59B88">
            <w:pPr>
              <w:spacing w:line="276" w:lineRule="auto"/>
              <w:rPr>
                <w:rFonts w:ascii="Calibri" w:hAnsi="Calibri" w:cs="Calibri" w:asciiTheme="majorAscii" w:hAnsiTheme="majorAscii" w:cstheme="majorAscii"/>
                <w:b w:val="1"/>
                <w:bCs w:val="1"/>
              </w:rPr>
            </w:pPr>
            <w:r w:rsidRPr="3B55675C" w:rsidR="00833352">
              <w:rPr>
                <w:rFonts w:ascii="Calibri" w:hAnsi="Calibri" w:cs="Calibri" w:asciiTheme="majorAscii" w:hAnsiTheme="majorAscii" w:cstheme="majorAscii"/>
                <w:b w:val="1"/>
                <w:bCs w:val="1"/>
              </w:rPr>
              <w:t xml:space="preserve">Características </w:t>
            </w:r>
            <w:r w:rsidRPr="3B55675C" w:rsidR="7C44C127">
              <w:rPr>
                <w:rFonts w:ascii="Calibri" w:hAnsi="Calibri" w:cs="Calibri" w:asciiTheme="majorAscii" w:hAnsiTheme="majorAscii" w:cstheme="majorAscii"/>
                <w:b w:val="1"/>
                <w:bCs w:val="1"/>
              </w:rPr>
              <w:t>C</w:t>
            </w:r>
            <w:r w:rsidRPr="3B55675C" w:rsidR="00833352">
              <w:rPr>
                <w:rFonts w:ascii="Calibri" w:hAnsi="Calibri" w:cs="Calibri" w:asciiTheme="majorAscii" w:hAnsiTheme="majorAscii" w:cstheme="majorAscii"/>
                <w:b w:val="1"/>
                <w:bCs w:val="1"/>
              </w:rPr>
              <w:t>lave</w:t>
            </w:r>
          </w:p>
        </w:tc>
        <w:tc>
          <w:tcPr>
            <w:tcW w:w="3321" w:type="dxa"/>
            <w:shd w:val="clear" w:color="auto" w:fill="DBE5F1" w:themeFill="accent1" w:themeFillTint="33"/>
            <w:tcMar/>
          </w:tcPr>
          <w:p w:rsidRPr="00833352" w:rsidR="00833352" w:rsidP="009157FA" w:rsidRDefault="00833352" w14:paraId="71FD05E2" w14:textId="503BC912">
            <w:pPr>
              <w:spacing w:line="276" w:lineRule="auto"/>
              <w:rPr>
                <w:rFonts w:asciiTheme="majorHAnsi" w:hAnsiTheme="majorHAnsi" w:cstheme="majorHAnsi"/>
                <w:b/>
                <w:bCs/>
              </w:rPr>
            </w:pPr>
            <w:r w:rsidRPr="00833352">
              <w:rPr>
                <w:rFonts w:asciiTheme="majorHAnsi" w:hAnsiTheme="majorHAnsi" w:cstheme="majorHAnsi"/>
                <w:b/>
                <w:bCs/>
              </w:rPr>
              <w:t>Ejemplos</w:t>
            </w:r>
          </w:p>
        </w:tc>
      </w:tr>
      <w:tr w:rsidRPr="00833352" w:rsidR="00833352" w:rsidTr="3B55675C" w14:paraId="692DC736" w14:textId="77777777">
        <w:tc>
          <w:tcPr>
            <w:tcW w:w="3320" w:type="dxa"/>
            <w:tcMar/>
          </w:tcPr>
          <w:p w:rsidRPr="00833352" w:rsidR="00833352" w:rsidP="009157FA" w:rsidRDefault="00833352" w14:paraId="75258F42" w14:textId="209D870A">
            <w:pPr>
              <w:spacing w:line="276" w:lineRule="auto"/>
              <w:rPr>
                <w:rFonts w:asciiTheme="majorHAnsi" w:hAnsiTheme="majorHAnsi" w:cstheme="majorHAnsi"/>
                <w:b/>
                <w:bCs/>
              </w:rPr>
            </w:pPr>
            <w:r w:rsidRPr="00833352">
              <w:rPr>
                <w:rFonts w:asciiTheme="majorHAnsi" w:hAnsiTheme="majorHAnsi" w:cstheme="majorHAnsi"/>
                <w:b/>
                <w:bCs/>
              </w:rPr>
              <w:t>Convencional</w:t>
            </w:r>
          </w:p>
        </w:tc>
        <w:tc>
          <w:tcPr>
            <w:tcW w:w="3321" w:type="dxa"/>
            <w:tcMar/>
          </w:tcPr>
          <w:p w:rsidRPr="00833352" w:rsidR="00833352" w:rsidP="009157FA" w:rsidRDefault="00833352" w14:paraId="3CF5CF50" w14:textId="565259C2">
            <w:pPr>
              <w:spacing w:line="276" w:lineRule="auto"/>
              <w:rPr>
                <w:rFonts w:asciiTheme="majorHAnsi" w:hAnsiTheme="majorHAnsi" w:cstheme="majorHAnsi"/>
              </w:rPr>
            </w:pPr>
            <w:r w:rsidRPr="00833352">
              <w:rPr>
                <w:rFonts w:asciiTheme="majorHAnsi" w:hAnsiTheme="majorHAnsi" w:cstheme="majorHAnsi"/>
              </w:rPr>
              <w:t>Fuentes tradicionales, con tecnología madura y uso masivo. Gran impacto ambiental.</w:t>
            </w:r>
          </w:p>
        </w:tc>
        <w:tc>
          <w:tcPr>
            <w:tcW w:w="3321" w:type="dxa"/>
            <w:tcMar/>
          </w:tcPr>
          <w:p w:rsidRPr="00833352" w:rsidR="00833352" w:rsidP="009157FA" w:rsidRDefault="00833352" w14:paraId="3D1EFF1D" w14:textId="3FA820AF">
            <w:pPr>
              <w:spacing w:line="276" w:lineRule="auto"/>
              <w:rPr>
                <w:rFonts w:asciiTheme="majorHAnsi" w:hAnsiTheme="majorHAnsi" w:cstheme="majorHAnsi"/>
              </w:rPr>
            </w:pPr>
            <w:r w:rsidRPr="00833352">
              <w:rPr>
                <w:rFonts w:asciiTheme="majorHAnsi" w:hAnsiTheme="majorHAnsi" w:cstheme="majorHAnsi"/>
              </w:rPr>
              <w:t>Petróleo, gas natural, carbón mineral (fósiles).</w:t>
            </w:r>
          </w:p>
        </w:tc>
      </w:tr>
      <w:tr w:rsidRPr="00833352" w:rsidR="00833352" w:rsidTr="3B55675C" w14:paraId="66DA2155" w14:textId="77777777">
        <w:tc>
          <w:tcPr>
            <w:tcW w:w="3320" w:type="dxa"/>
            <w:tcMar/>
          </w:tcPr>
          <w:p w:rsidRPr="00833352" w:rsidR="00833352" w:rsidP="009157FA" w:rsidRDefault="00833352" w14:paraId="1C404DFE" w14:textId="2AA49E84">
            <w:pPr>
              <w:spacing w:line="276" w:lineRule="auto"/>
              <w:rPr>
                <w:rFonts w:asciiTheme="majorHAnsi" w:hAnsiTheme="majorHAnsi" w:cstheme="majorHAnsi"/>
                <w:b/>
                <w:bCs/>
              </w:rPr>
            </w:pPr>
            <w:r w:rsidRPr="00833352">
              <w:rPr>
                <w:rFonts w:asciiTheme="majorHAnsi" w:hAnsiTheme="majorHAnsi" w:cstheme="majorHAnsi"/>
                <w:b/>
                <w:bCs/>
              </w:rPr>
              <w:t>No Convencional (FNC)</w:t>
            </w:r>
          </w:p>
        </w:tc>
        <w:tc>
          <w:tcPr>
            <w:tcW w:w="3321" w:type="dxa"/>
            <w:tcMar/>
          </w:tcPr>
          <w:p w:rsidRPr="00833352" w:rsidR="00833352" w:rsidP="009157FA" w:rsidRDefault="00833352" w14:paraId="69FCC7E9" w14:textId="0861ECF9">
            <w:pPr>
              <w:spacing w:line="276" w:lineRule="auto"/>
              <w:rPr>
                <w:rFonts w:asciiTheme="majorHAnsi" w:hAnsiTheme="majorHAnsi" w:cstheme="majorHAnsi"/>
              </w:rPr>
            </w:pPr>
            <w:r w:rsidRPr="00833352">
              <w:rPr>
                <w:rFonts w:asciiTheme="majorHAnsi" w:hAnsiTheme="majorHAnsi" w:cstheme="majorHAnsi"/>
              </w:rPr>
              <w:t>Fuentes de desarrollo más reciente, con menor escala de uso. Gran potencial de crecimiento.</w:t>
            </w:r>
          </w:p>
        </w:tc>
        <w:tc>
          <w:tcPr>
            <w:tcW w:w="3321" w:type="dxa"/>
            <w:tcMar/>
          </w:tcPr>
          <w:p w:rsidRPr="00833352" w:rsidR="00833352" w:rsidP="009157FA" w:rsidRDefault="00833352" w14:paraId="218E3028" w14:textId="3EF8843C">
            <w:pPr>
              <w:spacing w:line="276" w:lineRule="auto"/>
              <w:rPr>
                <w:rFonts w:asciiTheme="majorHAnsi" w:hAnsiTheme="majorHAnsi" w:cstheme="majorHAnsi"/>
              </w:rPr>
            </w:pPr>
            <w:r w:rsidRPr="00833352">
              <w:rPr>
                <w:rFonts w:asciiTheme="majorHAnsi" w:hAnsiTheme="majorHAnsi" w:cstheme="majorHAnsi"/>
              </w:rPr>
              <w:t>Todas las fuentes renovables.</w:t>
            </w:r>
          </w:p>
        </w:tc>
      </w:tr>
      <w:tr w:rsidRPr="00833352" w:rsidR="00833352" w:rsidTr="3B55675C" w14:paraId="11B14E03" w14:textId="77777777">
        <w:tc>
          <w:tcPr>
            <w:tcW w:w="3320" w:type="dxa"/>
            <w:tcMar/>
          </w:tcPr>
          <w:p w:rsidRPr="00833352" w:rsidR="00833352" w:rsidP="009157FA" w:rsidRDefault="00833352" w14:paraId="593D9990" w14:textId="5B8A7567">
            <w:pPr>
              <w:spacing w:line="276" w:lineRule="auto"/>
              <w:rPr>
                <w:rFonts w:asciiTheme="majorHAnsi" w:hAnsiTheme="majorHAnsi" w:cstheme="majorHAnsi"/>
                <w:b/>
                <w:bCs/>
              </w:rPr>
            </w:pPr>
            <w:r w:rsidRPr="00833352">
              <w:rPr>
                <w:rFonts w:asciiTheme="majorHAnsi" w:hAnsiTheme="majorHAnsi" w:cstheme="majorHAnsi"/>
                <w:b/>
                <w:bCs/>
              </w:rPr>
              <w:t>Renovable</w:t>
            </w:r>
          </w:p>
        </w:tc>
        <w:tc>
          <w:tcPr>
            <w:tcW w:w="3321" w:type="dxa"/>
            <w:tcMar/>
          </w:tcPr>
          <w:p w:rsidRPr="00833352" w:rsidR="00833352" w:rsidP="009157FA" w:rsidRDefault="00833352" w14:paraId="2B39016E" w14:textId="69C6D1F9">
            <w:pPr>
              <w:spacing w:line="276" w:lineRule="auto"/>
              <w:rPr>
                <w:rFonts w:asciiTheme="majorHAnsi" w:hAnsiTheme="majorHAnsi" w:cstheme="majorHAnsi"/>
              </w:rPr>
            </w:pPr>
            <w:r w:rsidRPr="00833352">
              <w:rPr>
                <w:rFonts w:asciiTheme="majorHAnsi" w:hAnsiTheme="majorHAnsi" w:cstheme="majorHAnsi"/>
              </w:rPr>
              <w:t>Se regeneran naturalmente y su uso no agota el recurso. Bajo o nulo impacto ambiental.</w:t>
            </w:r>
          </w:p>
        </w:tc>
        <w:tc>
          <w:tcPr>
            <w:tcW w:w="3321" w:type="dxa"/>
            <w:tcMar/>
          </w:tcPr>
          <w:p w:rsidRPr="00833352" w:rsidR="00833352" w:rsidP="009157FA" w:rsidRDefault="00833352" w14:paraId="44F8A3D0" w14:textId="13BD9E7B">
            <w:pPr>
              <w:spacing w:line="276" w:lineRule="auto"/>
              <w:rPr>
                <w:rFonts w:asciiTheme="majorHAnsi" w:hAnsiTheme="majorHAnsi" w:cstheme="majorHAnsi"/>
              </w:rPr>
            </w:pPr>
            <w:r w:rsidRPr="00833352">
              <w:rPr>
                <w:rFonts w:asciiTheme="majorHAnsi" w:hAnsiTheme="majorHAnsi" w:cstheme="majorHAnsi"/>
              </w:rPr>
              <w:t>Solar, eólica, hídrica, biomasa.</w:t>
            </w:r>
          </w:p>
        </w:tc>
      </w:tr>
      <w:tr w:rsidRPr="00833352" w:rsidR="00833352" w:rsidTr="3B55675C" w14:paraId="5F59C380" w14:textId="77777777">
        <w:tc>
          <w:tcPr>
            <w:tcW w:w="3320" w:type="dxa"/>
            <w:tcMar/>
          </w:tcPr>
          <w:p w:rsidRPr="00833352" w:rsidR="00833352" w:rsidP="17124F88" w:rsidRDefault="00833352" w14:paraId="5A0A8EB2" w14:textId="1CA45E32">
            <w:pPr>
              <w:spacing w:line="276" w:lineRule="auto"/>
              <w:rPr>
                <w:rFonts w:ascii="Calibri" w:hAnsi="Calibri" w:cs="Calibri" w:asciiTheme="majorAscii" w:hAnsiTheme="majorAscii" w:cstheme="majorAscii"/>
                <w:b w:val="1"/>
                <w:bCs w:val="1"/>
              </w:rPr>
            </w:pPr>
            <w:r w:rsidRPr="17124F88" w:rsidR="00833352">
              <w:rPr>
                <w:rFonts w:ascii="Calibri" w:hAnsi="Calibri" w:cs="Calibri" w:asciiTheme="majorAscii" w:hAnsiTheme="majorAscii" w:cstheme="majorAscii"/>
                <w:b w:val="1"/>
                <w:bCs w:val="1"/>
              </w:rPr>
              <w:t xml:space="preserve">No </w:t>
            </w:r>
            <w:r w:rsidRPr="17124F88" w:rsidR="57DFF62C">
              <w:rPr>
                <w:rFonts w:ascii="Calibri" w:hAnsi="Calibri" w:cs="Calibri" w:asciiTheme="majorAscii" w:hAnsiTheme="majorAscii" w:cstheme="majorAscii"/>
                <w:b w:val="1"/>
                <w:bCs w:val="1"/>
              </w:rPr>
              <w:t>r</w:t>
            </w:r>
            <w:r w:rsidRPr="17124F88" w:rsidR="00833352">
              <w:rPr>
                <w:rFonts w:ascii="Calibri" w:hAnsi="Calibri" w:cs="Calibri" w:asciiTheme="majorAscii" w:hAnsiTheme="majorAscii" w:cstheme="majorAscii"/>
                <w:b w:val="1"/>
                <w:bCs w:val="1"/>
              </w:rPr>
              <w:t>enovable</w:t>
            </w:r>
          </w:p>
        </w:tc>
        <w:tc>
          <w:tcPr>
            <w:tcW w:w="3321" w:type="dxa"/>
            <w:tcMar/>
          </w:tcPr>
          <w:p w:rsidRPr="00833352" w:rsidR="00833352" w:rsidP="009157FA" w:rsidRDefault="00833352" w14:paraId="6211390D" w14:textId="552D03C6">
            <w:pPr>
              <w:spacing w:line="276" w:lineRule="auto"/>
              <w:rPr>
                <w:rFonts w:asciiTheme="majorHAnsi" w:hAnsiTheme="majorHAnsi" w:cstheme="majorHAnsi"/>
              </w:rPr>
            </w:pPr>
            <w:r w:rsidRPr="00833352">
              <w:rPr>
                <w:rFonts w:asciiTheme="majorHAnsi" w:hAnsiTheme="majorHAnsi" w:cstheme="majorHAnsi"/>
              </w:rPr>
              <w:t>Existen en cantidades limitadas y se consumen a un ritmo mucho más rápido que su regeneración geológica.</w:t>
            </w:r>
          </w:p>
        </w:tc>
        <w:tc>
          <w:tcPr>
            <w:tcW w:w="3321" w:type="dxa"/>
            <w:tcMar/>
          </w:tcPr>
          <w:p w:rsidRPr="00833352" w:rsidR="00833352" w:rsidP="009157FA" w:rsidRDefault="00833352" w14:paraId="49C68143" w14:textId="744B9AAF">
            <w:pPr>
              <w:spacing w:line="276" w:lineRule="auto"/>
              <w:rPr>
                <w:rFonts w:asciiTheme="majorHAnsi" w:hAnsiTheme="majorHAnsi" w:cstheme="majorHAnsi"/>
              </w:rPr>
            </w:pPr>
            <w:r w:rsidRPr="00833352">
              <w:rPr>
                <w:rFonts w:asciiTheme="majorHAnsi" w:hAnsiTheme="majorHAnsi" w:cstheme="majorHAnsi"/>
              </w:rPr>
              <w:t>Combustibles fósiles y uranio.</w:t>
            </w:r>
          </w:p>
        </w:tc>
      </w:tr>
    </w:tbl>
    <w:p w:rsidR="0073738B" w:rsidP="009157FA" w:rsidRDefault="0073738B" w14:paraId="6465C19B" w14:textId="77777777">
      <w:pPr>
        <w:spacing w:line="276" w:lineRule="auto"/>
        <w:rPr>
          <w:rFonts w:ascii="Calibri" w:hAnsi="Calibri" w:cs="Calibri"/>
        </w:rPr>
      </w:pPr>
    </w:p>
    <w:p w:rsidR="002B39B2" w:rsidP="009157FA" w:rsidRDefault="002B39B2" w14:paraId="38A3D261" w14:textId="7FCA9FA9">
      <w:pPr>
        <w:spacing w:line="276" w:lineRule="auto"/>
        <w:rPr>
          <w:rFonts w:ascii="Calibri" w:hAnsi="Calibri" w:cs="Calibri"/>
        </w:rPr>
      </w:pPr>
    </w:p>
    <w:p w:rsidRPr="0073738B" w:rsidR="002B39B2" w:rsidP="009157FA" w:rsidRDefault="002B39B2" w14:paraId="1B5C2117" w14:textId="77777777">
      <w:pPr>
        <w:spacing w:line="276" w:lineRule="auto"/>
        <w:rPr>
          <w:rFonts w:ascii="Calibri" w:hAnsi="Calibri" w:cs="Calibri"/>
        </w:rPr>
      </w:pPr>
    </w:p>
    <w:p w:rsidRPr="002B39B2" w:rsidR="0073738B" w:rsidP="009157FA" w:rsidRDefault="00EB1498" w14:paraId="6E290B8F" w14:textId="45A8A122">
      <w:pPr>
        <w:spacing w:line="276" w:lineRule="auto"/>
        <w:rPr>
          <w:rFonts w:ascii="Calibri" w:hAnsi="Calibri" w:cs="Calibri"/>
        </w:rPr>
      </w:pPr>
      <w:r w:rsidRPr="0073738B">
        <w:rPr>
          <w:rFonts w:ascii="Calibri" w:hAnsi="Calibri" w:cs="Calibri"/>
          <w:b/>
          <w:bCs/>
        </w:rPr>
        <w:t>Fuentes Renovables para el Contexto Rural</w:t>
      </w:r>
    </w:p>
    <w:p w:rsidR="002B39B2" w:rsidP="009157FA" w:rsidRDefault="002B39B2" w14:paraId="7AFCD28B" w14:textId="4D871C6F">
      <w:pPr>
        <w:spacing w:line="276" w:lineRule="auto"/>
        <w:rPr>
          <w:rFonts w:ascii="Calibri" w:hAnsi="Calibri" w:cs="Calibri"/>
        </w:rPr>
      </w:pPr>
      <w:r w:rsidRPr="002B39B2">
        <w:rPr>
          <w:rFonts w:ascii="Calibri" w:hAnsi="Calibri" w:cs="Calibri"/>
        </w:rPr>
        <w:t xml:space="preserve">Las </w:t>
      </w:r>
      <w:r w:rsidRPr="002B39B2">
        <w:rPr>
          <w:rFonts w:ascii="Calibri" w:hAnsi="Calibri" w:cs="Calibri"/>
          <w:b/>
          <w:bCs/>
        </w:rPr>
        <w:t>FNCER</w:t>
      </w:r>
      <w:r w:rsidRPr="002B39B2">
        <w:rPr>
          <w:rFonts w:ascii="Calibri" w:hAnsi="Calibri" w:cs="Calibri"/>
        </w:rPr>
        <w:t xml:space="preserve"> representan las alternativas más viables para las </w:t>
      </w:r>
      <w:r w:rsidRPr="002B39B2">
        <w:rPr>
          <w:rFonts w:ascii="Calibri" w:hAnsi="Calibri" w:cs="Calibri"/>
          <w:b/>
          <w:bCs/>
        </w:rPr>
        <w:t>ZNI</w:t>
      </w:r>
      <w:r w:rsidRPr="002B39B2">
        <w:rPr>
          <w:rFonts w:ascii="Calibri" w:hAnsi="Calibri" w:cs="Calibri"/>
        </w:rPr>
        <w:t xml:space="preserve">, gracias a su carácter </w:t>
      </w:r>
      <w:r w:rsidRPr="002B39B2">
        <w:rPr>
          <w:rFonts w:ascii="Calibri" w:hAnsi="Calibri" w:cs="Calibri"/>
          <w:b/>
          <w:bCs/>
        </w:rPr>
        <w:t>modular, descentralizado y ambientalmente limpio</w:t>
      </w:r>
      <w:r w:rsidRPr="002B39B2">
        <w:rPr>
          <w:rFonts w:ascii="Calibri" w:hAnsi="Calibri" w:cs="Calibri"/>
        </w:rPr>
        <w:t>, lo que facilita su adaptación a las condiciones locales y su implementación sostenible en territorios apartados.</w:t>
      </w:r>
    </w:p>
    <w:p w:rsidR="002B39B2" w:rsidP="009157FA" w:rsidRDefault="002B39B2" w14:paraId="4253327F" w14:textId="77777777">
      <w:pPr>
        <w:spacing w:line="276" w:lineRule="auto"/>
        <w:rPr>
          <w:rFonts w:ascii="Calibri" w:hAnsi="Calibri" w:cs="Calibri"/>
        </w:rPr>
      </w:pPr>
    </w:p>
    <w:p w:rsidRPr="002B39B2" w:rsidR="002B39B2" w:rsidP="009157FA" w:rsidRDefault="002B39B2" w14:paraId="5ED3E909" w14:textId="4ACAAE4C">
      <w:pPr>
        <w:spacing w:line="276" w:lineRule="auto"/>
        <w:rPr>
          <w:rFonts w:ascii="Calibri" w:hAnsi="Calibri" w:cs="Calibri"/>
          <w:b w:val="1"/>
          <w:bCs w:val="1"/>
        </w:rPr>
      </w:pPr>
      <w:r w:rsidRPr="3B55675C" w:rsidR="002B39B2">
        <w:rPr>
          <w:rFonts w:ascii="Calibri" w:hAnsi="Calibri" w:cs="Calibri"/>
          <w:b w:val="1"/>
          <w:bCs w:val="1"/>
        </w:rPr>
        <w:t xml:space="preserve">Tabla </w:t>
      </w:r>
      <w:r w:rsidRPr="3B55675C" w:rsidR="22A669E5">
        <w:rPr>
          <w:rFonts w:ascii="Calibri" w:hAnsi="Calibri" w:cs="Calibri"/>
          <w:b w:val="1"/>
          <w:bCs w:val="1"/>
        </w:rPr>
        <w:t>5</w:t>
      </w:r>
      <w:r w:rsidRPr="3B55675C" w:rsidR="002B39B2">
        <w:rPr>
          <w:rFonts w:ascii="Calibri" w:hAnsi="Calibri" w:cs="Calibri"/>
          <w:b w:val="1"/>
          <w:bCs w:val="1"/>
        </w:rPr>
        <w:t xml:space="preserve">. </w:t>
      </w:r>
      <w:r w:rsidRPr="3B55675C" w:rsidR="002B39B2">
        <w:rPr>
          <w:rFonts w:ascii="Calibri" w:hAnsi="Calibri" w:cs="Calibri"/>
        </w:rPr>
        <w:t>Fuentes de energía</w:t>
      </w:r>
    </w:p>
    <w:tbl>
      <w:tblPr>
        <w:tblStyle w:val="Tablaconcuadrcula"/>
        <w:tblW w:w="0" w:type="auto"/>
        <w:tblLook w:val="04A0" w:firstRow="1" w:lastRow="0" w:firstColumn="1" w:lastColumn="0" w:noHBand="0" w:noVBand="1"/>
      </w:tblPr>
      <w:tblGrid>
        <w:gridCol w:w="3320"/>
        <w:gridCol w:w="3321"/>
        <w:gridCol w:w="3321"/>
      </w:tblGrid>
      <w:tr w:rsidRPr="002B39B2" w:rsidR="002B39B2" w:rsidTr="002B39B2" w14:paraId="5EDA53C0" w14:textId="77777777">
        <w:tc>
          <w:tcPr>
            <w:tcW w:w="3320" w:type="dxa"/>
            <w:shd w:val="clear" w:color="auto" w:fill="DBE5F1" w:themeFill="accent1" w:themeFillTint="33"/>
          </w:tcPr>
          <w:p w:rsidRPr="002B39B2" w:rsidR="002B39B2" w:rsidP="009157FA" w:rsidRDefault="002B39B2" w14:paraId="4F985A65" w14:textId="645B837E">
            <w:pPr>
              <w:spacing w:line="276" w:lineRule="auto"/>
              <w:rPr>
                <w:rFonts w:asciiTheme="majorHAnsi" w:hAnsiTheme="majorHAnsi" w:cstheme="majorHAnsi"/>
                <w:b/>
                <w:bCs/>
              </w:rPr>
            </w:pPr>
            <w:commentRangeStart w:id="25"/>
            <w:r w:rsidRPr="002B39B2">
              <w:rPr>
                <w:rFonts w:asciiTheme="majorHAnsi" w:hAnsiTheme="majorHAnsi" w:cstheme="majorHAnsi"/>
                <w:b/>
                <w:bCs/>
              </w:rPr>
              <w:t xml:space="preserve">Fuente </w:t>
            </w:r>
            <w:commentRangeEnd w:id="25"/>
            <w:r>
              <w:rPr>
                <w:rStyle w:val="Refdecomentario"/>
                <w:rFonts w:ascii="Arial" w:hAnsi="Arial" w:eastAsia="Arial" w:cs="Arial"/>
                <w:lang w:eastAsia="ja-JP"/>
              </w:rPr>
              <w:commentReference w:id="25"/>
            </w:r>
            <w:r w:rsidRPr="002B39B2">
              <w:rPr>
                <w:rFonts w:asciiTheme="majorHAnsi" w:hAnsiTheme="majorHAnsi" w:cstheme="majorHAnsi"/>
                <w:b/>
                <w:bCs/>
              </w:rPr>
              <w:t>de energía</w:t>
            </w:r>
          </w:p>
        </w:tc>
        <w:tc>
          <w:tcPr>
            <w:tcW w:w="3321" w:type="dxa"/>
            <w:shd w:val="clear" w:color="auto" w:fill="DBE5F1" w:themeFill="accent1" w:themeFillTint="33"/>
          </w:tcPr>
          <w:p w:rsidRPr="002B39B2" w:rsidR="002B39B2" w:rsidP="009157FA" w:rsidRDefault="002B39B2" w14:paraId="22D0B294" w14:textId="25D0717C">
            <w:pPr>
              <w:spacing w:line="276" w:lineRule="auto"/>
              <w:rPr>
                <w:rFonts w:asciiTheme="majorHAnsi" w:hAnsiTheme="majorHAnsi" w:cstheme="majorHAnsi"/>
                <w:b/>
                <w:bCs/>
              </w:rPr>
            </w:pPr>
            <w:r w:rsidRPr="002B39B2">
              <w:rPr>
                <w:rFonts w:asciiTheme="majorHAnsi" w:hAnsiTheme="majorHAnsi" w:cstheme="majorHAnsi"/>
                <w:b/>
                <w:bCs/>
              </w:rPr>
              <w:t>Principio de funcionamiento</w:t>
            </w:r>
          </w:p>
        </w:tc>
        <w:tc>
          <w:tcPr>
            <w:tcW w:w="3321" w:type="dxa"/>
            <w:shd w:val="clear" w:color="auto" w:fill="DBE5F1" w:themeFill="accent1" w:themeFillTint="33"/>
          </w:tcPr>
          <w:p w:rsidRPr="002B39B2" w:rsidR="002B39B2" w:rsidP="009157FA" w:rsidRDefault="002B39B2" w14:paraId="3B5FA218" w14:textId="489E6D6D">
            <w:pPr>
              <w:spacing w:line="276" w:lineRule="auto"/>
              <w:rPr>
                <w:rFonts w:asciiTheme="majorHAnsi" w:hAnsiTheme="majorHAnsi" w:cstheme="majorHAnsi"/>
                <w:b/>
                <w:bCs/>
              </w:rPr>
            </w:pPr>
            <w:r w:rsidRPr="002B39B2">
              <w:rPr>
                <w:rFonts w:asciiTheme="majorHAnsi" w:hAnsiTheme="majorHAnsi" w:cstheme="majorHAnsi"/>
                <w:b/>
                <w:bCs/>
              </w:rPr>
              <w:t>Potencial en zonas rurales</w:t>
            </w:r>
          </w:p>
        </w:tc>
      </w:tr>
      <w:tr w:rsidRPr="002B39B2" w:rsidR="002B39B2" w:rsidTr="002B39B2" w14:paraId="230DFBBE" w14:textId="77777777">
        <w:tc>
          <w:tcPr>
            <w:tcW w:w="3320" w:type="dxa"/>
          </w:tcPr>
          <w:p w:rsidRPr="002B39B2" w:rsidR="002B39B2" w:rsidP="009157FA" w:rsidRDefault="002B39B2" w14:paraId="78CBCF34" w14:textId="00D8BE1A">
            <w:pPr>
              <w:spacing w:line="276" w:lineRule="auto"/>
              <w:rPr>
                <w:rFonts w:asciiTheme="majorHAnsi" w:hAnsiTheme="majorHAnsi" w:cstheme="majorHAnsi"/>
                <w:b/>
                <w:bCs/>
              </w:rPr>
            </w:pPr>
            <w:r w:rsidRPr="002B39B2">
              <w:rPr>
                <w:rFonts w:asciiTheme="majorHAnsi" w:hAnsiTheme="majorHAnsi" w:cstheme="majorHAnsi"/>
                <w:b/>
                <w:bCs/>
              </w:rPr>
              <w:t>Energía solar fotovoltaica</w:t>
            </w:r>
          </w:p>
        </w:tc>
        <w:tc>
          <w:tcPr>
            <w:tcW w:w="3321" w:type="dxa"/>
          </w:tcPr>
          <w:p w:rsidRPr="002B39B2" w:rsidR="002B39B2" w:rsidP="009157FA" w:rsidRDefault="002B39B2" w14:paraId="3DD8F1A8" w14:textId="16019436">
            <w:pPr>
              <w:spacing w:line="276" w:lineRule="auto"/>
              <w:rPr>
                <w:rFonts w:asciiTheme="majorHAnsi" w:hAnsiTheme="majorHAnsi" w:cstheme="majorHAnsi"/>
              </w:rPr>
            </w:pPr>
            <w:r w:rsidRPr="002B39B2">
              <w:rPr>
                <w:rFonts w:asciiTheme="majorHAnsi" w:hAnsiTheme="majorHAnsi" w:cstheme="majorHAnsi"/>
              </w:rPr>
              <w:t>Convierte la radiación solar en electricidad de corriente continua (DC) mediante paneles solares.</w:t>
            </w:r>
          </w:p>
        </w:tc>
        <w:tc>
          <w:tcPr>
            <w:tcW w:w="3321" w:type="dxa"/>
          </w:tcPr>
          <w:p w:rsidRPr="002B39B2" w:rsidR="002B39B2" w:rsidP="009157FA" w:rsidRDefault="002B39B2" w14:paraId="46BB85EF" w14:textId="559F87E6">
            <w:pPr>
              <w:spacing w:line="276" w:lineRule="auto"/>
              <w:rPr>
                <w:rFonts w:asciiTheme="majorHAnsi" w:hAnsiTheme="majorHAnsi" w:cstheme="majorHAnsi"/>
              </w:rPr>
            </w:pPr>
            <w:r w:rsidRPr="002B39B2">
              <w:rPr>
                <w:rFonts w:asciiTheme="majorHAnsi" w:hAnsiTheme="majorHAnsi" w:cstheme="majorHAnsi"/>
              </w:rPr>
              <w:t>Es la tecnología más utilizada en sistemas aislados individuales (SHS), debido a su bajo mantenimiento y a la alta disponibilidad de radiación solar en gran parte del territorio colombiano.</w:t>
            </w:r>
          </w:p>
        </w:tc>
      </w:tr>
      <w:tr w:rsidRPr="002B39B2" w:rsidR="002B39B2" w:rsidTr="002B39B2" w14:paraId="1FE101DC" w14:textId="77777777">
        <w:tc>
          <w:tcPr>
            <w:tcW w:w="3320" w:type="dxa"/>
          </w:tcPr>
          <w:p w:rsidRPr="002B39B2" w:rsidR="002B39B2" w:rsidP="009157FA" w:rsidRDefault="002B39B2" w14:paraId="6A7F5A4C" w14:textId="642D754E">
            <w:pPr>
              <w:spacing w:line="276" w:lineRule="auto"/>
              <w:rPr>
                <w:rFonts w:asciiTheme="majorHAnsi" w:hAnsiTheme="majorHAnsi" w:cstheme="majorHAnsi"/>
                <w:b/>
                <w:bCs/>
              </w:rPr>
            </w:pPr>
            <w:r w:rsidRPr="002B39B2">
              <w:rPr>
                <w:rFonts w:asciiTheme="majorHAnsi" w:hAnsiTheme="majorHAnsi" w:cstheme="majorHAnsi"/>
                <w:b/>
                <w:bCs/>
              </w:rPr>
              <w:t>Energía eólica</w:t>
            </w:r>
          </w:p>
        </w:tc>
        <w:tc>
          <w:tcPr>
            <w:tcW w:w="3321" w:type="dxa"/>
          </w:tcPr>
          <w:p w:rsidRPr="002B39B2" w:rsidR="002B39B2" w:rsidP="009157FA" w:rsidRDefault="002B39B2" w14:paraId="32B8113E" w14:textId="3EFA2553">
            <w:pPr>
              <w:spacing w:line="276" w:lineRule="auto"/>
              <w:rPr>
                <w:rFonts w:asciiTheme="majorHAnsi" w:hAnsiTheme="majorHAnsi" w:cstheme="majorHAnsi"/>
              </w:rPr>
            </w:pPr>
            <w:r w:rsidRPr="002B39B2">
              <w:rPr>
                <w:rFonts w:asciiTheme="majorHAnsi" w:hAnsiTheme="majorHAnsi" w:cstheme="majorHAnsi"/>
              </w:rPr>
              <w:t>Aprovecha la energía del viento para mover las palas de un aerogenerador y generar electricidad.</w:t>
            </w:r>
          </w:p>
        </w:tc>
        <w:tc>
          <w:tcPr>
            <w:tcW w:w="3321" w:type="dxa"/>
          </w:tcPr>
          <w:p w:rsidRPr="002B39B2" w:rsidR="002B39B2" w:rsidP="009157FA" w:rsidRDefault="002B39B2" w14:paraId="5A7A461F" w14:textId="1D76C1E3">
            <w:pPr>
              <w:spacing w:line="276" w:lineRule="auto"/>
              <w:rPr>
                <w:rFonts w:asciiTheme="majorHAnsi" w:hAnsiTheme="majorHAnsi" w:cstheme="majorHAnsi"/>
              </w:rPr>
            </w:pPr>
            <w:r w:rsidRPr="002B39B2">
              <w:rPr>
                <w:rFonts w:asciiTheme="majorHAnsi" w:hAnsiTheme="majorHAnsi" w:cstheme="majorHAnsi"/>
              </w:rPr>
              <w:t>Adecuada para zonas con velocidades promedio de viento favorables, siendo un factor clave de viabilidad. Se emplea principalmente en sistemas híbridos y microrredes de pequeña escala.</w:t>
            </w:r>
          </w:p>
        </w:tc>
      </w:tr>
      <w:tr w:rsidRPr="002B39B2" w:rsidR="002B39B2" w:rsidTr="002B39B2" w14:paraId="72A46022" w14:textId="77777777">
        <w:tc>
          <w:tcPr>
            <w:tcW w:w="3320" w:type="dxa"/>
          </w:tcPr>
          <w:p w:rsidRPr="002B39B2" w:rsidR="002B39B2" w:rsidP="009157FA" w:rsidRDefault="002B39B2" w14:paraId="16110C4C" w14:textId="3A6CEF1D">
            <w:pPr>
              <w:spacing w:line="276" w:lineRule="auto"/>
              <w:rPr>
                <w:rFonts w:asciiTheme="majorHAnsi" w:hAnsiTheme="majorHAnsi" w:cstheme="majorHAnsi"/>
                <w:b/>
                <w:bCs/>
              </w:rPr>
            </w:pPr>
            <w:proofErr w:type="spellStart"/>
            <w:r w:rsidRPr="002B39B2">
              <w:rPr>
                <w:rFonts w:asciiTheme="majorHAnsi" w:hAnsiTheme="majorHAnsi" w:cstheme="majorHAnsi"/>
                <w:b/>
                <w:bCs/>
              </w:rPr>
              <w:t>Microhidráulica</w:t>
            </w:r>
            <w:proofErr w:type="spellEnd"/>
            <w:r w:rsidRPr="002B39B2">
              <w:rPr>
                <w:rFonts w:asciiTheme="majorHAnsi" w:hAnsiTheme="majorHAnsi" w:cstheme="majorHAnsi"/>
                <w:b/>
                <w:bCs/>
              </w:rPr>
              <w:t xml:space="preserve"> (</w:t>
            </w:r>
            <w:r>
              <w:rPr>
                <w:rFonts w:asciiTheme="majorHAnsi" w:hAnsiTheme="majorHAnsi" w:cstheme="majorHAnsi"/>
                <w:b/>
                <w:bCs/>
              </w:rPr>
              <w:t>p</w:t>
            </w:r>
            <w:r w:rsidRPr="002B39B2">
              <w:rPr>
                <w:rFonts w:asciiTheme="majorHAnsi" w:hAnsiTheme="majorHAnsi" w:cstheme="majorHAnsi"/>
                <w:b/>
                <w:bCs/>
              </w:rPr>
              <w:t xml:space="preserve">equeñas </w:t>
            </w:r>
            <w:r>
              <w:rPr>
                <w:rFonts w:asciiTheme="majorHAnsi" w:hAnsiTheme="majorHAnsi" w:cstheme="majorHAnsi"/>
                <w:b/>
                <w:bCs/>
              </w:rPr>
              <w:t>c</w:t>
            </w:r>
            <w:r w:rsidRPr="002B39B2">
              <w:rPr>
                <w:rFonts w:asciiTheme="majorHAnsi" w:hAnsiTheme="majorHAnsi" w:cstheme="majorHAnsi"/>
                <w:b/>
                <w:bCs/>
              </w:rPr>
              <w:t>entrales</w:t>
            </w:r>
            <w:r>
              <w:rPr>
                <w:rFonts w:asciiTheme="majorHAnsi" w:hAnsiTheme="majorHAnsi" w:cstheme="majorHAnsi"/>
                <w:b/>
                <w:bCs/>
              </w:rPr>
              <w:t xml:space="preserve"> h</w:t>
            </w:r>
            <w:r w:rsidRPr="002B39B2">
              <w:rPr>
                <w:rFonts w:asciiTheme="majorHAnsi" w:hAnsiTheme="majorHAnsi" w:cstheme="majorHAnsi"/>
                <w:b/>
                <w:bCs/>
              </w:rPr>
              <w:t>idroeléctricas)</w:t>
            </w:r>
          </w:p>
        </w:tc>
        <w:tc>
          <w:tcPr>
            <w:tcW w:w="3321" w:type="dxa"/>
          </w:tcPr>
          <w:p w:rsidRPr="002B39B2" w:rsidR="002B39B2" w:rsidP="009157FA" w:rsidRDefault="002B39B2" w14:paraId="27117C01" w14:textId="3AEAF23F">
            <w:pPr>
              <w:spacing w:line="276" w:lineRule="auto"/>
              <w:rPr>
                <w:rFonts w:asciiTheme="majorHAnsi" w:hAnsiTheme="majorHAnsi" w:cstheme="majorHAnsi"/>
              </w:rPr>
            </w:pPr>
            <w:r w:rsidRPr="002B39B2">
              <w:rPr>
                <w:rFonts w:asciiTheme="majorHAnsi" w:hAnsiTheme="majorHAnsi" w:cstheme="majorHAnsi"/>
              </w:rPr>
              <w:t>Utiliza la energía cinética del agua a partir de la caída y el caudal de ríos o quebradas para generar electricidad.</w:t>
            </w:r>
          </w:p>
        </w:tc>
        <w:tc>
          <w:tcPr>
            <w:tcW w:w="3321" w:type="dxa"/>
          </w:tcPr>
          <w:p w:rsidRPr="002B39B2" w:rsidR="002B39B2" w:rsidP="009157FA" w:rsidRDefault="002B39B2" w14:paraId="64CEF546" w14:textId="625C254A">
            <w:pPr>
              <w:spacing w:line="276" w:lineRule="auto"/>
              <w:rPr>
                <w:rFonts w:asciiTheme="majorHAnsi" w:hAnsiTheme="majorHAnsi" w:cstheme="majorHAnsi"/>
              </w:rPr>
            </w:pPr>
            <w:r w:rsidRPr="002B39B2">
              <w:rPr>
                <w:rFonts w:asciiTheme="majorHAnsi" w:hAnsiTheme="majorHAnsi" w:cstheme="majorHAnsi"/>
              </w:rPr>
              <w:t>Ideal para zonas montañosas con disponibilidad constante de recurso hídrico, permitiendo abastecer microrredes rurales.</w:t>
            </w:r>
          </w:p>
        </w:tc>
      </w:tr>
      <w:tr w:rsidRPr="002B39B2" w:rsidR="002B39B2" w:rsidTr="002B39B2" w14:paraId="2162E1AB" w14:textId="77777777">
        <w:tc>
          <w:tcPr>
            <w:tcW w:w="3320" w:type="dxa"/>
          </w:tcPr>
          <w:p w:rsidRPr="002B39B2" w:rsidR="002B39B2" w:rsidP="009157FA" w:rsidRDefault="002B39B2" w14:paraId="2708F329" w14:textId="040F6FE3">
            <w:pPr>
              <w:spacing w:line="276" w:lineRule="auto"/>
              <w:rPr>
                <w:rFonts w:asciiTheme="majorHAnsi" w:hAnsiTheme="majorHAnsi" w:cstheme="majorHAnsi"/>
                <w:b/>
                <w:bCs/>
              </w:rPr>
            </w:pPr>
            <w:r w:rsidRPr="002B39B2">
              <w:rPr>
                <w:rFonts w:asciiTheme="majorHAnsi" w:hAnsiTheme="majorHAnsi" w:cstheme="majorHAnsi"/>
                <w:b/>
                <w:bCs/>
              </w:rPr>
              <w:t>Biomasa</w:t>
            </w:r>
          </w:p>
        </w:tc>
        <w:tc>
          <w:tcPr>
            <w:tcW w:w="3321" w:type="dxa"/>
          </w:tcPr>
          <w:p w:rsidRPr="002B39B2" w:rsidR="002B39B2" w:rsidP="009157FA" w:rsidRDefault="002B39B2" w14:paraId="1D653AA6" w14:textId="5F440F6F">
            <w:pPr>
              <w:spacing w:line="276" w:lineRule="auto"/>
              <w:rPr>
                <w:rFonts w:asciiTheme="majorHAnsi" w:hAnsiTheme="majorHAnsi" w:cstheme="majorHAnsi"/>
              </w:rPr>
            </w:pPr>
            <w:r w:rsidRPr="002B39B2">
              <w:rPr>
                <w:rFonts w:asciiTheme="majorHAnsi" w:hAnsiTheme="majorHAnsi" w:cstheme="majorHAnsi"/>
              </w:rPr>
              <w:t>Aprovecha residuos orgánicos agrícolas, forestales o pecuarios mediante procesos de combustión o producción de biogás.</w:t>
            </w:r>
          </w:p>
        </w:tc>
        <w:tc>
          <w:tcPr>
            <w:tcW w:w="3321" w:type="dxa"/>
          </w:tcPr>
          <w:p w:rsidRPr="002B39B2" w:rsidR="002B39B2" w:rsidP="009157FA" w:rsidRDefault="002B39B2" w14:paraId="4F87A21C" w14:textId="51110976">
            <w:pPr>
              <w:spacing w:line="276" w:lineRule="auto"/>
              <w:rPr>
                <w:rFonts w:asciiTheme="majorHAnsi" w:hAnsiTheme="majorHAnsi" w:cstheme="majorHAnsi"/>
              </w:rPr>
            </w:pPr>
            <w:r w:rsidRPr="002B39B2">
              <w:rPr>
                <w:rFonts w:asciiTheme="majorHAnsi" w:hAnsiTheme="majorHAnsi" w:cstheme="majorHAnsi"/>
              </w:rPr>
              <w:t xml:space="preserve">Presenta alto potencial en áreas rurales al transformar residuos locales en energía, reduciendo impactos </w:t>
            </w:r>
            <w:r w:rsidRPr="002B39B2">
              <w:rPr>
                <w:rFonts w:asciiTheme="majorHAnsi" w:hAnsiTheme="majorHAnsi" w:cstheme="majorHAnsi"/>
              </w:rPr>
              <w:t>ambientales y fortaleciendo la economía local.</w:t>
            </w:r>
          </w:p>
        </w:tc>
      </w:tr>
    </w:tbl>
    <w:p w:rsidR="002B39B2" w:rsidP="009157FA" w:rsidRDefault="002B39B2" w14:paraId="5BEAE08C" w14:textId="77777777">
      <w:pPr>
        <w:spacing w:line="276" w:lineRule="auto"/>
        <w:rPr>
          <w:rFonts w:ascii="Calibri" w:hAnsi="Calibri" w:cs="Calibri"/>
          <w:b/>
          <w:bCs/>
        </w:rPr>
      </w:pPr>
    </w:p>
    <w:p w:rsidR="00EB1498" w:rsidP="009157FA" w:rsidRDefault="00EB1498" w14:paraId="03D6AD9E" w14:textId="5C3ACAAD">
      <w:pPr>
        <w:spacing w:line="276" w:lineRule="auto"/>
        <w:rPr>
          <w:rFonts w:ascii="Calibri" w:hAnsi="Calibri" w:cs="Calibri"/>
        </w:rPr>
      </w:pPr>
      <w:r w:rsidRPr="0073738B">
        <w:rPr>
          <w:rFonts w:ascii="Calibri" w:hAnsi="Calibri" w:cs="Calibri"/>
          <w:b/>
          <w:bCs/>
        </w:rPr>
        <w:t xml:space="preserve">Recursos </w:t>
      </w:r>
      <w:r w:rsidR="002B39B2">
        <w:rPr>
          <w:rFonts w:ascii="Calibri" w:hAnsi="Calibri" w:cs="Calibri"/>
          <w:b/>
          <w:bCs/>
        </w:rPr>
        <w:t>/</w:t>
      </w:r>
      <w:r w:rsidRPr="0073738B">
        <w:rPr>
          <w:rFonts w:ascii="Calibri" w:hAnsi="Calibri" w:cs="Calibri"/>
          <w:b/>
          <w:bCs/>
        </w:rPr>
        <w:t xml:space="preserve"> </w:t>
      </w:r>
      <w:r w:rsidR="002B39B2">
        <w:rPr>
          <w:rFonts w:ascii="Calibri" w:hAnsi="Calibri" w:cs="Calibri"/>
          <w:b/>
          <w:bCs/>
        </w:rPr>
        <w:t>n</w:t>
      </w:r>
      <w:r w:rsidRPr="0073738B">
        <w:rPr>
          <w:rFonts w:ascii="Calibri" w:hAnsi="Calibri" w:cs="Calibri"/>
          <w:b/>
          <w:bCs/>
        </w:rPr>
        <w:t>ecesidad</w:t>
      </w:r>
    </w:p>
    <w:p w:rsidRPr="0073738B" w:rsidR="0073738B" w:rsidP="009157FA" w:rsidRDefault="0073738B" w14:paraId="48DF9332" w14:textId="18971BC3">
      <w:pPr>
        <w:spacing w:line="276" w:lineRule="auto"/>
        <w:rPr>
          <w:rFonts w:ascii="Calibri" w:hAnsi="Calibri" w:cs="Calibri"/>
        </w:rPr>
      </w:pPr>
      <w:r w:rsidRPr="0073738B">
        <w:rPr>
          <w:rFonts w:ascii="Calibri" w:hAnsi="Calibri" w:cs="Calibri"/>
        </w:rPr>
        <w:t>El diagnóstico energético inicial requiere evaluar cómo la disponibilidad del recurso natural local se alinea con la necesidad de la comunidad. No todas las ZNI tienen el mismo potencial (ej</w:t>
      </w:r>
      <w:r w:rsidR="002B39B2">
        <w:rPr>
          <w:rFonts w:ascii="Calibri" w:hAnsi="Calibri" w:cs="Calibri"/>
        </w:rPr>
        <w:t>emplo:</w:t>
      </w:r>
      <w:r w:rsidRPr="0073738B">
        <w:rPr>
          <w:rFonts w:ascii="Calibri" w:hAnsi="Calibri" w:cs="Calibri"/>
        </w:rPr>
        <w:t xml:space="preserve"> una zona con mucho sol puede tener poco viento), y no todas las necesidades son iguales (ej</w:t>
      </w:r>
      <w:r w:rsidR="002B39B2">
        <w:rPr>
          <w:rFonts w:ascii="Calibri" w:hAnsi="Calibri" w:cs="Calibri"/>
        </w:rPr>
        <w:t>emplo:</w:t>
      </w:r>
      <w:r w:rsidRPr="0073738B">
        <w:rPr>
          <w:rFonts w:ascii="Calibri" w:hAnsi="Calibri" w:cs="Calibri"/>
        </w:rPr>
        <w:t xml:space="preserve"> una demanda de solo iluminación es diferente a una demanda para riego y refrigeración). La selección de la tecnología óptima dependerá de esta concordancia entre la oferta natural y la demanda social.</w:t>
      </w:r>
    </w:p>
    <w:p w:rsidRPr="0073738B" w:rsidR="008069E9" w:rsidP="009157FA" w:rsidRDefault="008069E9" w14:paraId="5C09FC8C" w14:textId="062A6593">
      <w:pPr>
        <w:spacing w:line="276" w:lineRule="auto"/>
        <w:rPr>
          <w:rFonts w:ascii="Calibri" w:hAnsi="Calibri" w:cs="Calibri"/>
        </w:rPr>
      </w:pPr>
      <w:r w:rsidRPr="0073738B">
        <w:rPr>
          <w:rFonts w:ascii="Calibri" w:hAnsi="Calibri" w:cs="Calibri"/>
        </w:rPr>
        <w:br w:type="page"/>
      </w:r>
    </w:p>
    <w:p w:rsidRPr="0073738B" w:rsidR="008069E9" w:rsidP="009157FA" w:rsidRDefault="008069E9" w14:paraId="23875C4C" w14:textId="77777777">
      <w:pPr>
        <w:spacing w:line="276" w:lineRule="auto"/>
        <w:rPr>
          <w:rFonts w:ascii="Calibri" w:hAnsi="Calibri" w:cs="Calibri"/>
        </w:rPr>
      </w:pPr>
    </w:p>
    <w:p w:rsidRPr="0073738B" w:rsidR="006751DC" w:rsidP="009157FA" w:rsidRDefault="006751DC" w14:paraId="563DB0EE" w14:textId="6F5721FE">
      <w:pPr>
        <w:pStyle w:val="Ttulo1"/>
        <w:numPr>
          <w:ilvl w:val="0"/>
          <w:numId w:val="1"/>
        </w:numPr>
        <w:rPr>
          <w:rFonts w:ascii="Calibri" w:hAnsi="Calibri" w:cs="Calibri"/>
          <w:b/>
          <w:bCs/>
          <w:sz w:val="20"/>
          <w:szCs w:val="20"/>
        </w:rPr>
      </w:pPr>
      <w:bookmarkStart w:name="_Toc216871666" w:id="26"/>
      <w:r w:rsidRPr="0073738B">
        <w:rPr>
          <w:rFonts w:ascii="Calibri" w:hAnsi="Calibri" w:cs="Calibri"/>
          <w:b/>
          <w:bCs/>
          <w:sz w:val="20"/>
          <w:szCs w:val="20"/>
        </w:rPr>
        <w:t>SINTESIS</w:t>
      </w:r>
      <w:bookmarkEnd w:id="26"/>
    </w:p>
    <w:p w:rsidRPr="002B39B2" w:rsidR="00EB1498" w:rsidP="009157FA" w:rsidRDefault="002B39B2" w14:paraId="6FFF6FF1" w14:textId="1A2AF8F2">
      <w:pPr>
        <w:spacing w:line="276" w:lineRule="auto"/>
        <w:rPr>
          <w:rFonts w:ascii="Calibri" w:hAnsi="Calibri" w:cs="Calibri"/>
        </w:rPr>
      </w:pPr>
      <w:r w:rsidRPr="002B39B2">
        <w:rPr>
          <w:rFonts w:ascii="Calibri" w:hAnsi="Calibri" w:cs="Calibri"/>
        </w:rPr>
        <w:t xml:space="preserve">Este componente formativo integra tres ejes esenciales. En primer lugar, contextualiza la problemática de las Zonas No Interconectadas (ZNI), explicando sus condiciones de aislamiento, las limitaciones de acceso al Sistema Interconectado Nacional y las consecuencias sociales, económicas y ambientales asociadas a la falta de un suministro energético continuo, lo que evidencia la necesidad de soluciones sostenibles. En segundo lugar, presenta el marco normativo e institucional, permitiendo al aprendiz reconocer el rol de las principales entidades del sector energético y comprender la política pública que orienta la electrificación rural. Finalmente, desarrolla la clasificación y el potencial de las fuentes energéticas, brindando los conceptos básicos para diferenciar entre fuentes convencionales y no convencionales, y para identificar el uso estratégico de tecnologías renovables como la solar, eólica y biomasa en contextos </w:t>
      </w:r>
      <w:commentRangeStart w:id="27"/>
      <w:r w:rsidRPr="002B39B2">
        <w:rPr>
          <w:rFonts w:ascii="Calibri" w:hAnsi="Calibri" w:cs="Calibri"/>
        </w:rPr>
        <w:t>rurales</w:t>
      </w:r>
      <w:commentRangeEnd w:id="27"/>
      <w:r>
        <w:rPr>
          <w:rStyle w:val="Refdecomentario"/>
          <w:rFonts w:ascii="Arial" w:hAnsi="Arial" w:eastAsia="Arial" w:cs="Arial"/>
          <w:lang w:eastAsia="ja-JP"/>
        </w:rPr>
        <w:commentReference w:id="27"/>
      </w:r>
      <w:r w:rsidRPr="002B39B2">
        <w:rPr>
          <w:rFonts w:ascii="Calibri" w:hAnsi="Calibri" w:cs="Calibri"/>
        </w:rPr>
        <w:t>.</w:t>
      </w:r>
    </w:p>
    <w:p w:rsidRPr="0073738B" w:rsidR="006751DC" w:rsidP="3B55675C" w:rsidRDefault="00EB1498" w14:paraId="001918C0" w14:textId="17093C63">
      <w:pPr>
        <w:pStyle w:val="Normal"/>
        <w:spacing w:line="276" w:lineRule="auto"/>
        <w:jc w:val="center"/>
      </w:pPr>
      <w:r w:rsidRPr="3B55675C" w:rsidR="00EB1498">
        <w:rPr>
          <w:rFonts w:ascii="Calibri" w:hAnsi="Calibri" w:cs="Calibri"/>
          <w:noProof/>
        </w:rPr>
        <w:t xml:space="preserve"> </w:t>
      </w:r>
      <w:r w:rsidR="7313E084">
        <w:drawing>
          <wp:inline wp14:editId="179E42D2" wp14:anchorId="41FAE25C">
            <wp:extent cx="3972479" cy="3667637"/>
            <wp:effectExtent l="0" t="0" r="0" b="0"/>
            <wp:docPr id="972426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426712" name="Picture 972426712"/>
                    <pic:cNvPicPr/>
                  </pic:nvPicPr>
                  <pic:blipFill>
                    <a:blip xmlns:r="http://schemas.openxmlformats.org/officeDocument/2006/relationships" r:embed="rId1266458867">
                      <a:extLst>
                        <a:ext uri="{28A0092B-C50C-407E-A947-70E740481C1C}">
                          <a14:useLocalDpi xmlns:a14="http://schemas.microsoft.com/office/drawing/2010/main"/>
                        </a:ext>
                      </a:extLst>
                    </a:blip>
                    <a:stretch>
                      <a:fillRect/>
                    </a:stretch>
                  </pic:blipFill>
                  <pic:spPr>
                    <a:xfrm>
                      <a:off x="0" y="0"/>
                      <a:ext cx="3972479" cy="3667637"/>
                    </a:xfrm>
                    <a:prstGeom prst="rect">
                      <a:avLst/>
                    </a:prstGeom>
                  </pic:spPr>
                </pic:pic>
              </a:graphicData>
            </a:graphic>
          </wp:inline>
        </w:drawing>
      </w:r>
    </w:p>
    <w:p w:rsidRPr="0073738B" w:rsidR="00FF258C" w:rsidP="009157FA" w:rsidRDefault="00D376E1" w14:paraId="0000007E" w14:textId="0242C2F4">
      <w:pPr>
        <w:pStyle w:val="Ttulo1"/>
        <w:numPr>
          <w:ilvl w:val="0"/>
          <w:numId w:val="1"/>
        </w:numPr>
        <w:rPr>
          <w:rFonts w:ascii="Calibri" w:hAnsi="Calibri" w:cs="Calibri"/>
          <w:b/>
          <w:bCs/>
          <w:sz w:val="20"/>
          <w:szCs w:val="20"/>
        </w:rPr>
      </w:pPr>
      <w:bookmarkStart w:name="_Toc216871667" w:id="28"/>
      <w:r w:rsidRPr="0073738B">
        <w:rPr>
          <w:rFonts w:ascii="Calibri" w:hAnsi="Calibri" w:cs="Calibri"/>
          <w:b/>
          <w:bCs/>
          <w:sz w:val="20"/>
          <w:szCs w:val="20"/>
        </w:rPr>
        <w:t xml:space="preserve">ACTIVIDADES </w:t>
      </w:r>
      <w:r w:rsidRPr="0073738B" w:rsidR="00403AB2">
        <w:rPr>
          <w:rFonts w:ascii="Calibri" w:hAnsi="Calibri" w:cs="Calibri"/>
          <w:b/>
          <w:bCs/>
          <w:sz w:val="20"/>
          <w:szCs w:val="20"/>
        </w:rPr>
        <w:t>DIDÁCTICAS</w:t>
      </w:r>
      <w:bookmarkEnd w:id="28"/>
    </w:p>
    <w:p w:rsidRPr="0073738B" w:rsidR="00FF258C" w:rsidP="009157FA" w:rsidRDefault="00FF258C" w14:paraId="0000008A" w14:textId="77777777">
      <w:pPr>
        <w:pStyle w:val="Normal0"/>
        <w:ind w:left="426"/>
        <w:rPr>
          <w:rFonts w:ascii="Calibri" w:hAnsi="Calibri" w:cs="Calibri"/>
          <w:color w:val="7F7F7F"/>
          <w:sz w:val="20"/>
          <w:szCs w:val="20"/>
        </w:rPr>
      </w:pPr>
    </w:p>
    <w:p w:rsidRPr="0073738B" w:rsidR="00FF258C" w:rsidP="009157FA" w:rsidRDefault="00FF258C" w14:paraId="0000008B" w14:textId="77777777">
      <w:pPr>
        <w:pStyle w:val="Normal0"/>
        <w:rPr>
          <w:rFonts w:ascii="Calibri" w:hAnsi="Calibri" w:cs="Calibri"/>
          <w:b/>
          <w:sz w:val="20"/>
          <w:szCs w:val="20"/>
          <w:u w:val="single"/>
        </w:rPr>
      </w:pPr>
    </w:p>
    <w:p w:rsidRPr="0073738B" w:rsidR="0001790F" w:rsidP="009157FA" w:rsidRDefault="00976A98" w14:paraId="12648F82" w14:textId="77777777">
      <w:pPr>
        <w:pStyle w:val="Normal0"/>
        <w:rPr>
          <w:rFonts w:ascii="Calibri" w:hAnsi="Calibri" w:cs="Calibri"/>
          <w:sz w:val="20"/>
          <w:szCs w:val="20"/>
        </w:rPr>
      </w:pPr>
      <w:r w:rsidRPr="0073738B">
        <w:rPr>
          <w:rFonts w:ascii="Calibri" w:hAnsi="Calibri" w:cs="Calibri"/>
          <w:noProof/>
          <w:sz w:val="20"/>
          <w:szCs w:val="20"/>
        </w:rPr>
        <w:drawing>
          <wp:inline distT="0" distB="0" distL="0" distR="0" wp14:anchorId="166B0778" wp14:editId="3D76D47E">
            <wp:extent cx="6332220" cy="2787015"/>
            <wp:effectExtent l="0" t="0" r="0" b="0"/>
            <wp:docPr id="94338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2256" name=""/>
                    <pic:cNvPicPr/>
                  </pic:nvPicPr>
                  <pic:blipFill>
                    <a:blip r:embed="rId21"/>
                    <a:stretch>
                      <a:fillRect/>
                    </a:stretch>
                  </pic:blipFill>
                  <pic:spPr>
                    <a:xfrm>
                      <a:off x="0" y="0"/>
                      <a:ext cx="6332220" cy="2787015"/>
                    </a:xfrm>
                    <a:prstGeom prst="rect">
                      <a:avLst/>
                    </a:prstGeom>
                  </pic:spPr>
                </pic:pic>
              </a:graphicData>
            </a:graphic>
          </wp:inline>
        </w:drawing>
      </w:r>
    </w:p>
    <w:p w:rsidRPr="0073738B" w:rsidR="0001790F" w:rsidP="009157FA" w:rsidRDefault="0001790F" w14:paraId="1B3F8A10" w14:textId="77777777">
      <w:pPr>
        <w:pStyle w:val="Normal0"/>
        <w:rPr>
          <w:rFonts w:ascii="Calibri" w:hAnsi="Calibri" w:cs="Calibri"/>
          <w:sz w:val="20"/>
          <w:szCs w:val="20"/>
        </w:rPr>
      </w:pPr>
    </w:p>
    <w:p w:rsidRPr="0073738B" w:rsidR="0001790F" w:rsidP="009157FA" w:rsidRDefault="0001790F" w14:paraId="42C127B2" w14:textId="77777777">
      <w:pPr>
        <w:pStyle w:val="Normal0"/>
        <w:rPr>
          <w:rFonts w:ascii="Calibri" w:hAnsi="Calibri" w:cs="Calibri"/>
          <w:sz w:val="20"/>
          <w:szCs w:val="20"/>
        </w:rPr>
      </w:pPr>
    </w:p>
    <w:p w:rsidRPr="0073738B" w:rsidR="006316C9" w:rsidP="009157FA" w:rsidRDefault="006316C9" w14:paraId="3E55EFCC" w14:textId="77777777">
      <w:pPr>
        <w:spacing w:line="276" w:lineRule="auto"/>
        <w:rPr>
          <w:rFonts w:ascii="Calibri" w:hAnsi="Calibri" w:cs="Calibri"/>
          <w:b/>
          <w:bCs/>
          <w:sz w:val="20"/>
          <w:szCs w:val="20"/>
        </w:rPr>
      </w:pPr>
      <w:r w:rsidRPr="0073738B">
        <w:rPr>
          <w:rFonts w:ascii="Calibri" w:hAnsi="Calibri" w:cs="Calibri"/>
          <w:b/>
          <w:bCs/>
          <w:sz w:val="20"/>
          <w:szCs w:val="20"/>
        </w:rPr>
        <w:br w:type="page"/>
      </w:r>
    </w:p>
    <w:p w:rsidRPr="0073738B" w:rsidR="00403AB2" w:rsidP="009157FA" w:rsidRDefault="00D376E1" w14:paraId="31B8241C" w14:textId="35B365D2">
      <w:pPr>
        <w:pStyle w:val="Ttulo1"/>
        <w:numPr>
          <w:ilvl w:val="0"/>
          <w:numId w:val="1"/>
        </w:numPr>
        <w:rPr>
          <w:rFonts w:ascii="Calibri" w:hAnsi="Calibri" w:cs="Calibri"/>
          <w:b/>
          <w:bCs/>
          <w:sz w:val="20"/>
          <w:szCs w:val="20"/>
        </w:rPr>
      </w:pPr>
      <w:bookmarkStart w:name="_Toc216871668" w:id="29"/>
      <w:r w:rsidRPr="0073738B">
        <w:rPr>
          <w:rFonts w:ascii="Calibri" w:hAnsi="Calibri" w:cs="Calibri"/>
          <w:b/>
          <w:bCs/>
          <w:sz w:val="20"/>
          <w:szCs w:val="20"/>
        </w:rPr>
        <w:t>MATERIAL COMPLEMENTARIO</w:t>
      </w:r>
      <w:bookmarkEnd w:id="29"/>
    </w:p>
    <w:p w:rsidRPr="0073738B" w:rsidR="00403AB2" w:rsidP="009157FA" w:rsidRDefault="00403AB2" w14:paraId="72B3FCF1" w14:textId="77777777">
      <w:pPr>
        <w:pStyle w:val="Normal0"/>
        <w:pBdr>
          <w:top w:val="nil"/>
          <w:left w:val="nil"/>
          <w:bottom w:val="nil"/>
          <w:right w:val="nil"/>
          <w:between w:val="nil"/>
        </w:pBdr>
        <w:rPr>
          <w:rFonts w:ascii="Calibri" w:hAnsi="Calibri" w:cs="Calibri"/>
          <w:b/>
          <w:color w:val="000000"/>
          <w:sz w:val="20"/>
          <w:szCs w:val="20"/>
        </w:rPr>
      </w:pPr>
    </w:p>
    <w:tbl>
      <w:tblPr>
        <w:tblStyle w:val="4"/>
        <w:tblpPr w:leftFromText="141" w:rightFromText="141" w:vertAnchor="text" w:horzAnchor="margin" w:tblpY="6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73738B" w:rsidR="00403AB2" w:rsidTr="3B55675C" w14:paraId="2DDD72EB" w14:textId="77777777">
        <w:trPr>
          <w:trHeight w:val="658"/>
        </w:trPr>
        <w:tc>
          <w:tcPr>
            <w:tcW w:w="2517" w:type="dxa"/>
            <w:shd w:val="clear" w:color="auto" w:fill="F9CB9C"/>
            <w:tcMar>
              <w:top w:w="100" w:type="dxa"/>
              <w:left w:w="100" w:type="dxa"/>
              <w:bottom w:w="100" w:type="dxa"/>
              <w:right w:w="100" w:type="dxa"/>
            </w:tcMar>
            <w:vAlign w:val="center"/>
          </w:tcPr>
          <w:p w:rsidRPr="0073738B" w:rsidR="00403AB2" w:rsidP="009157FA" w:rsidRDefault="00403AB2" w14:paraId="44B6906B" w14:textId="77777777">
            <w:pPr>
              <w:pStyle w:val="Normal0"/>
              <w:spacing w:line="276" w:lineRule="auto"/>
              <w:rPr>
                <w:rFonts w:ascii="Calibri" w:hAnsi="Calibri" w:cs="Calibri"/>
                <w:sz w:val="20"/>
                <w:szCs w:val="20"/>
              </w:rPr>
            </w:pPr>
            <w:r w:rsidRPr="0073738B">
              <w:rPr>
                <w:rFonts w:ascii="Calibri" w:hAnsi="Calibri" w:cs="Calibri"/>
                <w:sz w:val="20"/>
                <w:szCs w:val="20"/>
              </w:rPr>
              <w:t>Tema</w:t>
            </w:r>
          </w:p>
        </w:tc>
        <w:tc>
          <w:tcPr>
            <w:tcW w:w="2517" w:type="dxa"/>
            <w:shd w:val="clear" w:color="auto" w:fill="F9CB9C"/>
            <w:tcMar>
              <w:top w:w="100" w:type="dxa"/>
              <w:left w:w="100" w:type="dxa"/>
              <w:bottom w:w="100" w:type="dxa"/>
              <w:right w:w="100" w:type="dxa"/>
            </w:tcMar>
            <w:vAlign w:val="center"/>
          </w:tcPr>
          <w:p w:rsidRPr="0073738B" w:rsidR="00403AB2" w:rsidP="009157FA" w:rsidRDefault="00403AB2" w14:paraId="2ACF20A7" w14:textId="77777777">
            <w:pPr>
              <w:pStyle w:val="Normal0"/>
              <w:spacing w:line="276" w:lineRule="auto"/>
              <w:rPr>
                <w:rFonts w:ascii="Calibri" w:hAnsi="Calibri" w:cs="Calibri"/>
                <w:color w:val="000000"/>
                <w:sz w:val="20"/>
                <w:szCs w:val="20"/>
              </w:rPr>
            </w:pPr>
            <w:r w:rsidRPr="0073738B">
              <w:rPr>
                <w:rFonts w:ascii="Calibri" w:hAnsi="Calibri" w:cs="Calibri"/>
                <w:sz w:val="20"/>
                <w:szCs w:val="20"/>
              </w:rPr>
              <w:t>Referencia APA del Material</w:t>
            </w:r>
          </w:p>
        </w:tc>
        <w:tc>
          <w:tcPr>
            <w:tcW w:w="2519" w:type="dxa"/>
            <w:shd w:val="clear" w:color="auto" w:fill="F9CB9C"/>
            <w:tcMar>
              <w:top w:w="100" w:type="dxa"/>
              <w:left w:w="100" w:type="dxa"/>
              <w:bottom w:w="100" w:type="dxa"/>
              <w:right w:w="100" w:type="dxa"/>
            </w:tcMar>
            <w:vAlign w:val="center"/>
          </w:tcPr>
          <w:p w:rsidRPr="0073738B" w:rsidR="00403AB2" w:rsidP="009157FA" w:rsidRDefault="00403AB2" w14:paraId="672480F4" w14:textId="77777777">
            <w:pPr>
              <w:pStyle w:val="Normal0"/>
              <w:spacing w:line="276" w:lineRule="auto"/>
              <w:rPr>
                <w:rFonts w:ascii="Calibri" w:hAnsi="Calibri" w:cs="Calibri"/>
                <w:sz w:val="20"/>
                <w:szCs w:val="20"/>
              </w:rPr>
            </w:pPr>
            <w:r w:rsidRPr="0073738B">
              <w:rPr>
                <w:rFonts w:ascii="Calibri" w:hAnsi="Calibri" w:cs="Calibri"/>
                <w:sz w:val="20"/>
                <w:szCs w:val="20"/>
              </w:rPr>
              <w:t>Tipo de material</w:t>
            </w:r>
          </w:p>
          <w:p w:rsidRPr="0073738B" w:rsidR="00403AB2" w:rsidP="009157FA" w:rsidRDefault="00403AB2" w14:paraId="7E740C1E" w14:textId="77777777">
            <w:pPr>
              <w:pStyle w:val="Normal0"/>
              <w:spacing w:line="276" w:lineRule="auto"/>
              <w:rPr>
                <w:rFonts w:ascii="Calibri" w:hAnsi="Calibri" w:cs="Calibri"/>
                <w:color w:val="000000"/>
                <w:sz w:val="20"/>
                <w:szCs w:val="20"/>
              </w:rPr>
            </w:pPr>
            <w:r w:rsidRPr="0073738B">
              <w:rPr>
                <w:rFonts w:ascii="Calibri" w:hAnsi="Calibri" w:cs="Calibri"/>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73738B" w:rsidR="00403AB2" w:rsidP="009157FA" w:rsidRDefault="00403AB2" w14:paraId="4501E84A" w14:textId="77777777">
            <w:pPr>
              <w:pStyle w:val="Normal0"/>
              <w:spacing w:line="276" w:lineRule="auto"/>
              <w:rPr>
                <w:rFonts w:ascii="Calibri" w:hAnsi="Calibri" w:cs="Calibri"/>
                <w:sz w:val="20"/>
                <w:szCs w:val="20"/>
              </w:rPr>
            </w:pPr>
            <w:r w:rsidRPr="0073738B">
              <w:rPr>
                <w:rFonts w:ascii="Calibri" w:hAnsi="Calibri" w:cs="Calibri"/>
                <w:sz w:val="20"/>
                <w:szCs w:val="20"/>
              </w:rPr>
              <w:t>Enlace del Recurso o</w:t>
            </w:r>
          </w:p>
          <w:p w:rsidRPr="0073738B" w:rsidR="00403AB2" w:rsidP="009157FA" w:rsidRDefault="00403AB2" w14:paraId="75392F6E" w14:textId="77777777">
            <w:pPr>
              <w:pStyle w:val="Normal0"/>
              <w:spacing w:line="276" w:lineRule="auto"/>
              <w:rPr>
                <w:rFonts w:ascii="Calibri" w:hAnsi="Calibri" w:cs="Calibri"/>
                <w:color w:val="000000"/>
                <w:sz w:val="20"/>
                <w:szCs w:val="20"/>
              </w:rPr>
            </w:pPr>
            <w:r w:rsidRPr="0073738B">
              <w:rPr>
                <w:rFonts w:ascii="Calibri" w:hAnsi="Calibri" w:cs="Calibri"/>
                <w:sz w:val="20"/>
                <w:szCs w:val="20"/>
              </w:rPr>
              <w:t>Archivo del documento o material</w:t>
            </w:r>
          </w:p>
        </w:tc>
      </w:tr>
      <w:tr w:rsidRPr="0073738B" w:rsidR="00403AB2" w:rsidTr="3B55675C" w14:paraId="52D7AEEE" w14:textId="77777777">
        <w:trPr>
          <w:trHeight w:val="385"/>
        </w:trPr>
        <w:tc>
          <w:tcPr>
            <w:tcW w:w="2517" w:type="dxa"/>
            <w:tcMar>
              <w:top w:w="100" w:type="dxa"/>
              <w:left w:w="100" w:type="dxa"/>
              <w:bottom w:w="100" w:type="dxa"/>
              <w:right w:w="100" w:type="dxa"/>
            </w:tcMar>
            <w:vAlign w:val="center"/>
          </w:tcPr>
          <w:p w:rsidRPr="0073738B" w:rsidR="00403AB2" w:rsidP="009157FA" w:rsidRDefault="009157FA" w14:paraId="2825C5D0" w14:textId="7B101DF0">
            <w:pPr>
              <w:spacing w:line="276" w:lineRule="auto"/>
              <w:rPr>
                <w:rFonts w:ascii="Calibri" w:hAnsi="Calibri" w:cs="Calibri"/>
                <w:b w:val="0"/>
                <w:sz w:val="22"/>
                <w:szCs w:val="22"/>
              </w:rPr>
            </w:pPr>
            <w:r w:rsidRPr="009157FA">
              <w:rPr>
                <w:rFonts w:ascii="Calibri" w:hAnsi="Calibri" w:cs="Calibri"/>
                <w:b w:val="0"/>
                <w:sz w:val="22"/>
                <w:szCs w:val="22"/>
              </w:rPr>
              <w:t>La problemática y el contexto nacional</w:t>
            </w:r>
          </w:p>
        </w:tc>
        <w:tc>
          <w:tcPr>
            <w:tcW w:w="2517" w:type="dxa"/>
            <w:tcMar>
              <w:top w:w="100" w:type="dxa"/>
              <w:left w:w="100" w:type="dxa"/>
              <w:bottom w:w="100" w:type="dxa"/>
              <w:right w:w="100" w:type="dxa"/>
            </w:tcMar>
            <w:vAlign w:val="center"/>
          </w:tcPr>
          <w:sdt>
            <w:sdtPr>
              <w:rPr>
                <w:rFonts w:ascii="Calibri" w:hAnsi="Calibri" w:cs="Calibri"/>
                <w:color w:val="000000"/>
                <w:sz w:val="20"/>
                <w:szCs w:val="20"/>
              </w:rPr>
              <w:tag w:val="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
              <w:id w:val="1416283029"/>
              <w:placeholder>
                <w:docPart w:val="DefaultPlaceholder_-1854013440"/>
              </w:placeholder>
            </w:sdtPr>
            <w:sdtEndPr>
              <w:rPr>
                <w:rFonts w:ascii="Calibri" w:hAnsi="Calibri" w:cs="Calibri"/>
                <w:color w:val="000000" w:themeColor="text1" w:themeTint="FF" w:themeShade="FF"/>
                <w:sz w:val="20"/>
                <w:szCs w:val="20"/>
              </w:rPr>
            </w:sdtEndPr>
            <w:sdtContent>
              <w:p w:rsidRPr="0073738B" w:rsidR="00403AB2" w:rsidP="009157FA" w:rsidRDefault="00477539" w14:paraId="4C228EC2" w14:textId="75EB68B5">
                <w:pPr>
                  <w:pStyle w:val="Normal0"/>
                  <w:spacing w:line="276" w:lineRule="auto"/>
                  <w:rPr>
                    <w:rFonts w:ascii="Calibri" w:hAnsi="Calibri" w:cs="Calibri"/>
                    <w:b w:val="0"/>
                    <w:bCs w:val="0"/>
                    <w:sz w:val="20"/>
                    <w:szCs w:val="20"/>
                  </w:rPr>
                </w:pPr>
                <w:r w:rsidRPr="3B55675C" w:rsidR="06AF23E0">
                  <w:rPr>
                    <w:rFonts w:ascii="Calibri" w:hAnsi="Calibri" w:cs="Calibri"/>
                    <w:b w:val="0"/>
                    <w:bCs w:val="0"/>
                    <w:sz w:val="22"/>
                    <w:szCs w:val="22"/>
                  </w:rPr>
                  <w:t xml:space="preserve"> </w:t>
                </w:r>
                <w:r w:rsidRPr="3B55675C" w:rsidR="06AF23E0">
                  <w:rPr>
                    <w:rFonts w:ascii="Calibri" w:hAnsi="Calibri" w:cs="Calibri"/>
                    <w:b w:val="0"/>
                    <w:bCs w:val="0"/>
                    <w:color w:val="000000" w:themeColor="text1" w:themeTint="FF" w:themeShade="FF"/>
                    <w:sz w:val="20"/>
                    <w:szCs w:val="20"/>
                  </w:rPr>
                  <w:t xml:space="preserve">IPSE. (2023). </w:t>
                </w:r>
                <w:r w:rsidRPr="3B55675C" w:rsidR="06AF23E0">
                  <w:rPr>
                    <w:rFonts w:ascii="Calibri" w:hAnsi="Calibri" w:cs="Calibri"/>
                    <w:b w:val="0"/>
                    <w:bCs w:val="0"/>
                    <w:i w:val="1"/>
                    <w:iCs w:val="1"/>
                    <w:color w:val="000000" w:themeColor="text1" w:themeTint="FF" w:themeShade="FF"/>
                    <w:sz w:val="20"/>
                    <w:szCs w:val="20"/>
                  </w:rPr>
                  <w:t>¿Te imaginas vivir sin electricidad? Para muchas personas en Colombia esta es una realidad cotidiana</w:t>
                </w:r>
                <w:r w:rsidRPr="3B55675C" w:rsidR="06AF23E0">
                  <w:rPr>
                    <w:rFonts w:ascii="Calibri" w:hAnsi="Calibri" w:cs="Calibri"/>
                    <w:b w:val="0"/>
                    <w:bCs w:val="0"/>
                    <w:color w:val="000000" w:themeColor="text1" w:themeTint="FF" w:themeShade="FF"/>
                    <w:sz w:val="20"/>
                    <w:szCs w:val="20"/>
                  </w:rPr>
                  <w:t xml:space="preserve"> </w:t>
                </w:r>
                <w:r w:rsidRPr="3B55675C" w:rsidR="6558BE89">
                  <w:rPr>
                    <w:rFonts w:ascii="Calibri" w:hAnsi="Calibri" w:cs="Calibri"/>
                    <w:b w:val="0"/>
                    <w:bCs w:val="0"/>
                    <w:color w:val="000000" w:themeColor="text1" w:themeTint="FF" w:themeShade="FF"/>
                    <w:sz w:val="20"/>
                    <w:szCs w:val="20"/>
                  </w:rPr>
                  <w:t>.</w:t>
                </w:r>
              </w:p>
            </w:sdtContent>
          </w:sdt>
        </w:tc>
        <w:tc>
          <w:tcPr>
            <w:tcW w:w="2519" w:type="dxa"/>
            <w:tcMar>
              <w:top w:w="100" w:type="dxa"/>
              <w:left w:w="100" w:type="dxa"/>
              <w:bottom w:w="100" w:type="dxa"/>
              <w:right w:w="100" w:type="dxa"/>
            </w:tcMar>
            <w:vAlign w:val="center"/>
          </w:tcPr>
          <w:p w:rsidRPr="0073738B" w:rsidR="00403AB2" w:rsidP="009157FA" w:rsidRDefault="00403AB2" w14:paraId="64CB8C47" w14:textId="77777777">
            <w:pPr>
              <w:pStyle w:val="Normal0"/>
              <w:spacing w:line="276" w:lineRule="auto"/>
              <w:rPr>
                <w:rFonts w:ascii="Calibri" w:hAnsi="Calibri" w:cs="Calibri"/>
                <w:b w:val="0"/>
                <w:sz w:val="20"/>
                <w:szCs w:val="20"/>
              </w:rPr>
            </w:pPr>
            <w:r w:rsidRPr="0073738B">
              <w:rPr>
                <w:rFonts w:ascii="Calibri" w:hAnsi="Calibri" w:cs="Calibri"/>
                <w:b w:val="0"/>
                <w:sz w:val="20"/>
                <w:szCs w:val="20"/>
              </w:rPr>
              <w:t>Video</w:t>
            </w:r>
          </w:p>
        </w:tc>
        <w:tc>
          <w:tcPr>
            <w:tcW w:w="2519" w:type="dxa"/>
            <w:tcMar>
              <w:top w:w="100" w:type="dxa"/>
              <w:left w:w="100" w:type="dxa"/>
              <w:bottom w:w="100" w:type="dxa"/>
              <w:right w:w="100" w:type="dxa"/>
            </w:tcMar>
            <w:vAlign w:val="center"/>
          </w:tcPr>
          <w:p w:rsidRPr="0073738B" w:rsidR="00403AB2" w:rsidP="009157FA" w:rsidRDefault="00A85921" w14:paraId="6FD17DE5" w14:textId="4CBF8B42">
            <w:pPr>
              <w:pStyle w:val="Normal0"/>
              <w:spacing w:line="276" w:lineRule="auto"/>
              <w:rPr>
                <w:rFonts w:ascii="Calibri" w:hAnsi="Calibri" w:cs="Calibri"/>
                <w:b w:val="0"/>
                <w:sz w:val="20"/>
                <w:szCs w:val="20"/>
              </w:rPr>
            </w:pPr>
            <w:hyperlink w:history="1" r:id="rId22">
              <w:r w:rsidRPr="0073738B" w:rsidR="008069E9">
                <w:rPr>
                  <w:rStyle w:val="Hipervnculo"/>
                  <w:rFonts w:ascii="Calibri" w:hAnsi="Calibri" w:cs="Calibri"/>
                </w:rPr>
                <w:t>https://www.youtube.com/watch?v=uSUA_wUdPI0</w:t>
              </w:r>
            </w:hyperlink>
            <w:r w:rsidRPr="0073738B" w:rsidR="008069E9">
              <w:rPr>
                <w:rFonts w:ascii="Calibri" w:hAnsi="Calibri" w:cs="Calibri"/>
              </w:rPr>
              <w:t xml:space="preserve"> </w:t>
            </w:r>
          </w:p>
        </w:tc>
      </w:tr>
      <w:tr w:rsidRPr="0073738B" w:rsidR="00D221DE" w:rsidTr="3B55675C" w14:paraId="368EED9D" w14:textId="77777777">
        <w:trPr>
          <w:trHeight w:val="385"/>
        </w:trPr>
        <w:tc>
          <w:tcPr>
            <w:tcW w:w="2517" w:type="dxa"/>
            <w:tcMar>
              <w:top w:w="100" w:type="dxa"/>
              <w:left w:w="100" w:type="dxa"/>
              <w:bottom w:w="100" w:type="dxa"/>
              <w:right w:w="100" w:type="dxa"/>
            </w:tcMar>
            <w:vAlign w:val="center"/>
          </w:tcPr>
          <w:p w:rsidRPr="0073738B" w:rsidR="00D221DE" w:rsidP="009157FA" w:rsidRDefault="009157FA" w14:paraId="4B1A20FE" w14:textId="77223C0D">
            <w:pPr>
              <w:spacing w:line="276" w:lineRule="auto"/>
              <w:rPr>
                <w:rFonts w:ascii="Calibri" w:hAnsi="Calibri" w:cs="Calibri"/>
                <w:b w:val="0"/>
                <w:sz w:val="22"/>
                <w:szCs w:val="22"/>
              </w:rPr>
            </w:pPr>
            <w:r w:rsidRPr="009157FA">
              <w:rPr>
                <w:rFonts w:ascii="Calibri" w:hAnsi="Calibri" w:cs="Calibri"/>
                <w:b w:val="0"/>
                <w:sz w:val="22"/>
                <w:szCs w:val="22"/>
              </w:rPr>
              <w:t>Marco normativo e institucional</w:t>
            </w:r>
          </w:p>
        </w:tc>
        <w:sdt>
          <w:sdtPr>
            <w:rPr>
              <w:rFonts w:ascii="Calibri" w:hAnsi="Calibri" w:cs="Calibri"/>
              <w:color w:val="000000"/>
              <w:sz w:val="20"/>
              <w:szCs w:val="20"/>
            </w:rPr>
            <w:tag w:val="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
            <w:id w:val="-1072433762"/>
            <w:placeholder>
              <w:docPart w:val="DefaultPlaceholder_-1854013440"/>
            </w:placeholder>
          </w:sdtPr>
          <w:sdtEndPr>
            <w:rPr>
              <w:rFonts w:ascii="Calibri" w:hAnsi="Calibri" w:cs="Calibri"/>
              <w:color w:val="000000" w:themeColor="text1" w:themeTint="FF" w:themeShade="FF"/>
              <w:sz w:val="20"/>
              <w:szCs w:val="20"/>
            </w:rPr>
          </w:sdtEndPr>
          <w:sdtContent>
            <w:tc>
              <w:tcPr>
                <w:tcW w:w="2517" w:type="dxa"/>
                <w:tcMar>
                  <w:top w:w="100" w:type="dxa"/>
                  <w:left w:w="100" w:type="dxa"/>
                  <w:bottom w:w="100" w:type="dxa"/>
                  <w:right w:w="100" w:type="dxa"/>
                </w:tcMar>
                <w:vAlign w:val="center"/>
              </w:tcPr>
              <w:p w:rsidRPr="0073738B" w:rsidR="00D221DE" w:rsidP="009157FA" w:rsidRDefault="00477539" w14:paraId="44707B20" w14:textId="433D9EB5">
                <w:pPr>
                  <w:pStyle w:val="Normal0"/>
                  <w:spacing w:line="276" w:lineRule="auto"/>
                  <w:rPr>
                    <w:rFonts w:ascii="Calibri" w:hAnsi="Calibri" w:cs="Calibri"/>
                    <w:b w:val="0"/>
                    <w:sz w:val="20"/>
                    <w:szCs w:val="20"/>
                  </w:rPr>
                </w:pPr>
                <w:r w:rsidRPr="0073738B">
                  <w:rPr>
                    <w:rFonts w:ascii="Calibri" w:hAnsi="Calibri" w:cs="Calibri"/>
                    <w:b w:val="0"/>
                    <w:sz w:val="22"/>
                    <w:szCs w:val="22"/>
                  </w:rPr>
                  <w:t xml:space="preserve"> </w:t>
                </w:r>
                <w:r w:rsidRPr="0073738B">
                  <w:rPr>
                    <w:rFonts w:ascii="Calibri" w:hAnsi="Calibri" w:cs="Calibri"/>
                    <w:b w:val="0"/>
                    <w:bCs/>
                    <w:color w:val="000000"/>
                    <w:sz w:val="20"/>
                    <w:szCs w:val="20"/>
                  </w:rPr>
                  <w:t xml:space="preserve">IPSE. (2022). </w:t>
                </w:r>
                <w:r w:rsidRPr="0073738B">
                  <w:rPr>
                    <w:rFonts w:ascii="Calibri" w:hAnsi="Calibri" w:cs="Calibri"/>
                    <w:b w:val="0"/>
                    <w:bCs/>
                    <w:i/>
                    <w:iCs/>
                    <w:color w:val="000000"/>
                    <w:sz w:val="20"/>
                    <w:szCs w:val="20"/>
                  </w:rPr>
                  <w:t>¿Qué son las Zonas No Interconectadas?</w:t>
                </w:r>
              </w:p>
            </w:tc>
          </w:sdtContent>
        </w:sdt>
        <w:tc>
          <w:tcPr>
            <w:tcW w:w="2519" w:type="dxa"/>
            <w:tcMar>
              <w:top w:w="100" w:type="dxa"/>
              <w:left w:w="100" w:type="dxa"/>
              <w:bottom w:w="100" w:type="dxa"/>
              <w:right w:w="100" w:type="dxa"/>
            </w:tcMar>
            <w:vAlign w:val="center"/>
          </w:tcPr>
          <w:p w:rsidRPr="0073738B" w:rsidR="00D221DE" w:rsidP="009157FA" w:rsidRDefault="00D221DE" w14:paraId="2A306613" w14:textId="404B7CC8">
            <w:pPr>
              <w:pStyle w:val="Normal0"/>
              <w:spacing w:line="276" w:lineRule="auto"/>
              <w:rPr>
                <w:rFonts w:ascii="Calibri" w:hAnsi="Calibri" w:cs="Calibri"/>
                <w:b w:val="0"/>
                <w:sz w:val="20"/>
                <w:szCs w:val="20"/>
              </w:rPr>
            </w:pPr>
            <w:r w:rsidRPr="0073738B">
              <w:rPr>
                <w:rFonts w:ascii="Calibri" w:hAnsi="Calibri" w:cs="Calibri"/>
                <w:b w:val="0"/>
                <w:sz w:val="20"/>
                <w:szCs w:val="20"/>
              </w:rPr>
              <w:t>Video</w:t>
            </w:r>
          </w:p>
        </w:tc>
        <w:tc>
          <w:tcPr>
            <w:tcW w:w="2519" w:type="dxa"/>
            <w:tcMar>
              <w:top w:w="100" w:type="dxa"/>
              <w:left w:w="100" w:type="dxa"/>
              <w:bottom w:w="100" w:type="dxa"/>
              <w:right w:w="100" w:type="dxa"/>
            </w:tcMar>
            <w:vAlign w:val="center"/>
          </w:tcPr>
          <w:p w:rsidRPr="0073738B" w:rsidR="00D221DE" w:rsidP="009157FA" w:rsidRDefault="00A85921" w14:paraId="1DC8AC83" w14:textId="6DF9B01F">
            <w:pPr>
              <w:pStyle w:val="Normal0"/>
              <w:spacing w:line="276" w:lineRule="auto"/>
              <w:rPr>
                <w:rFonts w:ascii="Calibri" w:hAnsi="Calibri" w:cs="Calibri"/>
                <w:b w:val="0"/>
                <w:bCs/>
              </w:rPr>
            </w:pPr>
            <w:hyperlink w:history="1" r:id="rId23">
              <w:r w:rsidRPr="0073738B" w:rsidR="008069E9">
                <w:rPr>
                  <w:rStyle w:val="Hipervnculo"/>
                  <w:rFonts w:ascii="Calibri" w:hAnsi="Calibri" w:cs="Calibri"/>
                </w:rPr>
                <w:t>https://www.youtube.com/watch?v=4BBWlQXeBX0</w:t>
              </w:r>
            </w:hyperlink>
            <w:r w:rsidRPr="0073738B" w:rsidR="008069E9">
              <w:rPr>
                <w:rFonts w:ascii="Calibri" w:hAnsi="Calibri" w:cs="Calibri"/>
              </w:rPr>
              <w:t xml:space="preserve"> </w:t>
            </w:r>
          </w:p>
        </w:tc>
      </w:tr>
      <w:tr w:rsidRPr="0073738B" w:rsidR="00D221DE" w:rsidTr="3B55675C" w14:paraId="6A23A6E3" w14:textId="77777777">
        <w:trPr>
          <w:trHeight w:val="385"/>
        </w:trPr>
        <w:tc>
          <w:tcPr>
            <w:tcW w:w="2517" w:type="dxa"/>
            <w:tcMar>
              <w:top w:w="100" w:type="dxa"/>
              <w:left w:w="100" w:type="dxa"/>
              <w:bottom w:w="100" w:type="dxa"/>
              <w:right w:w="100" w:type="dxa"/>
            </w:tcMar>
            <w:vAlign w:val="center"/>
          </w:tcPr>
          <w:p w:rsidRPr="00A94CBF" w:rsidR="009157FA" w:rsidP="009157FA" w:rsidRDefault="009157FA" w14:paraId="49E933AE" w14:textId="77777777">
            <w:pPr>
              <w:pStyle w:val="Ttulo2"/>
              <w:outlineLvl w:val="1"/>
              <w:rPr>
                <w:rFonts w:ascii="Calibri" w:hAnsi="Calibri" w:cs="Calibri"/>
                <w:b w:val="0"/>
                <w:bCs/>
                <w:sz w:val="22"/>
                <w:szCs w:val="22"/>
              </w:rPr>
            </w:pPr>
            <w:r w:rsidRPr="00A94CBF">
              <w:rPr>
                <w:rFonts w:ascii="Calibri" w:hAnsi="Calibri" w:cs="Calibri"/>
                <w:b w:val="0"/>
                <w:bCs/>
                <w:sz w:val="22"/>
                <w:szCs w:val="22"/>
              </w:rPr>
              <w:t>Clasificación y potencial de las fuentes energéticas</w:t>
            </w:r>
          </w:p>
          <w:p w:rsidRPr="0073738B" w:rsidR="00D221DE" w:rsidP="009157FA" w:rsidRDefault="00D221DE" w14:paraId="6BDB9118" w14:textId="5EB94A7C">
            <w:pPr>
              <w:spacing w:line="276" w:lineRule="auto"/>
              <w:rPr>
                <w:rFonts w:ascii="Calibri" w:hAnsi="Calibri" w:cs="Calibri"/>
                <w:b w:val="0"/>
                <w:sz w:val="22"/>
                <w:szCs w:val="22"/>
              </w:rPr>
            </w:pPr>
          </w:p>
        </w:tc>
        <w:sdt>
          <w:sdtPr>
            <w:rPr>
              <w:rFonts w:ascii="Calibri" w:hAnsi="Calibri" w:cs="Calibri"/>
              <w:color w:val="000000"/>
              <w:sz w:val="20"/>
              <w:szCs w:val="20"/>
            </w:rPr>
            <w:tag w:val="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
            <w:id w:val="-1620449903"/>
            <w:placeholder>
              <w:docPart w:val="DefaultPlaceholder_-1854013440"/>
            </w:placeholder>
          </w:sdtPr>
          <w:sdtEndPr>
            <w:rPr>
              <w:rFonts w:ascii="Calibri" w:hAnsi="Calibri" w:cs="Calibri"/>
              <w:color w:val="000000" w:themeColor="text1" w:themeTint="FF" w:themeShade="FF"/>
              <w:sz w:val="20"/>
              <w:szCs w:val="20"/>
            </w:rPr>
          </w:sdtEndPr>
          <w:sdtContent>
            <w:tc>
              <w:tcPr>
                <w:tcW w:w="2517" w:type="dxa"/>
                <w:tcMar>
                  <w:top w:w="100" w:type="dxa"/>
                  <w:left w:w="100" w:type="dxa"/>
                  <w:bottom w:w="100" w:type="dxa"/>
                  <w:right w:w="100" w:type="dxa"/>
                </w:tcMar>
                <w:vAlign w:val="center"/>
              </w:tcPr>
              <w:p w:rsidRPr="0073738B" w:rsidR="00D221DE" w:rsidP="009157FA" w:rsidRDefault="00477539" w14:paraId="615A3DC1" w14:textId="4543C0A2">
                <w:pPr>
                  <w:pStyle w:val="Normal0"/>
                  <w:spacing w:line="276" w:lineRule="auto"/>
                  <w:rPr>
                    <w:rFonts w:ascii="Calibri" w:hAnsi="Calibri" w:cs="Calibri"/>
                    <w:b w:val="0"/>
                    <w:bCs w:val="0"/>
                    <w:sz w:val="20"/>
                    <w:szCs w:val="20"/>
                  </w:rPr>
                </w:pPr>
                <w:r w:rsidRPr="3B55675C" w:rsidR="06AF23E0">
                  <w:rPr>
                    <w:rFonts w:ascii="Calibri" w:hAnsi="Calibri" w:cs="Calibri"/>
                    <w:b w:val="0"/>
                    <w:bCs w:val="0"/>
                    <w:sz w:val="22"/>
                    <w:szCs w:val="22"/>
                  </w:rPr>
                  <w:t xml:space="preserve"> </w:t>
                </w:r>
                <w:r w:rsidRPr="3B55675C" w:rsidR="06AF23E0">
                  <w:rPr>
                    <w:rFonts w:ascii="Calibri" w:hAnsi="Calibri" w:cs="Calibri"/>
                    <w:b w:val="0"/>
                    <w:bCs w:val="0"/>
                    <w:color w:val="000000" w:themeColor="text1" w:themeTint="FF" w:themeShade="FF"/>
                    <w:sz w:val="20"/>
                    <w:szCs w:val="20"/>
                  </w:rPr>
                  <w:t xml:space="preserve">Ecología Verde. (2018). </w:t>
                </w:r>
                <w:r w:rsidRPr="3B55675C" w:rsidR="06AF23E0">
                  <w:rPr>
                    <w:rFonts w:ascii="Calibri" w:hAnsi="Calibri" w:cs="Calibri"/>
                    <w:b w:val="0"/>
                    <w:bCs w:val="0"/>
                    <w:i w:val="1"/>
                    <w:iCs w:val="1"/>
                    <w:color w:val="000000" w:themeColor="text1" w:themeTint="FF" w:themeShade="FF"/>
                    <w:sz w:val="20"/>
                    <w:szCs w:val="20"/>
                  </w:rPr>
                  <w:t>ENERGÍAS RENOVABLES y NO RENOVABLES - Tipos de energía</w:t>
                </w:r>
                <w:r w:rsidRPr="3B55675C" w:rsidR="64064114">
                  <w:rPr>
                    <w:rFonts w:ascii="Calibri" w:hAnsi="Calibri" w:cs="Calibri"/>
                    <w:b w:val="0"/>
                    <w:bCs w:val="0"/>
                    <w:i w:val="1"/>
                    <w:iCs w:val="1"/>
                    <w:color w:val="000000" w:themeColor="text1" w:themeTint="FF" w:themeShade="FF"/>
                    <w:sz w:val="20"/>
                    <w:szCs w:val="20"/>
                  </w:rPr>
                  <w:t>.</w:t>
                </w:r>
              </w:p>
            </w:tc>
          </w:sdtContent>
        </w:sdt>
        <w:tc>
          <w:tcPr>
            <w:tcW w:w="2519" w:type="dxa"/>
            <w:tcMar>
              <w:top w:w="100" w:type="dxa"/>
              <w:left w:w="100" w:type="dxa"/>
              <w:bottom w:w="100" w:type="dxa"/>
              <w:right w:w="100" w:type="dxa"/>
            </w:tcMar>
            <w:vAlign w:val="center"/>
          </w:tcPr>
          <w:p w:rsidRPr="0073738B" w:rsidR="00D221DE" w:rsidP="009157FA" w:rsidRDefault="00D221DE" w14:paraId="5DFFEEA7" w14:textId="2AFEE338">
            <w:pPr>
              <w:pStyle w:val="Normal0"/>
              <w:spacing w:line="276" w:lineRule="auto"/>
              <w:rPr>
                <w:rFonts w:ascii="Calibri" w:hAnsi="Calibri" w:cs="Calibri"/>
                <w:b w:val="0"/>
                <w:sz w:val="20"/>
                <w:szCs w:val="20"/>
              </w:rPr>
            </w:pPr>
            <w:r w:rsidRPr="0073738B">
              <w:rPr>
                <w:rFonts w:ascii="Calibri" w:hAnsi="Calibri" w:cs="Calibri"/>
                <w:b w:val="0"/>
                <w:sz w:val="20"/>
                <w:szCs w:val="20"/>
              </w:rPr>
              <w:t>Video</w:t>
            </w:r>
          </w:p>
        </w:tc>
        <w:tc>
          <w:tcPr>
            <w:tcW w:w="2519" w:type="dxa"/>
            <w:tcMar>
              <w:top w:w="100" w:type="dxa"/>
              <w:left w:w="100" w:type="dxa"/>
              <w:bottom w:w="100" w:type="dxa"/>
              <w:right w:w="100" w:type="dxa"/>
            </w:tcMar>
            <w:vAlign w:val="center"/>
          </w:tcPr>
          <w:p w:rsidRPr="0073738B" w:rsidR="00D221DE" w:rsidP="009157FA" w:rsidRDefault="00A85921" w14:paraId="3E7358D5" w14:textId="697C04EE">
            <w:pPr>
              <w:pStyle w:val="Normal0"/>
              <w:spacing w:line="276" w:lineRule="auto"/>
              <w:rPr>
                <w:rFonts w:ascii="Calibri" w:hAnsi="Calibri" w:cs="Calibri"/>
                <w:b w:val="0"/>
                <w:bCs/>
              </w:rPr>
            </w:pPr>
            <w:hyperlink w:history="1" r:id="rId24">
              <w:r w:rsidRPr="0073738B" w:rsidR="008069E9">
                <w:rPr>
                  <w:rStyle w:val="Hipervnculo"/>
                  <w:rFonts w:ascii="Calibri" w:hAnsi="Calibri" w:cs="Calibri"/>
                </w:rPr>
                <w:t>https://www.youtube.com/watch?v=Og6C1HyeaBs</w:t>
              </w:r>
            </w:hyperlink>
            <w:r w:rsidRPr="0073738B" w:rsidR="008069E9">
              <w:rPr>
                <w:rFonts w:ascii="Calibri" w:hAnsi="Calibri" w:cs="Calibri"/>
              </w:rPr>
              <w:t xml:space="preserve"> </w:t>
            </w:r>
          </w:p>
        </w:tc>
      </w:tr>
    </w:tbl>
    <w:p w:rsidRPr="0073738B" w:rsidR="00FF258C" w:rsidP="009157FA" w:rsidRDefault="00FF258C" w14:paraId="0000009F" w14:textId="77777777">
      <w:pPr>
        <w:pStyle w:val="Normal0"/>
        <w:rPr>
          <w:rFonts w:ascii="Calibri" w:hAnsi="Calibri" w:cs="Calibri"/>
          <w:sz w:val="20"/>
          <w:szCs w:val="20"/>
        </w:rPr>
      </w:pPr>
    </w:p>
    <w:p w:rsidRPr="0073738B" w:rsidR="006316C9" w:rsidP="009157FA" w:rsidRDefault="006316C9" w14:paraId="000000A0" w14:textId="11A27A58">
      <w:pPr>
        <w:spacing w:line="276" w:lineRule="auto"/>
        <w:rPr>
          <w:rFonts w:ascii="Calibri" w:hAnsi="Calibri" w:cs="Calibri"/>
          <w:sz w:val="20"/>
          <w:szCs w:val="20"/>
        </w:rPr>
      </w:pPr>
      <w:r w:rsidRPr="0073738B">
        <w:rPr>
          <w:rFonts w:ascii="Calibri" w:hAnsi="Calibri" w:cs="Calibri"/>
          <w:sz w:val="20"/>
          <w:szCs w:val="20"/>
        </w:rPr>
        <w:br w:type="page"/>
      </w:r>
    </w:p>
    <w:p w:rsidRPr="0073738B" w:rsidR="002B39B2" w:rsidP="009157FA" w:rsidRDefault="00D376E1" w14:paraId="25508A86" w14:textId="411D68FC">
      <w:pPr>
        <w:pStyle w:val="Ttulo1"/>
        <w:numPr>
          <w:ilvl w:val="0"/>
          <w:numId w:val="1"/>
        </w:numPr>
        <w:rPr>
          <w:rFonts w:ascii="Calibri" w:hAnsi="Calibri" w:cs="Calibri"/>
          <w:b/>
          <w:bCs/>
          <w:sz w:val="20"/>
          <w:szCs w:val="20"/>
        </w:rPr>
      </w:pPr>
      <w:bookmarkStart w:name="_Toc216871669" w:id="30"/>
      <w:r w:rsidRPr="0073738B">
        <w:rPr>
          <w:rFonts w:ascii="Calibri" w:hAnsi="Calibri" w:cs="Calibri"/>
          <w:b/>
          <w:bCs/>
          <w:sz w:val="20"/>
          <w:szCs w:val="20"/>
        </w:rPr>
        <w:t>GLO</w:t>
      </w:r>
      <w:r w:rsidR="002B39B2">
        <w:rPr>
          <w:rFonts w:ascii="Calibri" w:hAnsi="Calibri" w:cs="Calibri"/>
          <w:b/>
          <w:bCs/>
          <w:sz w:val="20"/>
          <w:szCs w:val="20"/>
        </w:rPr>
        <w:t>SARIO</w:t>
      </w:r>
      <w:bookmarkEnd w:id="30"/>
    </w:p>
    <w:tbl>
      <w:tblPr>
        <w:tblW w:w="10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263"/>
        <w:gridCol w:w="7997"/>
      </w:tblGrid>
      <w:tr w:rsidRPr="002B39B2" w:rsidR="002B39B2" w:rsidTr="3B55675C" w14:paraId="21F4DF5F" w14:textId="77777777">
        <w:trPr>
          <w:trHeight w:val="300"/>
        </w:trPr>
        <w:tc>
          <w:tcPr>
            <w:tcW w:w="2263" w:type="dxa"/>
            <w:shd w:val="clear" w:color="auto" w:fill="F9CB9C"/>
            <w:tcMar/>
            <w:vAlign w:val="center"/>
            <w:hideMark/>
          </w:tcPr>
          <w:p w:rsidRPr="002B39B2" w:rsidR="002B39B2" w:rsidP="009157FA" w:rsidRDefault="002B39B2" w14:paraId="1DDEF998" w14:textId="77777777">
            <w:pPr>
              <w:spacing w:line="276" w:lineRule="auto"/>
              <w:jc w:val="center"/>
              <w:rPr>
                <w:rFonts w:ascii="Arial" w:hAnsi="Arial" w:cs="Arial"/>
                <w:b/>
                <w:bCs/>
                <w:color w:val="000000"/>
                <w:sz w:val="20"/>
                <w:szCs w:val="20"/>
                <w:lang w:eastAsia="es-CO"/>
              </w:rPr>
            </w:pPr>
            <w:r w:rsidRPr="002B39B2">
              <w:rPr>
                <w:rFonts w:ascii="Arial" w:hAnsi="Arial" w:cs="Arial"/>
                <w:b/>
                <w:bCs/>
                <w:color w:val="000000"/>
                <w:sz w:val="20"/>
                <w:szCs w:val="20"/>
                <w:lang w:eastAsia="es-CO"/>
              </w:rPr>
              <w:t>TÉRMINO</w:t>
            </w:r>
          </w:p>
          <w:p w:rsidRPr="002B39B2" w:rsidR="002B39B2" w:rsidP="009157FA" w:rsidRDefault="002B39B2" w14:paraId="0E19F791" w14:textId="77777777">
            <w:pPr>
              <w:spacing w:line="276" w:lineRule="auto"/>
              <w:jc w:val="center"/>
              <w:rPr>
                <w:rFonts w:ascii="Arial" w:hAnsi="Arial" w:cs="Arial"/>
                <w:b/>
                <w:bCs/>
                <w:color w:val="000000"/>
                <w:sz w:val="20"/>
                <w:szCs w:val="20"/>
                <w:lang w:eastAsia="es-CO"/>
              </w:rPr>
            </w:pPr>
          </w:p>
        </w:tc>
        <w:tc>
          <w:tcPr>
            <w:tcW w:w="7997" w:type="dxa"/>
            <w:shd w:val="clear" w:color="auto" w:fill="F9CB9C"/>
            <w:tcMar/>
            <w:vAlign w:val="center"/>
            <w:hideMark/>
          </w:tcPr>
          <w:p w:rsidRPr="002B39B2" w:rsidR="002B39B2" w:rsidP="009157FA" w:rsidRDefault="002B39B2" w14:paraId="153B23C2" w14:textId="77777777">
            <w:pPr>
              <w:spacing w:line="276" w:lineRule="auto"/>
              <w:jc w:val="center"/>
              <w:rPr>
                <w:rFonts w:ascii="Arial" w:hAnsi="Arial" w:cs="Arial"/>
                <w:b/>
                <w:bCs/>
                <w:color w:val="000000"/>
                <w:sz w:val="20"/>
                <w:szCs w:val="20"/>
                <w:lang w:eastAsia="es-CO"/>
              </w:rPr>
            </w:pPr>
            <w:r w:rsidRPr="002B39B2">
              <w:rPr>
                <w:rFonts w:ascii="Arial" w:hAnsi="Arial" w:cs="Arial"/>
                <w:b/>
                <w:bCs/>
                <w:color w:val="000000"/>
                <w:sz w:val="20"/>
                <w:szCs w:val="20"/>
                <w:lang w:eastAsia="es-CO"/>
              </w:rPr>
              <w:t>SIGNIFICADO</w:t>
            </w:r>
          </w:p>
          <w:p w:rsidRPr="002B39B2" w:rsidR="002B39B2" w:rsidP="009157FA" w:rsidRDefault="002B39B2" w14:paraId="18D79827" w14:textId="77777777">
            <w:pPr>
              <w:spacing w:line="276" w:lineRule="auto"/>
              <w:jc w:val="center"/>
              <w:rPr>
                <w:rFonts w:ascii="Arial" w:hAnsi="Arial" w:cs="Arial"/>
                <w:b/>
                <w:bCs/>
                <w:color w:val="000000"/>
                <w:sz w:val="20"/>
                <w:szCs w:val="20"/>
                <w:lang w:eastAsia="es-CO"/>
              </w:rPr>
            </w:pPr>
          </w:p>
        </w:tc>
      </w:tr>
      <w:tr w:rsidRPr="002B39B2" w:rsidR="002B39B2" w:rsidTr="3B55675C" w14:paraId="7A18E0D8" w14:textId="77777777">
        <w:trPr>
          <w:trHeight w:val="900"/>
        </w:trPr>
        <w:tc>
          <w:tcPr>
            <w:tcW w:w="2263" w:type="dxa"/>
            <w:shd w:val="clear" w:color="auto" w:fill="auto"/>
            <w:noWrap/>
            <w:tcMar/>
            <w:hideMark/>
          </w:tcPr>
          <w:p w:rsidRPr="002B39B2" w:rsidR="002B39B2" w:rsidP="009157FA" w:rsidRDefault="002B39B2" w14:paraId="4A29F2C3" w14:textId="259FF9FF">
            <w:pPr>
              <w:spacing w:line="276" w:lineRule="auto"/>
              <w:rPr>
                <w:rFonts w:ascii="Arial" w:hAnsi="Arial" w:cs="Arial"/>
                <w:b/>
                <w:bCs/>
                <w:color w:val="000000"/>
                <w:sz w:val="20"/>
                <w:szCs w:val="20"/>
                <w:lang w:eastAsia="es-CO"/>
              </w:rPr>
            </w:pPr>
            <w:r w:rsidRPr="002B39B2">
              <w:rPr>
                <w:rFonts w:ascii="Arial" w:hAnsi="Arial" w:cs="Arial"/>
                <w:sz w:val="20"/>
                <w:szCs w:val="20"/>
              </w:rPr>
              <w:t>Biomasa</w:t>
            </w:r>
          </w:p>
        </w:tc>
        <w:tc>
          <w:tcPr>
            <w:tcW w:w="7997" w:type="dxa"/>
            <w:shd w:val="clear" w:color="auto" w:fill="auto"/>
            <w:tcMar/>
            <w:hideMark/>
          </w:tcPr>
          <w:p w:rsidRPr="002B39B2" w:rsidR="002B39B2" w:rsidP="009157FA" w:rsidRDefault="002B39B2" w14:paraId="465305F8" w14:textId="7AB28B10">
            <w:pPr>
              <w:spacing w:line="276" w:lineRule="auto"/>
              <w:rPr>
                <w:rFonts w:ascii="Arial" w:hAnsi="Arial" w:cs="Arial"/>
                <w:color w:val="000000"/>
                <w:sz w:val="20"/>
                <w:szCs w:val="20"/>
                <w:lang w:eastAsia="es-CO"/>
              </w:rPr>
            </w:pPr>
            <w:r w:rsidRPr="002B39B2">
              <w:rPr>
                <w:rFonts w:ascii="Arial" w:hAnsi="Arial" w:cs="Arial"/>
                <w:sz w:val="20"/>
                <w:szCs w:val="20"/>
              </w:rPr>
              <w:t>materia orgánica de origen vegetal o animal que puede ser aprovechada como fuente de energía, ya sea por combustión o mediante procesos como la digestión anaeróbica para producir biogás.</w:t>
            </w:r>
          </w:p>
        </w:tc>
      </w:tr>
      <w:tr w:rsidRPr="002B39B2" w:rsidR="002B39B2" w:rsidTr="3B55675C" w14:paraId="6069CC61" w14:textId="77777777">
        <w:trPr>
          <w:trHeight w:val="600"/>
        </w:trPr>
        <w:tc>
          <w:tcPr>
            <w:tcW w:w="2263" w:type="dxa"/>
            <w:shd w:val="clear" w:color="auto" w:fill="auto"/>
            <w:noWrap/>
            <w:tcMar/>
            <w:hideMark/>
          </w:tcPr>
          <w:p w:rsidRPr="002B39B2" w:rsidR="002B39B2" w:rsidP="009157FA" w:rsidRDefault="002B39B2" w14:paraId="2776B1EF" w14:textId="6F530635">
            <w:pPr>
              <w:spacing w:line="276" w:lineRule="auto"/>
              <w:rPr>
                <w:rFonts w:ascii="Arial" w:hAnsi="Arial" w:cs="Arial"/>
                <w:b w:val="1"/>
                <w:bCs w:val="1"/>
                <w:color w:val="000000"/>
                <w:sz w:val="20"/>
                <w:szCs w:val="20"/>
                <w:lang w:eastAsia="es-CO"/>
              </w:rPr>
            </w:pPr>
            <w:r w:rsidRPr="3B55675C" w:rsidR="002B39B2">
              <w:rPr>
                <w:rFonts w:ascii="Arial" w:hAnsi="Arial" w:cs="Arial"/>
                <w:sz w:val="20"/>
                <w:szCs w:val="20"/>
              </w:rPr>
              <w:t xml:space="preserve">Carbón </w:t>
            </w:r>
            <w:r w:rsidRPr="3B55675C" w:rsidR="1DB7A984">
              <w:rPr>
                <w:rFonts w:ascii="Arial" w:hAnsi="Arial" w:cs="Arial"/>
                <w:sz w:val="20"/>
                <w:szCs w:val="20"/>
              </w:rPr>
              <w:t>m</w:t>
            </w:r>
            <w:r w:rsidRPr="3B55675C" w:rsidR="002B39B2">
              <w:rPr>
                <w:rFonts w:ascii="Arial" w:hAnsi="Arial" w:cs="Arial"/>
                <w:sz w:val="20"/>
                <w:szCs w:val="20"/>
              </w:rPr>
              <w:t>ineral</w:t>
            </w:r>
          </w:p>
        </w:tc>
        <w:tc>
          <w:tcPr>
            <w:tcW w:w="7997" w:type="dxa"/>
            <w:shd w:val="clear" w:color="auto" w:fill="auto"/>
            <w:tcMar/>
            <w:hideMark/>
          </w:tcPr>
          <w:p w:rsidRPr="002B39B2" w:rsidR="002B39B2" w:rsidP="009157FA" w:rsidRDefault="002B39B2" w14:paraId="0F94F438" w14:textId="07CCB80C">
            <w:pPr>
              <w:spacing w:line="276" w:lineRule="auto"/>
              <w:rPr>
                <w:rFonts w:ascii="Arial" w:hAnsi="Arial" w:cs="Arial"/>
                <w:color w:val="000000"/>
                <w:sz w:val="20"/>
                <w:szCs w:val="20"/>
                <w:lang w:eastAsia="es-CO"/>
              </w:rPr>
            </w:pPr>
            <w:r w:rsidRPr="002B39B2">
              <w:rPr>
                <w:rFonts w:ascii="Arial" w:hAnsi="Arial" w:cs="Arial"/>
                <w:sz w:val="20"/>
                <w:szCs w:val="20"/>
              </w:rPr>
              <w:t>combustible fósil de origen orgánico, altamente contaminante, que se clasifica como una Fuente de Energía Convencional y No Renovable debido a su consumo limitado.</w:t>
            </w:r>
          </w:p>
        </w:tc>
      </w:tr>
      <w:tr w:rsidRPr="002B39B2" w:rsidR="002B39B2" w:rsidTr="3B55675C" w14:paraId="51F13383" w14:textId="77777777">
        <w:trPr>
          <w:trHeight w:val="600"/>
        </w:trPr>
        <w:tc>
          <w:tcPr>
            <w:tcW w:w="2263" w:type="dxa"/>
            <w:shd w:val="clear" w:color="auto" w:fill="auto"/>
            <w:noWrap/>
            <w:tcMar/>
            <w:hideMark/>
          </w:tcPr>
          <w:p w:rsidRPr="002B39B2" w:rsidR="002B39B2" w:rsidP="009157FA" w:rsidRDefault="002B39B2" w14:paraId="55D27C61" w14:textId="225B18DB">
            <w:pPr>
              <w:spacing w:line="276" w:lineRule="auto"/>
              <w:rPr>
                <w:rFonts w:ascii="Arial" w:hAnsi="Arial" w:cs="Arial"/>
                <w:b/>
                <w:bCs/>
                <w:color w:val="000000"/>
                <w:sz w:val="20"/>
                <w:szCs w:val="20"/>
                <w:lang w:eastAsia="es-CO"/>
              </w:rPr>
            </w:pPr>
            <w:r w:rsidRPr="002B39B2">
              <w:rPr>
                <w:rFonts w:ascii="Arial" w:hAnsi="Arial" w:cs="Arial"/>
                <w:sz w:val="20"/>
                <w:szCs w:val="20"/>
              </w:rPr>
              <w:t>Diésel</w:t>
            </w:r>
          </w:p>
        </w:tc>
        <w:tc>
          <w:tcPr>
            <w:tcW w:w="7997" w:type="dxa"/>
            <w:shd w:val="clear" w:color="auto" w:fill="auto"/>
            <w:tcMar/>
            <w:hideMark/>
          </w:tcPr>
          <w:p w:rsidRPr="002B39B2" w:rsidR="002B39B2" w:rsidP="009157FA" w:rsidRDefault="002B39B2" w14:paraId="06FA7899" w14:textId="60B29B7F">
            <w:pPr>
              <w:spacing w:line="276" w:lineRule="auto"/>
              <w:rPr>
                <w:rFonts w:ascii="Arial" w:hAnsi="Arial" w:cs="Arial"/>
                <w:color w:val="000000"/>
                <w:sz w:val="20"/>
                <w:szCs w:val="20"/>
                <w:lang w:eastAsia="es-CO"/>
              </w:rPr>
            </w:pPr>
            <w:r w:rsidRPr="002B39B2">
              <w:rPr>
                <w:rFonts w:ascii="Arial" w:hAnsi="Arial" w:cs="Arial"/>
                <w:sz w:val="20"/>
                <w:szCs w:val="20"/>
              </w:rPr>
              <w:t>combustible fósil derivado del petróleo, utilizado comúnmente en las ZNI para la generación eléctrica local mediante plantas térmicas. Su alto costo e impacto ambiental justifican el análisis de alternativas.</w:t>
            </w:r>
          </w:p>
        </w:tc>
      </w:tr>
      <w:tr w:rsidRPr="002B39B2" w:rsidR="002B39B2" w:rsidTr="3B55675C" w14:paraId="2BC4E1E4" w14:textId="77777777">
        <w:trPr>
          <w:trHeight w:val="600"/>
        </w:trPr>
        <w:tc>
          <w:tcPr>
            <w:tcW w:w="2263" w:type="dxa"/>
            <w:shd w:val="clear" w:color="auto" w:fill="auto"/>
            <w:noWrap/>
            <w:tcMar/>
            <w:hideMark/>
          </w:tcPr>
          <w:p w:rsidRPr="002B39B2" w:rsidR="002B39B2" w:rsidP="009157FA" w:rsidRDefault="002B39B2" w14:paraId="2D520FB1" w14:textId="0731AFA2">
            <w:pPr>
              <w:spacing w:line="276" w:lineRule="auto"/>
              <w:rPr>
                <w:rFonts w:ascii="Arial" w:hAnsi="Arial" w:cs="Arial"/>
                <w:b w:val="1"/>
                <w:bCs w:val="1"/>
                <w:color w:val="000000"/>
                <w:sz w:val="20"/>
                <w:szCs w:val="20"/>
                <w:lang w:eastAsia="es-CO"/>
              </w:rPr>
            </w:pPr>
            <w:r w:rsidRPr="3B55675C" w:rsidR="002B39B2">
              <w:rPr>
                <w:rFonts w:ascii="Arial" w:hAnsi="Arial" w:cs="Arial"/>
                <w:sz w:val="20"/>
                <w:szCs w:val="20"/>
              </w:rPr>
              <w:t xml:space="preserve">Fuente de </w:t>
            </w:r>
            <w:r w:rsidRPr="3B55675C" w:rsidR="409B9CA0">
              <w:rPr>
                <w:rFonts w:ascii="Arial" w:hAnsi="Arial" w:cs="Arial"/>
                <w:sz w:val="20"/>
                <w:szCs w:val="20"/>
              </w:rPr>
              <w:t>e</w:t>
            </w:r>
            <w:r w:rsidRPr="3B55675C" w:rsidR="002B39B2">
              <w:rPr>
                <w:rFonts w:ascii="Arial" w:hAnsi="Arial" w:cs="Arial"/>
                <w:sz w:val="20"/>
                <w:szCs w:val="20"/>
              </w:rPr>
              <w:t xml:space="preserve">nergía </w:t>
            </w:r>
            <w:r w:rsidRPr="3B55675C" w:rsidR="06E513A5">
              <w:rPr>
                <w:rFonts w:ascii="Arial" w:hAnsi="Arial" w:cs="Arial"/>
                <w:sz w:val="20"/>
                <w:szCs w:val="20"/>
              </w:rPr>
              <w:t>c</w:t>
            </w:r>
            <w:r w:rsidRPr="3B55675C" w:rsidR="002B39B2">
              <w:rPr>
                <w:rFonts w:ascii="Arial" w:hAnsi="Arial" w:cs="Arial"/>
                <w:sz w:val="20"/>
                <w:szCs w:val="20"/>
              </w:rPr>
              <w:t>onvencional</w:t>
            </w:r>
          </w:p>
        </w:tc>
        <w:tc>
          <w:tcPr>
            <w:tcW w:w="7997" w:type="dxa"/>
            <w:shd w:val="clear" w:color="auto" w:fill="auto"/>
            <w:tcMar/>
            <w:hideMark/>
          </w:tcPr>
          <w:p w:rsidRPr="002B39B2" w:rsidR="002B39B2" w:rsidP="009157FA" w:rsidRDefault="002B39B2" w14:paraId="4030D0BE" w14:textId="733577A7">
            <w:pPr>
              <w:spacing w:line="276" w:lineRule="auto"/>
              <w:rPr>
                <w:rFonts w:ascii="Arial" w:hAnsi="Arial" w:cs="Arial"/>
                <w:color w:val="000000"/>
                <w:sz w:val="20"/>
                <w:szCs w:val="20"/>
                <w:lang w:eastAsia="es-CO"/>
              </w:rPr>
            </w:pPr>
            <w:r w:rsidRPr="002B39B2">
              <w:rPr>
                <w:rFonts w:ascii="Arial" w:hAnsi="Arial" w:cs="Arial"/>
                <w:sz w:val="20"/>
                <w:szCs w:val="20"/>
              </w:rPr>
              <w:t>fuentes de energía ampliamente utilizadas, con tecnología madura y alto volumen de producción, siendo en su mayoría los combustibles fósiles (carbón, petróleo y gas).</w:t>
            </w:r>
          </w:p>
        </w:tc>
      </w:tr>
      <w:tr w:rsidRPr="002B39B2" w:rsidR="002B39B2" w:rsidTr="3B55675C" w14:paraId="2F893F48" w14:textId="77777777">
        <w:trPr>
          <w:trHeight w:val="600"/>
        </w:trPr>
        <w:tc>
          <w:tcPr>
            <w:tcW w:w="2263" w:type="dxa"/>
            <w:shd w:val="clear" w:color="auto" w:fill="auto"/>
            <w:noWrap/>
            <w:tcMar/>
            <w:hideMark/>
          </w:tcPr>
          <w:p w:rsidRPr="002B39B2" w:rsidR="002B39B2" w:rsidP="009157FA" w:rsidRDefault="002B39B2" w14:paraId="3B1AABA4" w14:textId="5056A0C3">
            <w:pPr>
              <w:spacing w:line="276" w:lineRule="auto"/>
              <w:rPr>
                <w:rFonts w:ascii="Arial" w:hAnsi="Arial" w:cs="Arial"/>
                <w:b/>
                <w:bCs/>
                <w:color w:val="000000"/>
                <w:sz w:val="20"/>
                <w:szCs w:val="20"/>
                <w:lang w:eastAsia="es-CO"/>
              </w:rPr>
            </w:pPr>
            <w:r w:rsidRPr="002B39B2">
              <w:rPr>
                <w:rFonts w:ascii="Arial" w:hAnsi="Arial" w:cs="Arial"/>
                <w:sz w:val="20"/>
                <w:szCs w:val="20"/>
              </w:rPr>
              <w:t>Fuente de Energía No Convencional (FNC)</w:t>
            </w:r>
          </w:p>
        </w:tc>
        <w:tc>
          <w:tcPr>
            <w:tcW w:w="7997" w:type="dxa"/>
            <w:shd w:val="clear" w:color="auto" w:fill="auto"/>
            <w:tcMar/>
            <w:hideMark/>
          </w:tcPr>
          <w:p w:rsidRPr="002B39B2" w:rsidR="002B39B2" w:rsidP="009157FA" w:rsidRDefault="002B39B2" w14:paraId="093774D2" w14:textId="1E7043B5">
            <w:pPr>
              <w:spacing w:line="276" w:lineRule="auto"/>
              <w:rPr>
                <w:rFonts w:ascii="Arial" w:hAnsi="Arial" w:cs="Arial"/>
                <w:color w:val="000000"/>
                <w:sz w:val="20"/>
                <w:szCs w:val="20"/>
                <w:lang w:eastAsia="es-CO"/>
              </w:rPr>
            </w:pPr>
            <w:r w:rsidRPr="002B39B2">
              <w:rPr>
                <w:rFonts w:ascii="Arial" w:hAnsi="Arial" w:cs="Arial"/>
                <w:sz w:val="20"/>
                <w:szCs w:val="20"/>
              </w:rPr>
              <w:t>fuentes de energía de reciente desarrollo tecnológico en el país, o que se utilizan de forma marginal, siendo las renovables (solar, eólica, biomasa) el principal ejemplo.</w:t>
            </w:r>
          </w:p>
        </w:tc>
      </w:tr>
      <w:tr w:rsidRPr="002B39B2" w:rsidR="002B39B2" w:rsidTr="3B55675C" w14:paraId="2323FDD2" w14:textId="77777777">
        <w:trPr>
          <w:trHeight w:val="600"/>
        </w:trPr>
        <w:tc>
          <w:tcPr>
            <w:tcW w:w="2263" w:type="dxa"/>
            <w:shd w:val="clear" w:color="auto" w:fill="auto"/>
            <w:noWrap/>
            <w:tcMar/>
          </w:tcPr>
          <w:p w:rsidRPr="002B39B2" w:rsidR="002B39B2" w:rsidP="009157FA" w:rsidRDefault="002B39B2" w14:paraId="3F4D8054" w14:textId="281BB85B">
            <w:pPr>
              <w:spacing w:line="276" w:lineRule="auto"/>
              <w:rPr>
                <w:rFonts w:ascii="Arial" w:hAnsi="Arial" w:cs="Arial"/>
                <w:b/>
                <w:bCs/>
                <w:color w:val="000000"/>
                <w:sz w:val="20"/>
                <w:szCs w:val="20"/>
                <w:lang w:eastAsia="es-CO"/>
              </w:rPr>
            </w:pPr>
            <w:r w:rsidRPr="002B39B2">
              <w:rPr>
                <w:rFonts w:ascii="Arial" w:hAnsi="Arial" w:cs="Arial"/>
                <w:sz w:val="20"/>
                <w:szCs w:val="20"/>
              </w:rPr>
              <w:t>Generación Intermitente</w:t>
            </w:r>
          </w:p>
        </w:tc>
        <w:tc>
          <w:tcPr>
            <w:tcW w:w="7997" w:type="dxa"/>
            <w:shd w:val="clear" w:color="auto" w:fill="auto"/>
            <w:tcMar/>
          </w:tcPr>
          <w:p w:rsidRPr="002B39B2" w:rsidR="002B39B2" w:rsidP="3B55675C" w:rsidRDefault="002B39B2" w14:paraId="1B40E1D2" w14:textId="46C45F7A">
            <w:pPr>
              <w:spacing w:line="276" w:lineRule="auto"/>
              <w:rPr>
                <w:rFonts w:ascii="Arial" w:hAnsi="Arial" w:cs="Arial"/>
                <w:sz w:val="20"/>
                <w:szCs w:val="20"/>
                <w:lang w:eastAsia="es-CO"/>
              </w:rPr>
            </w:pPr>
            <w:r w:rsidRPr="3B55675C" w:rsidR="002B39B2">
              <w:rPr>
                <w:rFonts w:ascii="Arial" w:hAnsi="Arial" w:cs="Arial"/>
                <w:sz w:val="20"/>
                <w:szCs w:val="20"/>
              </w:rPr>
              <w:t>servicio de suministro eléctrico que no es continuo (24 horas al día), sino que se restringe a horarios limitados (ej</w:t>
            </w:r>
            <w:r w:rsidRPr="3B55675C" w:rsidR="0D26A933">
              <w:rPr>
                <w:rFonts w:ascii="Arial" w:hAnsi="Arial" w:cs="Arial"/>
                <w:sz w:val="20"/>
                <w:szCs w:val="20"/>
              </w:rPr>
              <w:t>emplo:</w:t>
            </w:r>
            <w:r w:rsidRPr="3B55675C" w:rsidR="002B39B2">
              <w:rPr>
                <w:rFonts w:ascii="Arial" w:hAnsi="Arial" w:cs="Arial"/>
                <w:sz w:val="20"/>
                <w:szCs w:val="20"/>
              </w:rPr>
              <w:t xml:space="preserve"> 4 a 6 horas diarias), común en las ZNI que dependen del diésel.</w:t>
            </w:r>
          </w:p>
        </w:tc>
      </w:tr>
      <w:tr w:rsidRPr="002B39B2" w:rsidR="002B39B2" w:rsidTr="3B55675C" w14:paraId="3C09F068" w14:textId="77777777">
        <w:trPr>
          <w:trHeight w:val="600"/>
        </w:trPr>
        <w:tc>
          <w:tcPr>
            <w:tcW w:w="2263" w:type="dxa"/>
            <w:shd w:val="clear" w:color="auto" w:fill="auto"/>
            <w:noWrap/>
            <w:tcMar/>
            <w:hideMark/>
          </w:tcPr>
          <w:p w:rsidRPr="002B39B2" w:rsidR="002B39B2" w:rsidP="009157FA" w:rsidRDefault="002B39B2" w14:paraId="36CD3489" w14:textId="4DC6470F">
            <w:pPr>
              <w:spacing w:line="276" w:lineRule="auto"/>
              <w:rPr>
                <w:rFonts w:ascii="Arial" w:hAnsi="Arial" w:cs="Arial"/>
                <w:b/>
                <w:bCs/>
                <w:color w:val="000000"/>
                <w:sz w:val="20"/>
                <w:szCs w:val="20"/>
                <w:lang w:eastAsia="es-CO"/>
              </w:rPr>
            </w:pPr>
            <w:r w:rsidRPr="002B39B2">
              <w:rPr>
                <w:rFonts w:ascii="Arial" w:hAnsi="Arial" w:cs="Arial"/>
                <w:sz w:val="20"/>
                <w:szCs w:val="20"/>
              </w:rPr>
              <w:t>IPSE</w:t>
            </w:r>
          </w:p>
        </w:tc>
        <w:tc>
          <w:tcPr>
            <w:tcW w:w="7997" w:type="dxa"/>
            <w:shd w:val="clear" w:color="auto" w:fill="auto"/>
            <w:tcMar/>
            <w:hideMark/>
          </w:tcPr>
          <w:p w:rsidRPr="002B39B2" w:rsidR="002B39B2" w:rsidP="009157FA" w:rsidRDefault="002B39B2" w14:paraId="79653E0A" w14:textId="7F0715BA">
            <w:pPr>
              <w:spacing w:line="276" w:lineRule="auto"/>
              <w:rPr>
                <w:rFonts w:ascii="Arial" w:hAnsi="Arial" w:cs="Arial"/>
                <w:color w:val="000000"/>
                <w:sz w:val="20"/>
                <w:szCs w:val="20"/>
                <w:lang w:eastAsia="es-CO"/>
              </w:rPr>
            </w:pPr>
            <w:r w:rsidRPr="3B55675C" w:rsidR="002B39B2">
              <w:rPr>
                <w:rFonts w:ascii="Arial" w:hAnsi="Arial" w:cs="Arial"/>
                <w:sz w:val="20"/>
                <w:szCs w:val="20"/>
              </w:rPr>
              <w:t xml:space="preserve">siglas del Instituto de Planificación y Promoción de Soluciones Energéticas para las Zonas No Interconectadas. Es la entidad promotora del </w:t>
            </w:r>
            <w:r w:rsidRPr="3B55675C" w:rsidR="15137AAD">
              <w:rPr>
                <w:rFonts w:ascii="Arial" w:hAnsi="Arial" w:cs="Arial"/>
                <w:sz w:val="20"/>
                <w:szCs w:val="20"/>
              </w:rPr>
              <w:t>g</w:t>
            </w:r>
            <w:r w:rsidRPr="3B55675C" w:rsidR="002B39B2">
              <w:rPr>
                <w:rFonts w:ascii="Arial" w:hAnsi="Arial" w:cs="Arial"/>
                <w:sz w:val="20"/>
                <w:szCs w:val="20"/>
              </w:rPr>
              <w:t xml:space="preserve">obierno </w:t>
            </w:r>
            <w:r w:rsidRPr="3B55675C" w:rsidR="760EBCC6">
              <w:rPr>
                <w:rFonts w:ascii="Arial" w:hAnsi="Arial" w:cs="Arial"/>
                <w:sz w:val="20"/>
                <w:szCs w:val="20"/>
              </w:rPr>
              <w:t>n</w:t>
            </w:r>
            <w:r w:rsidRPr="3B55675C" w:rsidR="002B39B2">
              <w:rPr>
                <w:rFonts w:ascii="Arial" w:hAnsi="Arial" w:cs="Arial"/>
                <w:sz w:val="20"/>
                <w:szCs w:val="20"/>
              </w:rPr>
              <w:t>acional para la electrificación rural.</w:t>
            </w:r>
          </w:p>
        </w:tc>
      </w:tr>
      <w:tr w:rsidRPr="002B39B2" w:rsidR="002B39B2" w:rsidTr="3B55675C" w14:paraId="6D5558AD" w14:textId="77777777">
        <w:trPr>
          <w:trHeight w:val="600"/>
        </w:trPr>
        <w:tc>
          <w:tcPr>
            <w:tcW w:w="2263" w:type="dxa"/>
            <w:shd w:val="clear" w:color="auto" w:fill="auto"/>
            <w:noWrap/>
            <w:tcMar/>
            <w:hideMark/>
          </w:tcPr>
          <w:p w:rsidRPr="002B39B2" w:rsidR="002B39B2" w:rsidP="009157FA" w:rsidRDefault="002B39B2" w14:paraId="64589979" w14:textId="5BE7CC6B">
            <w:pPr>
              <w:spacing w:line="276" w:lineRule="auto"/>
              <w:rPr>
                <w:rFonts w:ascii="Arial" w:hAnsi="Arial" w:cs="Arial"/>
                <w:b/>
                <w:bCs/>
                <w:color w:val="000000"/>
                <w:sz w:val="20"/>
                <w:szCs w:val="20"/>
                <w:lang w:eastAsia="es-CO"/>
              </w:rPr>
            </w:pPr>
            <w:r w:rsidRPr="002B39B2">
              <w:rPr>
                <w:rFonts w:ascii="Arial" w:hAnsi="Arial" w:cs="Arial"/>
                <w:sz w:val="20"/>
                <w:szCs w:val="20"/>
              </w:rPr>
              <w:t>PNER</w:t>
            </w:r>
          </w:p>
        </w:tc>
        <w:tc>
          <w:tcPr>
            <w:tcW w:w="7997" w:type="dxa"/>
            <w:shd w:val="clear" w:color="auto" w:fill="auto"/>
            <w:tcMar/>
            <w:hideMark/>
          </w:tcPr>
          <w:p w:rsidRPr="002B39B2" w:rsidR="002B39B2" w:rsidP="009157FA" w:rsidRDefault="002B39B2" w14:paraId="3604B30A" w14:textId="3E2EEDE2">
            <w:pPr>
              <w:spacing w:line="276" w:lineRule="auto"/>
              <w:rPr>
                <w:rFonts w:ascii="Arial" w:hAnsi="Arial" w:cs="Arial"/>
                <w:color w:val="000000"/>
                <w:sz w:val="20"/>
                <w:szCs w:val="20"/>
                <w:lang w:eastAsia="es-CO"/>
              </w:rPr>
            </w:pPr>
            <w:r w:rsidRPr="002B39B2">
              <w:rPr>
                <w:rFonts w:ascii="Arial" w:hAnsi="Arial" w:cs="Arial"/>
                <w:sz w:val="20"/>
                <w:szCs w:val="20"/>
              </w:rPr>
              <w:t>siglas del Plan Nacional de Electrificación Rural. Es el programa que establece la estrategia y las metas del Gobierno para llevar cobertura eléctrica a las zonas rurales dispersas de Colombia.</w:t>
            </w:r>
          </w:p>
        </w:tc>
      </w:tr>
      <w:tr w:rsidRPr="002B39B2" w:rsidR="002B39B2" w:rsidTr="3B55675C" w14:paraId="04F6D0B2" w14:textId="77777777">
        <w:trPr>
          <w:trHeight w:val="600"/>
        </w:trPr>
        <w:tc>
          <w:tcPr>
            <w:tcW w:w="2263" w:type="dxa"/>
            <w:shd w:val="clear" w:color="auto" w:fill="auto"/>
            <w:noWrap/>
            <w:tcMar/>
          </w:tcPr>
          <w:p w:rsidRPr="002B39B2" w:rsidR="002B39B2" w:rsidP="009157FA" w:rsidRDefault="002B39B2" w14:paraId="7E37E113" w14:textId="4D593191">
            <w:pPr>
              <w:spacing w:line="276" w:lineRule="auto"/>
              <w:rPr>
                <w:rFonts w:ascii="Arial" w:hAnsi="Arial" w:cs="Arial"/>
                <w:b w:val="1"/>
                <w:bCs w:val="1"/>
                <w:color w:val="000000"/>
                <w:sz w:val="20"/>
                <w:szCs w:val="20"/>
                <w:lang w:eastAsia="es-CO"/>
              </w:rPr>
            </w:pPr>
            <w:r w:rsidRPr="3B55675C" w:rsidR="002B39B2">
              <w:rPr>
                <w:rFonts w:ascii="Arial" w:hAnsi="Arial" w:cs="Arial"/>
                <w:sz w:val="20"/>
                <w:szCs w:val="20"/>
              </w:rPr>
              <w:t xml:space="preserve">Sostenibilidad </w:t>
            </w:r>
            <w:r w:rsidRPr="3B55675C" w:rsidR="0BBF7491">
              <w:rPr>
                <w:rFonts w:ascii="Arial" w:hAnsi="Arial" w:cs="Arial"/>
                <w:sz w:val="20"/>
                <w:szCs w:val="20"/>
              </w:rPr>
              <w:t>e</w:t>
            </w:r>
            <w:r w:rsidRPr="3B55675C" w:rsidR="002B39B2">
              <w:rPr>
                <w:rFonts w:ascii="Arial" w:hAnsi="Arial" w:cs="Arial"/>
                <w:sz w:val="20"/>
                <w:szCs w:val="20"/>
              </w:rPr>
              <w:t>nergética</w:t>
            </w:r>
          </w:p>
        </w:tc>
        <w:tc>
          <w:tcPr>
            <w:tcW w:w="7997" w:type="dxa"/>
            <w:shd w:val="clear" w:color="auto" w:fill="auto"/>
            <w:tcMar/>
          </w:tcPr>
          <w:p w:rsidRPr="002B39B2" w:rsidR="002B39B2" w:rsidP="009157FA" w:rsidRDefault="002B39B2" w14:paraId="40C29C66" w14:textId="0E96F1A0">
            <w:pPr>
              <w:spacing w:line="276" w:lineRule="auto"/>
              <w:rPr>
                <w:rFonts w:ascii="Arial" w:hAnsi="Arial" w:cs="Arial"/>
                <w:color w:val="000000"/>
                <w:sz w:val="20"/>
                <w:szCs w:val="20"/>
                <w:lang w:eastAsia="es-CO"/>
              </w:rPr>
            </w:pPr>
            <w:r w:rsidRPr="3B55675C" w:rsidR="002B39B2">
              <w:rPr>
                <w:rFonts w:ascii="Arial" w:hAnsi="Arial" w:cs="Arial"/>
                <w:sz w:val="20"/>
                <w:szCs w:val="20"/>
              </w:rPr>
              <w:t>principio basado en el equilibrio de los tres pilares (</w:t>
            </w:r>
            <w:r w:rsidRPr="3B55675C" w:rsidR="4DF609C6">
              <w:rPr>
                <w:rFonts w:ascii="Arial" w:hAnsi="Arial" w:cs="Arial"/>
                <w:sz w:val="20"/>
                <w:szCs w:val="20"/>
              </w:rPr>
              <w:t>s</w:t>
            </w:r>
            <w:r w:rsidRPr="3B55675C" w:rsidR="002B39B2">
              <w:rPr>
                <w:rFonts w:ascii="Arial" w:hAnsi="Arial" w:cs="Arial"/>
                <w:sz w:val="20"/>
                <w:szCs w:val="20"/>
              </w:rPr>
              <w:t xml:space="preserve">ocial, </w:t>
            </w:r>
            <w:r w:rsidRPr="3B55675C" w:rsidR="470C8AA3">
              <w:rPr>
                <w:rFonts w:ascii="Arial" w:hAnsi="Arial" w:cs="Arial"/>
                <w:sz w:val="20"/>
                <w:szCs w:val="20"/>
              </w:rPr>
              <w:t>e</w:t>
            </w:r>
            <w:r w:rsidRPr="3B55675C" w:rsidR="002B39B2">
              <w:rPr>
                <w:rFonts w:ascii="Arial" w:hAnsi="Arial" w:cs="Arial"/>
                <w:sz w:val="20"/>
                <w:szCs w:val="20"/>
              </w:rPr>
              <w:t xml:space="preserve">conómico y </w:t>
            </w:r>
            <w:r w:rsidRPr="3B55675C" w:rsidR="09A38363">
              <w:rPr>
                <w:rFonts w:ascii="Arial" w:hAnsi="Arial" w:cs="Arial"/>
                <w:sz w:val="20"/>
                <w:szCs w:val="20"/>
              </w:rPr>
              <w:t>a</w:t>
            </w:r>
            <w:r w:rsidRPr="3B55675C" w:rsidR="002B39B2">
              <w:rPr>
                <w:rFonts w:ascii="Arial" w:hAnsi="Arial" w:cs="Arial"/>
                <w:sz w:val="20"/>
                <w:szCs w:val="20"/>
              </w:rPr>
              <w:t>mbiental) para asegurar que el suministro de energía sea equitativo, accesible y que minimice el daño al medio ambiente.</w:t>
            </w:r>
          </w:p>
        </w:tc>
      </w:tr>
      <w:tr w:rsidRPr="002B39B2" w:rsidR="002B39B2" w:rsidTr="3B55675C" w14:paraId="5288B2F0" w14:textId="77777777">
        <w:trPr>
          <w:trHeight w:val="600"/>
        </w:trPr>
        <w:tc>
          <w:tcPr>
            <w:tcW w:w="2263" w:type="dxa"/>
            <w:shd w:val="clear" w:color="auto" w:fill="auto"/>
            <w:noWrap/>
            <w:tcMar/>
          </w:tcPr>
          <w:p w:rsidRPr="002B39B2" w:rsidR="002B39B2" w:rsidP="009157FA" w:rsidRDefault="002B39B2" w14:paraId="0BB0F5C3" w14:textId="5BB451E0">
            <w:pPr>
              <w:spacing w:line="276" w:lineRule="auto"/>
              <w:rPr>
                <w:rFonts w:ascii="Arial" w:hAnsi="Arial" w:cs="Arial"/>
                <w:b/>
                <w:bCs/>
                <w:color w:val="000000"/>
                <w:sz w:val="20"/>
                <w:szCs w:val="20"/>
                <w:lang w:eastAsia="es-CO"/>
              </w:rPr>
            </w:pPr>
            <w:r w:rsidRPr="002B39B2">
              <w:rPr>
                <w:rFonts w:ascii="Arial" w:hAnsi="Arial" w:cs="Arial"/>
                <w:sz w:val="20"/>
                <w:szCs w:val="20"/>
              </w:rPr>
              <w:t>Sistema Interconectado Nacional (SIN)</w:t>
            </w:r>
          </w:p>
        </w:tc>
        <w:tc>
          <w:tcPr>
            <w:tcW w:w="7997" w:type="dxa"/>
            <w:shd w:val="clear" w:color="auto" w:fill="auto"/>
            <w:tcMar/>
          </w:tcPr>
          <w:p w:rsidRPr="002B39B2" w:rsidR="002B39B2" w:rsidP="009157FA" w:rsidRDefault="002B39B2" w14:paraId="1ED0FD0E" w14:textId="71790204">
            <w:pPr>
              <w:spacing w:line="276" w:lineRule="auto"/>
              <w:rPr>
                <w:rFonts w:ascii="Arial" w:hAnsi="Arial" w:cs="Arial"/>
                <w:color w:val="000000"/>
                <w:sz w:val="20"/>
                <w:szCs w:val="20"/>
                <w:lang w:eastAsia="es-CO"/>
              </w:rPr>
            </w:pPr>
            <w:r w:rsidRPr="002B39B2">
              <w:rPr>
                <w:rFonts w:ascii="Arial" w:hAnsi="Arial" w:cs="Arial"/>
                <w:sz w:val="20"/>
                <w:szCs w:val="20"/>
              </w:rPr>
              <w:t>red extensa de infraestructura de generación, transmisión y distribución eléctrica que cubre la mayor parte del territorio colombiano. Las grandes ciudades y la industria están conectadas a este sistema.</w:t>
            </w:r>
          </w:p>
        </w:tc>
      </w:tr>
      <w:tr w:rsidRPr="002B39B2" w:rsidR="002B39B2" w:rsidTr="3B55675C" w14:paraId="32F25051" w14:textId="77777777">
        <w:trPr>
          <w:trHeight w:val="600"/>
        </w:trPr>
        <w:tc>
          <w:tcPr>
            <w:tcW w:w="2263" w:type="dxa"/>
            <w:shd w:val="clear" w:color="auto" w:fill="auto"/>
            <w:noWrap/>
            <w:tcMar/>
          </w:tcPr>
          <w:p w:rsidRPr="002B39B2" w:rsidR="002B39B2" w:rsidP="009157FA" w:rsidRDefault="002B39B2" w14:paraId="61458B82" w14:textId="5EB997AE">
            <w:pPr>
              <w:spacing w:line="276" w:lineRule="auto"/>
              <w:rPr>
                <w:rFonts w:ascii="Arial" w:hAnsi="Arial" w:cs="Arial"/>
                <w:b/>
                <w:bCs/>
                <w:color w:val="000000"/>
                <w:sz w:val="20"/>
                <w:szCs w:val="20"/>
                <w:lang w:eastAsia="es-CO"/>
              </w:rPr>
            </w:pPr>
            <w:r w:rsidRPr="002B39B2">
              <w:rPr>
                <w:rFonts w:ascii="Arial" w:hAnsi="Arial" w:cs="Arial"/>
                <w:sz w:val="20"/>
                <w:szCs w:val="20"/>
              </w:rPr>
              <w:t>Zonas No Interconectadas (ZNI)</w:t>
            </w:r>
          </w:p>
        </w:tc>
        <w:tc>
          <w:tcPr>
            <w:tcW w:w="7997" w:type="dxa"/>
            <w:shd w:val="clear" w:color="auto" w:fill="auto"/>
            <w:tcMar/>
          </w:tcPr>
          <w:p w:rsidRPr="002B39B2" w:rsidR="002B39B2" w:rsidP="009157FA" w:rsidRDefault="002B39B2" w14:paraId="4405F0C3" w14:textId="47D23B77">
            <w:pPr>
              <w:spacing w:line="276" w:lineRule="auto"/>
              <w:rPr>
                <w:rFonts w:ascii="Arial" w:hAnsi="Arial" w:cs="Arial"/>
                <w:color w:val="000000"/>
                <w:sz w:val="20"/>
                <w:szCs w:val="20"/>
                <w:lang w:eastAsia="es-CO"/>
              </w:rPr>
            </w:pPr>
            <w:r w:rsidRPr="3B55675C" w:rsidR="58CF3FC0">
              <w:rPr>
                <w:rFonts w:ascii="Arial" w:hAnsi="Arial" w:cs="Arial"/>
                <w:sz w:val="20"/>
                <w:szCs w:val="20"/>
              </w:rPr>
              <w:t>ár</w:t>
            </w:r>
            <w:r w:rsidRPr="3B55675C" w:rsidR="58CF3FC0">
              <w:rPr>
                <w:rFonts w:ascii="Arial" w:hAnsi="Arial" w:cs="Arial"/>
                <w:sz w:val="20"/>
                <w:szCs w:val="20"/>
              </w:rPr>
              <w:t>eas</w:t>
            </w:r>
            <w:r w:rsidRPr="3B55675C" w:rsidR="002B39B2">
              <w:rPr>
                <w:rFonts w:ascii="Arial" w:hAnsi="Arial" w:cs="Arial"/>
                <w:sz w:val="20"/>
                <w:szCs w:val="20"/>
              </w:rPr>
              <w:t xml:space="preserve"> g</w:t>
            </w:r>
            <w:r w:rsidRPr="3B55675C" w:rsidR="002B39B2">
              <w:rPr>
                <w:rFonts w:ascii="Arial" w:hAnsi="Arial" w:cs="Arial"/>
                <w:sz w:val="20"/>
                <w:szCs w:val="20"/>
              </w:rPr>
              <w:t>eográficas que, por su lejanía, dispersión o alto costo logístico, no están físicamente conectadas a la red principal del SIN. Es el foco de la problemática analizada.</w:t>
            </w:r>
          </w:p>
        </w:tc>
      </w:tr>
    </w:tbl>
    <w:p w:rsidR="17124F88" w:rsidRDefault="17124F88" w14:paraId="349C79CA" w14:textId="3A3C390A"/>
    <w:p w:rsidR="008069E9" w:rsidP="009157FA" w:rsidRDefault="008069E9" w14:paraId="7659C95F" w14:textId="1892A14B">
      <w:pPr>
        <w:spacing w:line="276" w:lineRule="auto"/>
      </w:pPr>
    </w:p>
    <w:p w:rsidRPr="0073738B" w:rsidR="002B39B2" w:rsidP="009157FA" w:rsidRDefault="002B39B2" w14:paraId="4C426BC6" w14:textId="77777777">
      <w:pPr>
        <w:spacing w:line="276" w:lineRule="auto"/>
      </w:pPr>
    </w:p>
    <w:p w:rsidRPr="0073738B" w:rsidR="006316C9" w:rsidP="009157FA" w:rsidRDefault="006316C9" w14:paraId="4870275A" w14:textId="77777777">
      <w:pPr>
        <w:spacing w:line="276" w:lineRule="auto"/>
        <w:rPr>
          <w:rFonts w:ascii="Calibri" w:hAnsi="Calibri" w:cs="Calibri"/>
        </w:rPr>
      </w:pPr>
      <w:r w:rsidRPr="0073738B">
        <w:rPr>
          <w:rFonts w:ascii="Calibri" w:hAnsi="Calibri" w:cs="Calibri"/>
        </w:rPr>
        <w:br w:type="page"/>
      </w:r>
    </w:p>
    <w:p w:rsidRPr="0073738B" w:rsidR="00FF258C" w:rsidP="009157FA" w:rsidRDefault="00D376E1" w14:paraId="000000AC" w14:textId="07B3D6F2">
      <w:pPr>
        <w:pStyle w:val="Ttulo1"/>
        <w:numPr>
          <w:ilvl w:val="0"/>
          <w:numId w:val="1"/>
        </w:numPr>
        <w:rPr>
          <w:rFonts w:ascii="Calibri" w:hAnsi="Calibri" w:cs="Calibri"/>
          <w:b/>
          <w:bCs/>
          <w:sz w:val="20"/>
          <w:szCs w:val="20"/>
        </w:rPr>
      </w:pPr>
      <w:bookmarkStart w:name="_Toc216871670" w:id="31"/>
      <w:r w:rsidRPr="0073738B">
        <w:rPr>
          <w:rFonts w:ascii="Calibri" w:hAnsi="Calibri" w:cs="Calibri"/>
          <w:b/>
          <w:bCs/>
          <w:sz w:val="20"/>
          <w:szCs w:val="20"/>
        </w:rPr>
        <w:t>REFERENCIAS BIBLIOGRÁFICAS</w:t>
      </w:r>
      <w:bookmarkEnd w:id="31"/>
    </w:p>
    <w:p w:rsidRPr="0073738B" w:rsidR="001206DD" w:rsidP="009157FA" w:rsidRDefault="001206DD" w14:paraId="3DE7A98E" w14:textId="77777777">
      <w:pPr>
        <w:spacing w:line="276" w:lineRule="auto"/>
        <w:rPr>
          <w:rFonts w:ascii="Calibri" w:hAnsi="Calibri" w:cs="Calibri"/>
        </w:rPr>
      </w:pPr>
    </w:p>
    <w:p w:rsidRPr="0073738B" w:rsidR="001206DD" w:rsidP="009157FA" w:rsidRDefault="001206DD" w14:paraId="433B1A9A" w14:textId="52091613">
      <w:pPr>
        <w:pStyle w:val="Prrafodelista"/>
        <w:numPr>
          <w:ilvl w:val="0"/>
          <w:numId w:val="4"/>
        </w:numPr>
        <w:rPr>
          <w:rFonts w:ascii="Calibri" w:hAnsi="Calibri" w:cs="Calibri"/>
          <w:b/>
          <w:bCs/>
        </w:rPr>
      </w:pPr>
      <w:r w:rsidRPr="0073738B">
        <w:rPr>
          <w:rFonts w:ascii="Calibri" w:hAnsi="Calibri" w:cs="Calibri"/>
        </w:rPr>
        <w:t xml:space="preserve">Comisión de Regulación de Energía y Gas (CREG). (2020). </w:t>
      </w:r>
      <w:r w:rsidRPr="0073738B">
        <w:rPr>
          <w:rFonts w:ascii="Calibri" w:hAnsi="Calibri" w:cs="Calibri"/>
          <w:i/>
          <w:iCs/>
        </w:rPr>
        <w:t>Estructura tarifaria del servicio de energía eléctrica.</w:t>
      </w:r>
      <w:r w:rsidRPr="0073738B">
        <w:rPr>
          <w:rFonts w:ascii="Calibri" w:hAnsi="Calibri" w:cs="Calibri"/>
        </w:rPr>
        <w:t xml:space="preserve"> (Resolución CREG 015 de 2018 y sus modificaciones). </w:t>
      </w:r>
      <w:hyperlink w:history="1" r:id="rId25">
        <w:r w:rsidRPr="0073738B">
          <w:rPr>
            <w:rStyle w:val="Hipervnculo"/>
            <w:rFonts w:ascii="Calibri" w:hAnsi="Calibri" w:cs="Calibri"/>
          </w:rPr>
          <w:t>https://gestornormativo.creg.gov.co/gestor/entorno/docs/resolucion_creg_0015_2018.htm</w:t>
        </w:r>
      </w:hyperlink>
      <w:r w:rsidRPr="0073738B">
        <w:rPr>
          <w:rFonts w:ascii="Calibri" w:hAnsi="Calibri" w:cs="Calibri"/>
        </w:rPr>
        <w:t xml:space="preserve"> </w:t>
      </w:r>
    </w:p>
    <w:p w:rsidRPr="0073738B" w:rsidR="001206DD" w:rsidP="009157FA" w:rsidRDefault="001206DD" w14:paraId="1F5E23EA" w14:textId="77777777">
      <w:pPr>
        <w:spacing w:line="276" w:lineRule="auto"/>
        <w:rPr>
          <w:rFonts w:ascii="Calibri" w:hAnsi="Calibri" w:cs="Calibri"/>
          <w:b/>
          <w:bCs/>
        </w:rPr>
      </w:pPr>
    </w:p>
    <w:p w:rsidRPr="0073738B" w:rsidR="001206DD" w:rsidP="009157FA" w:rsidRDefault="001206DD" w14:paraId="2083E06B" w14:textId="3E2286D3">
      <w:pPr>
        <w:pStyle w:val="Prrafodelista"/>
        <w:numPr>
          <w:ilvl w:val="0"/>
          <w:numId w:val="4"/>
        </w:numPr>
        <w:rPr>
          <w:rFonts w:ascii="Calibri" w:hAnsi="Calibri" w:cs="Calibri"/>
          <w:b/>
          <w:bCs/>
        </w:rPr>
      </w:pPr>
      <w:r w:rsidRPr="0073738B">
        <w:rPr>
          <w:rFonts w:ascii="Calibri" w:hAnsi="Calibri" w:cs="Calibri"/>
        </w:rPr>
        <w:t xml:space="preserve">Congreso de la República de Colombia. (2021). </w:t>
      </w:r>
      <w:r w:rsidRPr="0073738B">
        <w:rPr>
          <w:rFonts w:ascii="Calibri" w:hAnsi="Calibri" w:cs="Calibri"/>
          <w:i/>
          <w:iCs/>
        </w:rPr>
        <w:t>Ley 2099 de 2021: Por medio de la cual se dictan disposiciones para la Transición Energética, la dinamización del Mercado Energético, la reactivación económica del país y se dictan otras disposiciones.</w:t>
      </w:r>
      <w:r w:rsidRPr="0073738B">
        <w:rPr>
          <w:rFonts w:ascii="Calibri" w:hAnsi="Calibri" w:cs="Calibri"/>
        </w:rPr>
        <w:t xml:space="preserve"> Diario Oficial No. 51.738. </w:t>
      </w:r>
      <w:hyperlink w:history="1" r:id="rId26">
        <w:r w:rsidRPr="0073738B">
          <w:rPr>
            <w:rStyle w:val="Hipervnculo"/>
            <w:rFonts w:ascii="Calibri" w:hAnsi="Calibri" w:cs="Calibri"/>
          </w:rPr>
          <w:t>https://www.funcionpublica.gov.co/eva/gestornormativo/norma.php?i=166326</w:t>
        </w:r>
      </w:hyperlink>
      <w:r w:rsidRPr="0073738B">
        <w:rPr>
          <w:rFonts w:ascii="Calibri" w:hAnsi="Calibri" w:cs="Calibri"/>
        </w:rPr>
        <w:t xml:space="preserve"> </w:t>
      </w:r>
      <w:r w:rsidRPr="0073738B">
        <w:rPr>
          <w:rFonts w:ascii="Calibri" w:hAnsi="Calibri" w:cs="Calibri"/>
          <w:b/>
          <w:bCs/>
        </w:rPr>
        <w:t xml:space="preserve"> </w:t>
      </w:r>
    </w:p>
    <w:p w:rsidRPr="0073738B" w:rsidR="001206DD" w:rsidP="009157FA" w:rsidRDefault="001206DD" w14:paraId="3BF018EB" w14:textId="77777777">
      <w:pPr>
        <w:spacing w:line="276" w:lineRule="auto"/>
        <w:rPr>
          <w:rFonts w:ascii="Calibri" w:hAnsi="Calibri" w:cs="Calibri"/>
          <w:b/>
          <w:bCs/>
        </w:rPr>
      </w:pPr>
    </w:p>
    <w:p w:rsidRPr="0081117C" w:rsidR="001206DD" w:rsidP="009157FA" w:rsidRDefault="001206DD" w14:paraId="2278A0F5" w14:textId="4EB04D58">
      <w:pPr>
        <w:pStyle w:val="Prrafodelista"/>
        <w:numPr>
          <w:ilvl w:val="0"/>
          <w:numId w:val="4"/>
        </w:numPr>
        <w:rPr>
          <w:rFonts w:ascii="Calibri" w:hAnsi="Calibri" w:cs="Calibri"/>
          <w:b/>
          <w:bCs/>
        </w:rPr>
      </w:pPr>
      <w:r w:rsidRPr="0073738B">
        <w:rPr>
          <w:rFonts w:ascii="Calibri" w:hAnsi="Calibri" w:cs="Calibri"/>
        </w:rPr>
        <w:t xml:space="preserve">Departamento Nacional de Planeación (DNP). (2022). </w:t>
      </w:r>
      <w:r w:rsidRPr="0073738B">
        <w:rPr>
          <w:rFonts w:ascii="Calibri" w:hAnsi="Calibri" w:cs="Calibri"/>
          <w:i/>
          <w:iCs/>
        </w:rPr>
        <w:t>Plan Nacional de Desarrollo 2022-2026: Colombia Potencia Mundial de la Vida.</w:t>
      </w:r>
      <w:r w:rsidRPr="0073738B">
        <w:rPr>
          <w:rFonts w:ascii="Calibri" w:hAnsi="Calibri" w:cs="Calibri"/>
        </w:rPr>
        <w:t xml:space="preserve"> (Capítulo sobre Transición Energética). </w:t>
      </w:r>
      <w:hyperlink w:history="1" r:id="rId27">
        <w:r w:rsidRPr="0073738B">
          <w:rPr>
            <w:rStyle w:val="Hipervnculo"/>
            <w:rFonts w:ascii="Calibri" w:hAnsi="Calibri" w:cs="Calibri"/>
          </w:rPr>
          <w:t>https://www.dnp.gov.co/plan-nacional-desarrollo/pnd-2022-2026</w:t>
        </w:r>
      </w:hyperlink>
      <w:r w:rsidRPr="0073738B">
        <w:rPr>
          <w:rFonts w:ascii="Calibri" w:hAnsi="Calibri" w:cs="Calibri"/>
        </w:rPr>
        <w:t xml:space="preserve"> </w:t>
      </w:r>
    </w:p>
    <w:p w:rsidRPr="0081117C" w:rsidR="0081117C" w:rsidP="009157FA" w:rsidRDefault="0081117C" w14:paraId="27AC11C0" w14:textId="77777777">
      <w:pPr>
        <w:pStyle w:val="Prrafodelista"/>
        <w:rPr>
          <w:rFonts w:ascii="Calibri" w:hAnsi="Calibri" w:cs="Calibri"/>
          <w:b/>
          <w:bCs/>
        </w:rPr>
      </w:pPr>
    </w:p>
    <w:p w:rsidRPr="0081117C" w:rsidR="0081117C" w:rsidP="009157FA" w:rsidRDefault="0081117C" w14:paraId="5C7C4D3D" w14:textId="0A24C7D7">
      <w:pPr>
        <w:pStyle w:val="Prrafodelista"/>
        <w:numPr>
          <w:ilvl w:val="0"/>
          <w:numId w:val="4"/>
        </w:numPr>
        <w:rPr>
          <w:rFonts w:ascii="Calibri" w:hAnsi="Calibri" w:cs="Calibri"/>
        </w:rPr>
      </w:pPr>
      <w:r w:rsidRPr="0073738B">
        <w:rPr>
          <w:rFonts w:ascii="Calibri" w:hAnsi="Calibri" w:cs="Calibri"/>
          <w:lang w:val="en-US"/>
        </w:rPr>
        <w:t xml:space="preserve">Ellen MacArthur Foundation. (2017). </w:t>
      </w:r>
      <w:r w:rsidRPr="0073738B">
        <w:rPr>
          <w:rFonts w:ascii="Calibri" w:hAnsi="Calibri" w:cs="Calibri"/>
          <w:i/>
          <w:iCs/>
          <w:lang w:val="en-US"/>
        </w:rPr>
        <w:t xml:space="preserve">Towards a Circular Economy: A business case for energy efficiency. </w:t>
      </w:r>
      <w:hyperlink w:history="1" r:id="rId28">
        <w:r w:rsidRPr="0073738B">
          <w:rPr>
            <w:rStyle w:val="Hipervnculo"/>
            <w:rFonts w:ascii="Calibri" w:hAnsi="Calibri" w:cs="Calibri"/>
            <w:i/>
            <w:iCs/>
          </w:rPr>
          <w:t>https://content.ellenmacarthurfoundation.org/m/4384c08da576329c/original/Towards-a-circular-economy-Business-rationale-for-an-accelerated-transition.pdf</w:t>
        </w:r>
      </w:hyperlink>
      <w:r w:rsidRPr="0073738B">
        <w:rPr>
          <w:rFonts w:ascii="Calibri" w:hAnsi="Calibri" w:cs="Calibri"/>
          <w:i/>
          <w:iCs/>
        </w:rPr>
        <w:t xml:space="preserve"> </w:t>
      </w:r>
    </w:p>
    <w:p w:rsidRPr="0081117C" w:rsidR="0081117C" w:rsidP="009157FA" w:rsidRDefault="0081117C" w14:paraId="65D32445" w14:textId="77777777">
      <w:pPr>
        <w:pStyle w:val="Prrafodelista"/>
        <w:rPr>
          <w:rFonts w:ascii="Calibri" w:hAnsi="Calibri" w:cs="Calibri"/>
          <w:b/>
          <w:bCs/>
        </w:rPr>
      </w:pPr>
    </w:p>
    <w:p w:rsidRPr="0073738B" w:rsidR="0081117C" w:rsidP="009157FA" w:rsidRDefault="0081117C" w14:paraId="7AECB470" w14:textId="76030E79">
      <w:pPr>
        <w:pStyle w:val="Prrafodelista"/>
        <w:numPr>
          <w:ilvl w:val="0"/>
          <w:numId w:val="4"/>
        </w:numPr>
        <w:rPr>
          <w:rFonts w:ascii="Calibri" w:hAnsi="Calibri" w:cs="Calibri"/>
          <w:b/>
          <w:bCs/>
        </w:rPr>
      </w:pPr>
      <w:r w:rsidRPr="0081117C">
        <w:rPr>
          <w:rFonts w:ascii="Calibri" w:hAnsi="Calibri" w:eastAsia="Times New Roman" w:cs="Calibri"/>
          <w:szCs w:val="24"/>
          <w:lang w:eastAsia="es-MX"/>
        </w:rPr>
        <w:t>IPSE. (</w:t>
      </w:r>
      <w:r>
        <w:rPr>
          <w:rFonts w:ascii="Calibri" w:hAnsi="Calibri" w:eastAsia="Times New Roman" w:cs="Calibri"/>
          <w:szCs w:val="24"/>
          <w:lang w:eastAsia="es-MX"/>
        </w:rPr>
        <w:t>2023</w:t>
      </w:r>
      <w:r w:rsidRPr="0081117C">
        <w:rPr>
          <w:rFonts w:ascii="Calibri" w:hAnsi="Calibri" w:eastAsia="Times New Roman" w:cs="Calibri"/>
          <w:szCs w:val="24"/>
          <w:lang w:eastAsia="es-MX"/>
        </w:rPr>
        <w:t xml:space="preserve">). </w:t>
      </w:r>
      <w:r w:rsidRPr="0081117C">
        <w:rPr>
          <w:rFonts w:ascii="Calibri" w:hAnsi="Calibri" w:eastAsia="Times New Roman" w:cs="Calibri"/>
          <w:i/>
          <w:iCs/>
          <w:szCs w:val="24"/>
          <w:lang w:eastAsia="es-MX"/>
        </w:rPr>
        <w:t>Caracterización de las ZNI</w:t>
      </w:r>
      <w:r w:rsidRPr="0081117C">
        <w:rPr>
          <w:rFonts w:ascii="Calibri" w:hAnsi="Calibri" w:eastAsia="Times New Roman" w:cs="Calibri"/>
          <w:szCs w:val="24"/>
          <w:lang w:eastAsia="es-MX"/>
        </w:rPr>
        <w:t xml:space="preserve">. Instituto de Planificación y Promoción de Soluciones Energéticas para las Zonas No Interconectadas. </w:t>
      </w:r>
      <w:hyperlink w:history="1" r:id="rId29">
        <w:r w:rsidRPr="00356B98">
          <w:rPr>
            <w:rStyle w:val="Hipervnculo"/>
            <w:rFonts w:ascii="Calibri" w:hAnsi="Calibri" w:eastAsia="Times New Roman" w:cs="Calibri"/>
            <w:szCs w:val="24"/>
            <w:lang w:eastAsia="es-MX"/>
          </w:rPr>
          <w:t>https://ipse.gov.co/cnm/caracterizacion-energetica-de-las-zni/</w:t>
        </w:r>
      </w:hyperlink>
      <w:r>
        <w:rPr>
          <w:rFonts w:ascii="Calibri" w:hAnsi="Calibri" w:eastAsia="Times New Roman" w:cs="Calibri"/>
          <w:szCs w:val="24"/>
          <w:lang w:eastAsia="es-MX"/>
        </w:rPr>
        <w:t xml:space="preserve"> </w:t>
      </w:r>
    </w:p>
    <w:p w:rsidRPr="0073738B" w:rsidR="001206DD" w:rsidP="009157FA" w:rsidRDefault="001206DD" w14:paraId="52874CA1" w14:textId="77777777">
      <w:pPr>
        <w:spacing w:line="276" w:lineRule="auto"/>
        <w:rPr>
          <w:rFonts w:ascii="Calibri" w:hAnsi="Calibri" w:cs="Calibri"/>
          <w:b/>
          <w:bCs/>
        </w:rPr>
      </w:pPr>
    </w:p>
    <w:p w:rsidRPr="0073738B" w:rsidR="001206DD" w:rsidP="009157FA" w:rsidRDefault="001206DD" w14:paraId="71CB6528" w14:textId="45B1F6F4">
      <w:pPr>
        <w:pStyle w:val="Prrafodelista"/>
        <w:numPr>
          <w:ilvl w:val="0"/>
          <w:numId w:val="4"/>
        </w:numPr>
        <w:rPr>
          <w:rFonts w:ascii="Calibri" w:hAnsi="Calibri" w:cs="Calibri"/>
          <w:b/>
          <w:bCs/>
        </w:rPr>
      </w:pPr>
      <w:r w:rsidRPr="0073738B">
        <w:rPr>
          <w:rFonts w:ascii="Calibri" w:hAnsi="Calibri" w:cs="Calibri"/>
        </w:rPr>
        <w:t xml:space="preserve">Naciones Unidas. (1987). </w:t>
      </w:r>
      <w:r w:rsidRPr="0073738B">
        <w:rPr>
          <w:rFonts w:ascii="Calibri" w:hAnsi="Calibri" w:cs="Calibri"/>
          <w:i/>
          <w:iCs/>
        </w:rPr>
        <w:t>Informe de la Comisión Mundial sobre Medio Ambiente y Desarrollo: Nuestro Futuro Común (Informe Brundtland).</w:t>
      </w:r>
      <w:r w:rsidRPr="0073738B">
        <w:rPr>
          <w:rFonts w:ascii="Calibri" w:hAnsi="Calibri" w:cs="Calibri"/>
        </w:rPr>
        <w:t xml:space="preserve"> Asamblea General de las Naciones Unidas. </w:t>
      </w:r>
      <w:hyperlink w:history="1" r:id="rId30">
        <w:r w:rsidRPr="0073738B">
          <w:rPr>
            <w:rStyle w:val="Hipervnculo"/>
            <w:rFonts w:ascii="Calibri" w:hAnsi="Calibri" w:cs="Calibri"/>
          </w:rPr>
          <w:t>https://www.ecominga.uqam.ca/PDF/BIBLIOGRAPHIE/GUIDE_LECTURE_1/CMMAD-Informe-Comision-Brundtland-sobre-Medio-Ambiente-Desarrollo.pdf</w:t>
        </w:r>
      </w:hyperlink>
      <w:r w:rsidRPr="0073738B">
        <w:rPr>
          <w:rFonts w:ascii="Calibri" w:hAnsi="Calibri" w:cs="Calibri"/>
        </w:rPr>
        <w:t xml:space="preserve"> </w:t>
      </w:r>
    </w:p>
    <w:p w:rsidRPr="0073738B" w:rsidR="001206DD" w:rsidP="009157FA" w:rsidRDefault="001206DD" w14:paraId="1C7FF9A8" w14:textId="77777777">
      <w:pPr>
        <w:spacing w:line="276" w:lineRule="auto"/>
        <w:rPr>
          <w:rFonts w:ascii="Calibri" w:hAnsi="Calibri" w:cs="Calibri"/>
          <w:b/>
          <w:bCs/>
        </w:rPr>
      </w:pPr>
    </w:p>
    <w:p w:rsidRPr="0073738B" w:rsidR="001206DD" w:rsidP="009157FA" w:rsidRDefault="001206DD" w14:paraId="51EE5CAB" w14:textId="257DA10D">
      <w:pPr>
        <w:pStyle w:val="Prrafodelista"/>
        <w:numPr>
          <w:ilvl w:val="0"/>
          <w:numId w:val="4"/>
        </w:numPr>
        <w:rPr>
          <w:rFonts w:ascii="Calibri" w:hAnsi="Calibri" w:cs="Calibri"/>
          <w:b/>
          <w:bCs/>
          <w:lang w:val="en-US"/>
        </w:rPr>
      </w:pPr>
      <w:proofErr w:type="spellStart"/>
      <w:r w:rsidRPr="0073738B">
        <w:rPr>
          <w:rFonts w:ascii="Calibri" w:hAnsi="Calibri" w:cs="Calibri"/>
          <w:lang w:val="en-US"/>
        </w:rPr>
        <w:t>Oikonomou</w:t>
      </w:r>
      <w:proofErr w:type="spellEnd"/>
      <w:r w:rsidRPr="0073738B">
        <w:rPr>
          <w:rFonts w:ascii="Calibri" w:hAnsi="Calibri" w:cs="Calibri"/>
          <w:lang w:val="en-US"/>
        </w:rPr>
        <w:t xml:space="preserve">, V. A., </w:t>
      </w:r>
      <w:proofErr w:type="spellStart"/>
      <w:r w:rsidRPr="0073738B">
        <w:rPr>
          <w:rFonts w:ascii="Calibri" w:hAnsi="Calibri" w:cs="Calibri"/>
          <w:lang w:val="en-US"/>
        </w:rPr>
        <w:t>Gielen</w:t>
      </w:r>
      <w:proofErr w:type="spellEnd"/>
      <w:r w:rsidRPr="0073738B">
        <w:rPr>
          <w:rFonts w:ascii="Calibri" w:hAnsi="Calibri" w:cs="Calibri"/>
          <w:lang w:val="en-US"/>
        </w:rPr>
        <w:t xml:space="preserve">, D. J., &amp; </w:t>
      </w:r>
      <w:proofErr w:type="spellStart"/>
      <w:r w:rsidRPr="0073738B">
        <w:rPr>
          <w:rFonts w:ascii="Calibri" w:hAnsi="Calibri" w:cs="Calibri"/>
          <w:lang w:val="en-US"/>
        </w:rPr>
        <w:t>Rübbelke</w:t>
      </w:r>
      <w:proofErr w:type="spellEnd"/>
      <w:r w:rsidRPr="0073738B">
        <w:rPr>
          <w:rFonts w:ascii="Calibri" w:hAnsi="Calibri" w:cs="Calibri"/>
          <w:lang w:val="en-US"/>
        </w:rPr>
        <w:t xml:space="preserve">, D. (2020). </w:t>
      </w:r>
      <w:r w:rsidRPr="0073738B">
        <w:rPr>
          <w:rFonts w:ascii="Calibri" w:hAnsi="Calibri" w:cs="Calibri"/>
          <w:i/>
          <w:iCs/>
          <w:lang w:val="en-US"/>
        </w:rPr>
        <w:t>Energy Efficiency and the Three Pillars of Sustainable Development: A Concise Review.</w:t>
      </w:r>
      <w:r w:rsidRPr="0073738B">
        <w:rPr>
          <w:rFonts w:ascii="Calibri" w:hAnsi="Calibri" w:cs="Calibri"/>
          <w:lang w:val="en-US"/>
        </w:rPr>
        <w:t xml:space="preserve"> Energy Policy, 137(1), 111100. </w:t>
      </w:r>
      <w:hyperlink w:history="1" r:id="rId31">
        <w:r w:rsidRPr="0073738B">
          <w:rPr>
            <w:rStyle w:val="Hipervnculo"/>
            <w:rFonts w:ascii="Calibri" w:hAnsi="Calibri" w:cs="Calibri"/>
            <w:lang w:val="en-US"/>
          </w:rPr>
          <w:t>https://www.ecominga.uqam.ca/PDF/BIBLIOGRAPHIE/GUIDE_LECTURE_1/CMMAD-Informe-Comision-Brundtland-sobre-Medio-Ambiente-Desarrollo.pdf</w:t>
        </w:r>
      </w:hyperlink>
      <w:r w:rsidRPr="0073738B">
        <w:rPr>
          <w:rFonts w:ascii="Calibri" w:hAnsi="Calibri" w:cs="Calibri"/>
          <w:lang w:val="en-US"/>
        </w:rPr>
        <w:t xml:space="preserve"> </w:t>
      </w:r>
    </w:p>
    <w:p w:rsidRPr="0073738B" w:rsidR="001206DD" w:rsidP="009157FA" w:rsidRDefault="001206DD" w14:paraId="216A5213" w14:textId="77777777">
      <w:pPr>
        <w:spacing w:line="276" w:lineRule="auto"/>
        <w:rPr>
          <w:rFonts w:ascii="Calibri" w:hAnsi="Calibri" w:cs="Calibri"/>
          <w:b/>
          <w:bCs/>
          <w:lang w:val="en-US"/>
        </w:rPr>
      </w:pPr>
    </w:p>
    <w:p w:rsidRPr="0081117C" w:rsidR="001206DD" w:rsidP="009157FA" w:rsidRDefault="001206DD" w14:paraId="1EEABBA5" w14:textId="4E423325">
      <w:pPr>
        <w:pStyle w:val="Prrafodelista"/>
        <w:numPr>
          <w:ilvl w:val="0"/>
          <w:numId w:val="4"/>
        </w:numPr>
        <w:rPr>
          <w:rFonts w:ascii="Calibri" w:hAnsi="Calibri" w:cs="Calibri"/>
          <w:b/>
          <w:bCs/>
        </w:rPr>
      </w:pPr>
      <w:r w:rsidRPr="0073738B">
        <w:rPr>
          <w:rFonts w:ascii="Calibri" w:hAnsi="Calibri" w:cs="Calibri"/>
        </w:rPr>
        <w:t xml:space="preserve">Rincón, J. M., &amp; Rincón, A. E. (2021). </w:t>
      </w:r>
      <w:r w:rsidRPr="0073738B">
        <w:rPr>
          <w:rFonts w:ascii="Calibri" w:hAnsi="Calibri" w:cs="Calibri"/>
          <w:i/>
          <w:iCs/>
        </w:rPr>
        <w:t>Análisis de Ciclo de Vida (ACV) como herramienta para la evaluación de sostenibilidad de proyectos energéticos.</w:t>
      </w:r>
      <w:r w:rsidRPr="0073738B">
        <w:rPr>
          <w:rFonts w:ascii="Calibri" w:hAnsi="Calibri" w:cs="Calibri"/>
        </w:rPr>
        <w:t xml:space="preserve"> Revista de la Escuela Colombiana de Ingeniería, 120(2), 54-67.</w:t>
      </w:r>
      <w:r w:rsidRPr="0073738B" w:rsidR="006751DC">
        <w:rPr>
          <w:rFonts w:ascii="Calibri" w:hAnsi="Calibri" w:cs="Calibri"/>
        </w:rPr>
        <w:t xml:space="preserve"> </w:t>
      </w:r>
      <w:hyperlink w:history="1" r:id="rId32">
        <w:r w:rsidRPr="0073738B" w:rsidR="006751DC">
          <w:rPr>
            <w:rStyle w:val="Hipervnculo"/>
            <w:rFonts w:ascii="Calibri" w:hAnsi="Calibri" w:cs="Calibri"/>
          </w:rPr>
          <w:t>https://www.raco.cat/index.php/afinidad/article/download/276501/364433</w:t>
        </w:r>
      </w:hyperlink>
      <w:r w:rsidRPr="0073738B" w:rsidR="006751DC">
        <w:rPr>
          <w:rFonts w:ascii="Calibri" w:hAnsi="Calibri" w:cs="Calibri"/>
        </w:rPr>
        <w:t xml:space="preserve"> </w:t>
      </w:r>
    </w:p>
    <w:p w:rsidRPr="0081117C" w:rsidR="0081117C" w:rsidP="009157FA" w:rsidRDefault="0081117C" w14:paraId="3ACC390C" w14:textId="77777777">
      <w:pPr>
        <w:pStyle w:val="Prrafodelista"/>
        <w:rPr>
          <w:rFonts w:ascii="Calibri" w:hAnsi="Calibri" w:cs="Calibri"/>
          <w:b/>
          <w:bCs/>
        </w:rPr>
      </w:pPr>
    </w:p>
    <w:p w:rsidRPr="00F003DE" w:rsidR="0081117C" w:rsidP="009157FA" w:rsidRDefault="0081117C" w14:paraId="57CEFCFC" w14:textId="01C14C76">
      <w:pPr>
        <w:pStyle w:val="Prrafodelista"/>
        <w:numPr>
          <w:ilvl w:val="0"/>
          <w:numId w:val="4"/>
        </w:numPr>
        <w:rPr>
          <w:rFonts w:ascii="Calibri" w:hAnsi="Calibri" w:cs="Calibri"/>
          <w:b/>
          <w:bCs/>
        </w:rPr>
      </w:pPr>
      <w:r w:rsidRPr="0081117C">
        <w:rPr>
          <w:rFonts w:ascii="Calibri" w:hAnsi="Calibri" w:eastAsia="Times New Roman" w:cs="Calibri"/>
          <w:szCs w:val="24"/>
          <w:lang w:eastAsia="es-MX"/>
        </w:rPr>
        <w:t>UPME. (</w:t>
      </w:r>
      <w:r>
        <w:rPr>
          <w:rFonts w:ascii="Calibri" w:hAnsi="Calibri" w:eastAsia="Times New Roman" w:cs="Calibri"/>
          <w:szCs w:val="24"/>
          <w:lang w:eastAsia="es-MX"/>
        </w:rPr>
        <w:t>2025</w:t>
      </w:r>
      <w:r w:rsidRPr="0081117C">
        <w:rPr>
          <w:rFonts w:ascii="Calibri" w:hAnsi="Calibri" w:eastAsia="Times New Roman" w:cs="Calibri"/>
          <w:szCs w:val="24"/>
          <w:lang w:eastAsia="es-MX"/>
        </w:rPr>
        <w:t xml:space="preserve">). </w:t>
      </w:r>
      <w:r w:rsidRPr="0081117C">
        <w:rPr>
          <w:rFonts w:ascii="Calibri" w:hAnsi="Calibri" w:eastAsia="Times New Roman" w:cs="Calibri"/>
          <w:i/>
          <w:iCs/>
          <w:szCs w:val="24"/>
          <w:lang w:eastAsia="es-MX"/>
        </w:rPr>
        <w:t>Guías Plan Energético Rural Sostenible (PERS)</w:t>
      </w:r>
      <w:r w:rsidRPr="0081117C">
        <w:rPr>
          <w:rFonts w:ascii="Calibri" w:hAnsi="Calibri" w:eastAsia="Times New Roman" w:cs="Calibri"/>
          <w:szCs w:val="24"/>
          <w:lang w:eastAsia="es-MX"/>
        </w:rPr>
        <w:t xml:space="preserve">. Sistema de Información Minero Energético de Colombia (SIMEC). </w:t>
      </w:r>
      <w:hyperlink w:tgtFrame="_blank" w:history="1" r:id="rId33">
        <w:r w:rsidRPr="0081117C">
          <w:rPr>
            <w:rStyle w:val="Hipervnculo"/>
            <w:rFonts w:ascii="Calibri" w:hAnsi="Calibri" w:eastAsia="Times New Roman" w:cs="Calibri"/>
            <w:szCs w:val="24"/>
            <w:lang w:eastAsia="es-MX"/>
          </w:rPr>
          <w:t>https://www.upme.gov.co/simec/planeacion-energetica/plan-energetico-rural-sostenible-pers/guias-pers/</w:t>
        </w:r>
      </w:hyperlink>
    </w:p>
    <w:p w:rsidRPr="00F003DE" w:rsidR="00F003DE" w:rsidP="009157FA" w:rsidRDefault="00F003DE" w14:paraId="30AF90A4" w14:textId="77777777">
      <w:pPr>
        <w:pStyle w:val="Prrafodelista"/>
        <w:rPr>
          <w:rFonts w:ascii="Calibri" w:hAnsi="Calibri" w:cs="Calibri"/>
          <w:b/>
          <w:bCs/>
        </w:rPr>
      </w:pPr>
    </w:p>
    <w:p w:rsidRPr="00F003DE" w:rsidR="00F003DE" w:rsidP="009157FA" w:rsidRDefault="00F003DE" w14:paraId="24C18F9F" w14:textId="0D119710">
      <w:pPr>
        <w:pStyle w:val="Prrafodelista"/>
        <w:numPr>
          <w:ilvl w:val="0"/>
          <w:numId w:val="4"/>
        </w:numPr>
        <w:rPr>
          <w:rFonts w:ascii="Calibri" w:hAnsi="Calibri" w:cs="Calibri"/>
        </w:rPr>
      </w:pPr>
      <w:r w:rsidRPr="00F003DE">
        <w:rPr>
          <w:rFonts w:ascii="Calibri" w:hAnsi="Calibri" w:cs="Calibri"/>
        </w:rPr>
        <w:t xml:space="preserve">UPME. (2019). </w:t>
      </w:r>
      <w:r w:rsidRPr="00F003DE">
        <w:rPr>
          <w:rFonts w:ascii="Calibri" w:hAnsi="Calibri" w:cs="Calibri"/>
          <w:i/>
          <w:iCs/>
        </w:rPr>
        <w:t>Plan Indicativo de Expansión de Cobertura (PIEC) 2019-2023</w:t>
      </w:r>
      <w:r w:rsidRPr="00F003DE">
        <w:rPr>
          <w:rFonts w:ascii="Calibri" w:hAnsi="Calibri" w:cs="Calibri"/>
        </w:rPr>
        <w:t xml:space="preserve">. Unidad de Planeación Minero Energética. </w:t>
      </w:r>
      <w:hyperlink w:tgtFrame="_blank" w:history="1" r:id="rId34">
        <w:r w:rsidRPr="00F003DE">
          <w:rPr>
            <w:rStyle w:val="Hipervnculo"/>
            <w:rFonts w:ascii="Calibri" w:hAnsi="Calibri" w:cs="Calibri"/>
          </w:rPr>
          <w:t>https://www1.upme.gov.co/siel/PIEC/2019-23/PIEC_2019-2023_VF.pdf</w:t>
        </w:r>
      </w:hyperlink>
    </w:p>
    <w:p w:rsidRPr="0073738B" w:rsidR="001206DD" w:rsidP="009157FA" w:rsidRDefault="001206DD" w14:paraId="1FDFE848" w14:textId="77777777">
      <w:pPr>
        <w:spacing w:line="276" w:lineRule="auto"/>
        <w:rPr>
          <w:rFonts w:ascii="Calibri" w:hAnsi="Calibri" w:cs="Calibri"/>
          <w:b/>
          <w:bCs/>
        </w:rPr>
      </w:pPr>
    </w:p>
    <w:p w:rsidRPr="0073738B" w:rsidR="00FF258C" w:rsidP="009157FA" w:rsidRDefault="00FF258C" w14:paraId="000000AE" w14:textId="77777777">
      <w:pPr>
        <w:pStyle w:val="Normal0"/>
        <w:rPr>
          <w:rFonts w:ascii="Calibri" w:hAnsi="Calibri" w:cs="Calibri"/>
          <w:color w:val="808080"/>
          <w:sz w:val="20"/>
          <w:szCs w:val="20"/>
        </w:rPr>
      </w:pPr>
    </w:p>
    <w:p w:rsidRPr="0073738B" w:rsidR="006316C9" w:rsidP="0081117C" w:rsidRDefault="006316C9" w14:paraId="000000AF" w14:textId="3DF7E342">
      <w:pPr>
        <w:spacing w:line="360" w:lineRule="auto"/>
        <w:rPr>
          <w:rFonts w:ascii="Calibri" w:hAnsi="Calibri" w:cs="Calibri"/>
          <w:sz w:val="20"/>
          <w:szCs w:val="20"/>
        </w:rPr>
      </w:pPr>
      <w:r w:rsidRPr="0073738B">
        <w:rPr>
          <w:rFonts w:ascii="Calibri" w:hAnsi="Calibri" w:cs="Calibri"/>
          <w:sz w:val="20"/>
          <w:szCs w:val="20"/>
        </w:rPr>
        <w:br w:type="page"/>
      </w:r>
    </w:p>
    <w:p w:rsidRPr="0073738B" w:rsidR="00FF258C" w:rsidP="0081117C" w:rsidRDefault="00FF258C" w14:paraId="69D63317" w14:textId="77777777">
      <w:pPr>
        <w:pStyle w:val="Normal0"/>
        <w:spacing w:line="360" w:lineRule="auto"/>
        <w:rPr>
          <w:rFonts w:ascii="Calibri" w:hAnsi="Calibri" w:cs="Calibri"/>
          <w:sz w:val="20"/>
          <w:szCs w:val="20"/>
        </w:rPr>
      </w:pPr>
    </w:p>
    <w:p w:rsidRPr="0073738B" w:rsidR="00FF258C" w:rsidP="0081117C" w:rsidRDefault="00D376E1" w14:paraId="000000B0" w14:textId="42A39392">
      <w:pPr>
        <w:pStyle w:val="Ttulo1"/>
        <w:numPr>
          <w:ilvl w:val="0"/>
          <w:numId w:val="1"/>
        </w:numPr>
        <w:spacing w:line="360" w:lineRule="auto"/>
        <w:rPr>
          <w:rFonts w:ascii="Calibri" w:hAnsi="Calibri" w:cs="Calibri"/>
          <w:b/>
          <w:bCs/>
          <w:sz w:val="20"/>
          <w:szCs w:val="20"/>
        </w:rPr>
      </w:pPr>
      <w:bookmarkStart w:name="_Toc216871671" w:id="32"/>
      <w:r w:rsidRPr="0073738B">
        <w:rPr>
          <w:rFonts w:ascii="Calibri" w:hAnsi="Calibri" w:cs="Calibri"/>
          <w:b/>
          <w:bCs/>
          <w:sz w:val="20"/>
          <w:szCs w:val="20"/>
        </w:rPr>
        <w:t>CONTROL DEL DOCUMENTO</w:t>
      </w:r>
      <w:bookmarkEnd w:id="32"/>
    </w:p>
    <w:p w:rsidRPr="0073738B" w:rsidR="00FF258C" w:rsidP="0081117C" w:rsidRDefault="00FF258C" w14:paraId="000000B1" w14:textId="77777777">
      <w:pPr>
        <w:pStyle w:val="Normal0"/>
        <w:spacing w:line="360" w:lineRule="auto"/>
        <w:rPr>
          <w:rFonts w:ascii="Calibri" w:hAnsi="Calibri" w:cs="Calibri"/>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73738B" w:rsidR="00FF258C" w:rsidTr="00DB094D" w14:paraId="27B3F990" w14:textId="77777777">
        <w:tc>
          <w:tcPr>
            <w:tcW w:w="1272" w:type="dxa"/>
            <w:tcBorders>
              <w:top w:val="nil"/>
              <w:left w:val="nil"/>
            </w:tcBorders>
            <w:shd w:val="clear" w:color="auto" w:fill="auto"/>
          </w:tcPr>
          <w:p w:rsidRPr="0073738B" w:rsidR="00FF258C" w:rsidP="0081117C" w:rsidRDefault="00FF258C" w14:paraId="000000B2" w14:textId="77777777">
            <w:pPr>
              <w:pStyle w:val="Normal0"/>
              <w:spacing w:line="360" w:lineRule="auto"/>
              <w:rPr>
                <w:rFonts w:ascii="Calibri" w:hAnsi="Calibri" w:cs="Calibri"/>
                <w:sz w:val="20"/>
                <w:szCs w:val="20"/>
              </w:rPr>
            </w:pPr>
          </w:p>
        </w:tc>
        <w:tc>
          <w:tcPr>
            <w:tcW w:w="2272" w:type="dxa"/>
            <w:vAlign w:val="center"/>
          </w:tcPr>
          <w:p w:rsidRPr="0073738B" w:rsidR="00FF258C" w:rsidP="0081117C" w:rsidRDefault="00D376E1" w14:paraId="000000B3" w14:textId="77777777">
            <w:pPr>
              <w:pStyle w:val="Normal0"/>
              <w:spacing w:line="360" w:lineRule="auto"/>
              <w:rPr>
                <w:rFonts w:ascii="Calibri" w:hAnsi="Calibri" w:cs="Calibri"/>
                <w:sz w:val="20"/>
                <w:szCs w:val="20"/>
              </w:rPr>
            </w:pPr>
            <w:r w:rsidRPr="0073738B">
              <w:rPr>
                <w:rFonts w:ascii="Calibri" w:hAnsi="Calibri" w:cs="Calibri"/>
                <w:sz w:val="20"/>
                <w:szCs w:val="20"/>
              </w:rPr>
              <w:t>Nombre</w:t>
            </w:r>
          </w:p>
        </w:tc>
        <w:tc>
          <w:tcPr>
            <w:tcW w:w="1701" w:type="dxa"/>
            <w:vAlign w:val="center"/>
          </w:tcPr>
          <w:p w:rsidRPr="0073738B" w:rsidR="00FF258C" w:rsidP="0081117C" w:rsidRDefault="00D376E1" w14:paraId="000000B4" w14:textId="77777777">
            <w:pPr>
              <w:pStyle w:val="Normal0"/>
              <w:spacing w:line="360" w:lineRule="auto"/>
              <w:rPr>
                <w:rFonts w:ascii="Calibri" w:hAnsi="Calibri" w:cs="Calibri"/>
                <w:sz w:val="20"/>
                <w:szCs w:val="20"/>
              </w:rPr>
            </w:pPr>
            <w:r w:rsidRPr="0073738B">
              <w:rPr>
                <w:rFonts w:ascii="Calibri" w:hAnsi="Calibri" w:cs="Calibri"/>
                <w:sz w:val="20"/>
                <w:szCs w:val="20"/>
              </w:rPr>
              <w:t>Cargo</w:t>
            </w:r>
          </w:p>
        </w:tc>
        <w:tc>
          <w:tcPr>
            <w:tcW w:w="2834" w:type="dxa"/>
            <w:vAlign w:val="center"/>
          </w:tcPr>
          <w:p w:rsidRPr="0073738B" w:rsidR="00FF258C" w:rsidP="0081117C" w:rsidRDefault="00D376E1" w14:paraId="000000B5" w14:textId="77777777">
            <w:pPr>
              <w:pStyle w:val="Normal0"/>
              <w:spacing w:line="360" w:lineRule="auto"/>
              <w:rPr>
                <w:rFonts w:ascii="Calibri" w:hAnsi="Calibri" w:cs="Calibri"/>
                <w:sz w:val="20"/>
                <w:szCs w:val="20"/>
              </w:rPr>
            </w:pPr>
            <w:r w:rsidRPr="0073738B">
              <w:rPr>
                <w:rFonts w:ascii="Calibri" w:hAnsi="Calibri" w:cs="Calibri"/>
                <w:sz w:val="20"/>
                <w:szCs w:val="20"/>
              </w:rPr>
              <w:t>Dependencia</w:t>
            </w:r>
          </w:p>
          <w:p w:rsidRPr="0073738B" w:rsidR="00FF258C" w:rsidP="0081117C" w:rsidRDefault="00D376E1" w14:paraId="000000B6" w14:textId="77777777">
            <w:pPr>
              <w:pStyle w:val="Normal0"/>
              <w:spacing w:line="360" w:lineRule="auto"/>
              <w:rPr>
                <w:rFonts w:ascii="Calibri" w:hAnsi="Calibri" w:cs="Calibri"/>
                <w:i/>
                <w:sz w:val="20"/>
                <w:szCs w:val="20"/>
              </w:rPr>
            </w:pPr>
            <w:r w:rsidRPr="0073738B">
              <w:rPr>
                <w:rFonts w:ascii="Calibri" w:hAnsi="Calibri" w:cs="Calibri"/>
                <w:i/>
                <w:color w:val="595959"/>
                <w:sz w:val="20"/>
                <w:szCs w:val="20"/>
              </w:rPr>
              <w:t>(Para el SENA indicar Regional y Centro de Formación)</w:t>
            </w:r>
          </w:p>
        </w:tc>
        <w:tc>
          <w:tcPr>
            <w:tcW w:w="1888" w:type="dxa"/>
            <w:vAlign w:val="center"/>
          </w:tcPr>
          <w:p w:rsidRPr="0073738B" w:rsidR="00FF258C" w:rsidP="0081117C" w:rsidRDefault="00D376E1" w14:paraId="000000B7" w14:textId="77777777">
            <w:pPr>
              <w:pStyle w:val="Normal0"/>
              <w:spacing w:line="360" w:lineRule="auto"/>
              <w:rPr>
                <w:rFonts w:ascii="Calibri" w:hAnsi="Calibri" w:cs="Calibri"/>
                <w:sz w:val="20"/>
                <w:szCs w:val="20"/>
              </w:rPr>
            </w:pPr>
            <w:r w:rsidRPr="0073738B">
              <w:rPr>
                <w:rFonts w:ascii="Calibri" w:hAnsi="Calibri" w:cs="Calibri"/>
                <w:sz w:val="20"/>
                <w:szCs w:val="20"/>
              </w:rPr>
              <w:t>Fecha</w:t>
            </w:r>
          </w:p>
        </w:tc>
      </w:tr>
      <w:tr w:rsidRPr="0073738B" w:rsidR="00FF258C" w:rsidTr="006316C9" w14:paraId="2FF467CA" w14:textId="77777777">
        <w:trPr>
          <w:trHeight w:val="340"/>
        </w:trPr>
        <w:tc>
          <w:tcPr>
            <w:tcW w:w="1272" w:type="dxa"/>
            <w:vMerge w:val="restart"/>
          </w:tcPr>
          <w:p w:rsidRPr="0073738B" w:rsidR="00FF258C" w:rsidP="0081117C" w:rsidRDefault="00D376E1" w14:paraId="000000B8" w14:textId="77777777">
            <w:pPr>
              <w:pStyle w:val="Normal0"/>
              <w:spacing w:line="360" w:lineRule="auto"/>
              <w:rPr>
                <w:rFonts w:ascii="Calibri" w:hAnsi="Calibri" w:cs="Calibri"/>
                <w:sz w:val="20"/>
                <w:szCs w:val="20"/>
              </w:rPr>
            </w:pPr>
            <w:r w:rsidRPr="0073738B">
              <w:rPr>
                <w:rFonts w:ascii="Calibri" w:hAnsi="Calibri" w:cs="Calibri"/>
                <w:sz w:val="20"/>
                <w:szCs w:val="20"/>
              </w:rPr>
              <w:t>Autor (es)</w:t>
            </w:r>
          </w:p>
        </w:tc>
        <w:tc>
          <w:tcPr>
            <w:tcW w:w="2272" w:type="dxa"/>
            <w:vAlign w:val="center"/>
          </w:tcPr>
          <w:p w:rsidRPr="0073738B" w:rsidR="00DB094D" w:rsidP="0081117C" w:rsidRDefault="00A67FE5" w14:paraId="000000B9" w14:textId="72629C57">
            <w:pPr>
              <w:pStyle w:val="Normal0"/>
              <w:spacing w:line="360" w:lineRule="auto"/>
              <w:rPr>
                <w:rFonts w:ascii="Calibri" w:hAnsi="Calibri" w:cs="Calibri"/>
                <w:b w:val="0"/>
                <w:bCs/>
                <w:sz w:val="20"/>
                <w:szCs w:val="20"/>
              </w:rPr>
            </w:pPr>
            <w:proofErr w:type="spellStart"/>
            <w:r w:rsidRPr="0073738B">
              <w:rPr>
                <w:rFonts w:ascii="Calibri" w:hAnsi="Calibri" w:cs="Calibri"/>
                <w:b w:val="0"/>
                <w:bCs/>
                <w:sz w:val="20"/>
                <w:szCs w:val="20"/>
              </w:rPr>
              <w:t>Gianmarco</w:t>
            </w:r>
            <w:proofErr w:type="spellEnd"/>
            <w:r w:rsidRPr="0073738B">
              <w:rPr>
                <w:rFonts w:ascii="Calibri" w:hAnsi="Calibri" w:cs="Calibri"/>
                <w:b w:val="0"/>
                <w:bCs/>
                <w:sz w:val="20"/>
                <w:szCs w:val="20"/>
              </w:rPr>
              <w:t xml:space="preserve"> Serrano Cabarcas</w:t>
            </w:r>
          </w:p>
        </w:tc>
        <w:tc>
          <w:tcPr>
            <w:tcW w:w="1701" w:type="dxa"/>
            <w:vAlign w:val="center"/>
          </w:tcPr>
          <w:p w:rsidRPr="0073738B" w:rsidR="00FF258C" w:rsidP="0081117C" w:rsidRDefault="00A67FE5" w14:paraId="000000BA" w14:textId="477ECC9C">
            <w:pPr>
              <w:pStyle w:val="Normal0"/>
              <w:spacing w:line="360" w:lineRule="auto"/>
              <w:rPr>
                <w:rFonts w:ascii="Calibri" w:hAnsi="Calibri" w:cs="Calibri"/>
                <w:b w:val="0"/>
                <w:bCs/>
                <w:sz w:val="20"/>
                <w:szCs w:val="20"/>
              </w:rPr>
            </w:pPr>
            <w:r w:rsidRPr="0073738B">
              <w:rPr>
                <w:rFonts w:ascii="Calibri" w:hAnsi="Calibri" w:cs="Calibri"/>
                <w:b w:val="0"/>
                <w:bCs/>
                <w:sz w:val="20"/>
                <w:szCs w:val="20"/>
              </w:rPr>
              <w:t>Experto Temático Electricidad</w:t>
            </w:r>
          </w:p>
        </w:tc>
        <w:tc>
          <w:tcPr>
            <w:tcW w:w="2834" w:type="dxa"/>
            <w:vAlign w:val="center"/>
          </w:tcPr>
          <w:p w:rsidRPr="0073738B" w:rsidR="00FF258C" w:rsidP="0081117C" w:rsidRDefault="00A67FE5" w14:paraId="000000BB" w14:textId="51B0F96C">
            <w:pPr>
              <w:pStyle w:val="Normal0"/>
              <w:spacing w:line="360" w:lineRule="auto"/>
              <w:rPr>
                <w:rFonts w:ascii="Calibri" w:hAnsi="Calibri" w:cs="Calibri"/>
                <w:b w:val="0"/>
                <w:bCs/>
                <w:sz w:val="20"/>
                <w:szCs w:val="20"/>
              </w:rPr>
            </w:pPr>
            <w:r w:rsidRPr="0073738B">
              <w:rPr>
                <w:rFonts w:ascii="Calibri" w:hAnsi="Calibri" w:cs="Calibri"/>
                <w:b w:val="0"/>
                <w:bCs/>
                <w:sz w:val="20"/>
                <w:szCs w:val="20"/>
              </w:rPr>
              <w:t>Centro Agroturístico – Regional Santander</w:t>
            </w:r>
          </w:p>
        </w:tc>
        <w:tc>
          <w:tcPr>
            <w:tcW w:w="1888" w:type="dxa"/>
            <w:vAlign w:val="center"/>
          </w:tcPr>
          <w:p w:rsidRPr="0073738B" w:rsidR="00FF258C" w:rsidP="0081117C" w:rsidRDefault="00B533BE" w14:paraId="000000BC" w14:textId="463FDB00">
            <w:pPr>
              <w:pStyle w:val="Normal0"/>
              <w:spacing w:line="360" w:lineRule="auto"/>
              <w:rPr>
                <w:rFonts w:ascii="Calibri" w:hAnsi="Calibri" w:cs="Calibri"/>
                <w:b w:val="0"/>
                <w:bCs/>
                <w:sz w:val="20"/>
                <w:szCs w:val="20"/>
              </w:rPr>
            </w:pPr>
            <w:r w:rsidRPr="0073738B">
              <w:rPr>
                <w:rFonts w:ascii="Calibri" w:hAnsi="Calibri" w:cs="Calibri"/>
                <w:b w:val="0"/>
                <w:bCs/>
                <w:sz w:val="20"/>
                <w:szCs w:val="20"/>
              </w:rPr>
              <w:t>Septiembre 2025</w:t>
            </w:r>
          </w:p>
        </w:tc>
      </w:tr>
      <w:tr w:rsidRPr="0073738B" w:rsidR="00FF258C" w:rsidTr="00DB094D" w14:paraId="6A05A809" w14:textId="77777777">
        <w:trPr>
          <w:trHeight w:val="340"/>
        </w:trPr>
        <w:tc>
          <w:tcPr>
            <w:tcW w:w="1272" w:type="dxa"/>
            <w:vMerge/>
          </w:tcPr>
          <w:p w:rsidRPr="0073738B" w:rsidR="00FF258C" w:rsidP="0081117C" w:rsidRDefault="00FF258C" w14:paraId="000000BD" w14:textId="77777777">
            <w:pPr>
              <w:pStyle w:val="Normal0"/>
              <w:widowControl w:val="0"/>
              <w:pBdr>
                <w:top w:val="nil"/>
                <w:left w:val="nil"/>
                <w:bottom w:val="nil"/>
                <w:right w:val="nil"/>
                <w:between w:val="nil"/>
              </w:pBdr>
              <w:spacing w:line="360" w:lineRule="auto"/>
              <w:rPr>
                <w:rFonts w:ascii="Calibri" w:hAnsi="Calibri" w:cs="Calibri"/>
                <w:sz w:val="20"/>
                <w:szCs w:val="20"/>
              </w:rPr>
            </w:pPr>
          </w:p>
        </w:tc>
        <w:tc>
          <w:tcPr>
            <w:tcW w:w="2272" w:type="dxa"/>
          </w:tcPr>
          <w:p w:rsidRPr="0073738B" w:rsidR="00FF258C" w:rsidP="0081117C" w:rsidRDefault="00FF258C" w14:paraId="000000BE" w14:textId="77777777">
            <w:pPr>
              <w:pStyle w:val="Normal0"/>
              <w:spacing w:line="360" w:lineRule="auto"/>
              <w:rPr>
                <w:rFonts w:ascii="Calibri" w:hAnsi="Calibri" w:cs="Calibri"/>
                <w:sz w:val="20"/>
                <w:szCs w:val="20"/>
              </w:rPr>
            </w:pPr>
          </w:p>
        </w:tc>
        <w:tc>
          <w:tcPr>
            <w:tcW w:w="1701" w:type="dxa"/>
          </w:tcPr>
          <w:p w:rsidRPr="0073738B" w:rsidR="00FF258C" w:rsidP="0081117C" w:rsidRDefault="00FF258C" w14:paraId="000000BF" w14:textId="77777777">
            <w:pPr>
              <w:pStyle w:val="Normal0"/>
              <w:spacing w:line="360" w:lineRule="auto"/>
              <w:rPr>
                <w:rFonts w:ascii="Calibri" w:hAnsi="Calibri" w:cs="Calibri"/>
                <w:sz w:val="20"/>
                <w:szCs w:val="20"/>
              </w:rPr>
            </w:pPr>
          </w:p>
        </w:tc>
        <w:tc>
          <w:tcPr>
            <w:tcW w:w="2834" w:type="dxa"/>
          </w:tcPr>
          <w:p w:rsidRPr="0073738B" w:rsidR="00FF258C" w:rsidP="0081117C" w:rsidRDefault="00FF258C" w14:paraId="000000C0" w14:textId="77777777">
            <w:pPr>
              <w:pStyle w:val="Normal0"/>
              <w:spacing w:line="360" w:lineRule="auto"/>
              <w:rPr>
                <w:rFonts w:ascii="Calibri" w:hAnsi="Calibri" w:cs="Calibri"/>
                <w:sz w:val="20"/>
                <w:szCs w:val="20"/>
              </w:rPr>
            </w:pPr>
          </w:p>
        </w:tc>
        <w:tc>
          <w:tcPr>
            <w:tcW w:w="1888" w:type="dxa"/>
          </w:tcPr>
          <w:p w:rsidRPr="0073738B" w:rsidR="00FF258C" w:rsidP="0081117C" w:rsidRDefault="00FF258C" w14:paraId="000000C1" w14:textId="77777777">
            <w:pPr>
              <w:pStyle w:val="Normal0"/>
              <w:spacing w:line="360" w:lineRule="auto"/>
              <w:rPr>
                <w:rFonts w:ascii="Calibri" w:hAnsi="Calibri" w:cs="Calibri"/>
                <w:sz w:val="20"/>
                <w:szCs w:val="20"/>
              </w:rPr>
            </w:pPr>
          </w:p>
        </w:tc>
      </w:tr>
    </w:tbl>
    <w:p w:rsidRPr="0073738B" w:rsidR="00FF258C" w:rsidP="0081117C" w:rsidRDefault="00FF258C" w14:paraId="000000C2" w14:textId="77777777">
      <w:pPr>
        <w:pStyle w:val="Normal0"/>
        <w:spacing w:line="360" w:lineRule="auto"/>
        <w:rPr>
          <w:rFonts w:ascii="Calibri" w:hAnsi="Calibri" w:cs="Calibri"/>
          <w:sz w:val="20"/>
          <w:szCs w:val="20"/>
        </w:rPr>
      </w:pPr>
    </w:p>
    <w:p w:rsidRPr="0073738B" w:rsidR="00FF258C" w:rsidP="0081117C" w:rsidRDefault="00FF258C" w14:paraId="000000C3" w14:textId="77777777">
      <w:pPr>
        <w:pStyle w:val="Normal0"/>
        <w:spacing w:line="360" w:lineRule="auto"/>
        <w:rPr>
          <w:rFonts w:ascii="Calibri" w:hAnsi="Calibri" w:cs="Calibri"/>
          <w:sz w:val="20"/>
          <w:szCs w:val="20"/>
        </w:rPr>
      </w:pPr>
    </w:p>
    <w:p w:rsidRPr="0073738B" w:rsidR="00FF258C" w:rsidP="0081117C" w:rsidRDefault="00D376E1" w14:paraId="000000C6" w14:textId="17207885">
      <w:pPr>
        <w:pStyle w:val="Ttulo1"/>
        <w:numPr>
          <w:ilvl w:val="0"/>
          <w:numId w:val="1"/>
        </w:numPr>
        <w:spacing w:line="360" w:lineRule="auto"/>
        <w:rPr>
          <w:rFonts w:ascii="Calibri" w:hAnsi="Calibri" w:cs="Calibri"/>
          <w:b/>
          <w:bCs/>
          <w:sz w:val="20"/>
          <w:szCs w:val="20"/>
        </w:rPr>
      </w:pPr>
      <w:bookmarkStart w:name="_Toc216871672" w:id="33"/>
      <w:r w:rsidRPr="0073738B">
        <w:rPr>
          <w:rFonts w:ascii="Calibri" w:hAnsi="Calibri" w:cs="Calibri"/>
          <w:b/>
          <w:bCs/>
          <w:sz w:val="20"/>
          <w:szCs w:val="20"/>
        </w:rPr>
        <w:t>CONTROL DE CAMBIOS</w:t>
      </w:r>
      <w:bookmarkEnd w:id="33"/>
      <w:r w:rsidRPr="0073738B">
        <w:rPr>
          <w:rFonts w:ascii="Calibri" w:hAnsi="Calibri" w:cs="Calibri"/>
          <w:b/>
          <w:bCs/>
          <w:sz w:val="20"/>
          <w:szCs w:val="20"/>
        </w:rPr>
        <w:t xml:space="preserve"> </w:t>
      </w:r>
    </w:p>
    <w:p w:rsidRPr="0073738B" w:rsidR="00FF258C" w:rsidP="0081117C" w:rsidRDefault="00FF258C" w14:paraId="000000D3" w14:textId="77777777">
      <w:pPr>
        <w:pStyle w:val="Normal0"/>
        <w:spacing w:line="360" w:lineRule="auto"/>
        <w:rPr>
          <w:rFonts w:ascii="Calibri" w:hAnsi="Calibri" w:cs="Calibri"/>
          <w:color w:val="000000"/>
          <w:sz w:val="20"/>
          <w:szCs w:val="20"/>
        </w:rPr>
      </w:pPr>
    </w:p>
    <w:p w:rsidRPr="0073738B" w:rsidR="00403AB2" w:rsidP="0081117C" w:rsidRDefault="00D376E1" w14:paraId="6302078C" w14:textId="77777777">
      <w:pPr>
        <w:pStyle w:val="Normal0"/>
        <w:spacing w:line="360" w:lineRule="auto"/>
        <w:rPr>
          <w:rFonts w:ascii="Calibri" w:hAnsi="Calibri" w:cs="Calibri"/>
          <w:sz w:val="20"/>
          <w:szCs w:val="20"/>
        </w:rPr>
      </w:pPr>
      <w:r w:rsidRPr="0073738B">
        <w:rPr>
          <w:rFonts w:ascii="Calibri" w:hAnsi="Calibri" w:cs="Calibri"/>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73738B" w:rsidR="00403AB2" w:rsidTr="00403AB2" w14:paraId="602EE19C" w14:textId="77777777">
        <w:tc>
          <w:tcPr>
            <w:tcW w:w="1264" w:type="dxa"/>
            <w:tcBorders>
              <w:top w:val="nil"/>
              <w:left w:val="nil"/>
            </w:tcBorders>
          </w:tcPr>
          <w:p w:rsidRPr="0073738B" w:rsidR="00403AB2" w:rsidP="0081117C" w:rsidRDefault="00403AB2" w14:paraId="5FE881F0" w14:textId="77777777">
            <w:pPr>
              <w:pStyle w:val="Normal0"/>
              <w:spacing w:line="360" w:lineRule="auto"/>
              <w:rPr>
                <w:rFonts w:ascii="Calibri" w:hAnsi="Calibri" w:cs="Calibri"/>
                <w:sz w:val="20"/>
                <w:szCs w:val="20"/>
              </w:rPr>
            </w:pPr>
            <w:bookmarkStart w:name="_Hlk191019237" w:id="34"/>
          </w:p>
        </w:tc>
        <w:tc>
          <w:tcPr>
            <w:tcW w:w="2138" w:type="dxa"/>
            <w:shd w:val="clear" w:color="auto" w:fill="DAEEF3" w:themeFill="accent5" w:themeFillTint="33"/>
          </w:tcPr>
          <w:p w:rsidRPr="0073738B" w:rsidR="00403AB2" w:rsidP="0081117C" w:rsidRDefault="00403AB2" w14:paraId="75CDCC98" w14:textId="77777777">
            <w:pPr>
              <w:pStyle w:val="Normal0"/>
              <w:spacing w:line="360" w:lineRule="auto"/>
              <w:rPr>
                <w:rFonts w:ascii="Calibri" w:hAnsi="Calibri" w:cs="Calibri"/>
                <w:b/>
                <w:bCs/>
                <w:sz w:val="20"/>
                <w:szCs w:val="20"/>
              </w:rPr>
            </w:pPr>
            <w:r w:rsidRPr="0073738B">
              <w:rPr>
                <w:rFonts w:ascii="Calibri" w:hAnsi="Calibri" w:cs="Calibri"/>
                <w:b/>
                <w:bCs/>
                <w:sz w:val="20"/>
                <w:szCs w:val="20"/>
              </w:rPr>
              <w:t>Nombre</w:t>
            </w:r>
          </w:p>
        </w:tc>
        <w:tc>
          <w:tcPr>
            <w:tcW w:w="1701" w:type="dxa"/>
            <w:shd w:val="clear" w:color="auto" w:fill="DAEEF3" w:themeFill="accent5" w:themeFillTint="33"/>
          </w:tcPr>
          <w:p w:rsidRPr="0073738B" w:rsidR="00403AB2" w:rsidP="0081117C" w:rsidRDefault="00403AB2" w14:paraId="732EDF72" w14:textId="77777777">
            <w:pPr>
              <w:pStyle w:val="Normal0"/>
              <w:spacing w:line="360" w:lineRule="auto"/>
              <w:rPr>
                <w:rFonts w:ascii="Calibri" w:hAnsi="Calibri" w:cs="Calibri"/>
                <w:b/>
                <w:bCs/>
                <w:sz w:val="20"/>
                <w:szCs w:val="20"/>
              </w:rPr>
            </w:pPr>
            <w:r w:rsidRPr="0073738B">
              <w:rPr>
                <w:rFonts w:ascii="Calibri" w:hAnsi="Calibri" w:cs="Calibri"/>
                <w:b/>
                <w:bCs/>
                <w:sz w:val="20"/>
                <w:szCs w:val="20"/>
              </w:rPr>
              <w:t>Cargo</w:t>
            </w:r>
          </w:p>
        </w:tc>
        <w:tc>
          <w:tcPr>
            <w:tcW w:w="1843" w:type="dxa"/>
            <w:shd w:val="clear" w:color="auto" w:fill="DAEEF3" w:themeFill="accent5" w:themeFillTint="33"/>
          </w:tcPr>
          <w:p w:rsidRPr="0073738B" w:rsidR="00403AB2" w:rsidP="0081117C" w:rsidRDefault="00403AB2" w14:paraId="683F1EE9" w14:textId="77777777">
            <w:pPr>
              <w:pStyle w:val="Normal0"/>
              <w:spacing w:line="360" w:lineRule="auto"/>
              <w:rPr>
                <w:rFonts w:ascii="Calibri" w:hAnsi="Calibri" w:cs="Calibri"/>
                <w:b/>
                <w:bCs/>
                <w:sz w:val="20"/>
                <w:szCs w:val="20"/>
              </w:rPr>
            </w:pPr>
            <w:r w:rsidRPr="0073738B">
              <w:rPr>
                <w:rFonts w:ascii="Calibri" w:hAnsi="Calibri" w:cs="Calibri"/>
                <w:b/>
                <w:bCs/>
                <w:sz w:val="20"/>
                <w:szCs w:val="20"/>
              </w:rPr>
              <w:t>Dependencia</w:t>
            </w:r>
          </w:p>
        </w:tc>
        <w:tc>
          <w:tcPr>
            <w:tcW w:w="1276" w:type="dxa"/>
            <w:shd w:val="clear" w:color="auto" w:fill="DAEEF3" w:themeFill="accent5" w:themeFillTint="33"/>
          </w:tcPr>
          <w:p w:rsidRPr="0073738B" w:rsidR="00403AB2" w:rsidP="0081117C" w:rsidRDefault="00403AB2" w14:paraId="5891AC48" w14:textId="77777777">
            <w:pPr>
              <w:pStyle w:val="Normal0"/>
              <w:spacing w:line="360" w:lineRule="auto"/>
              <w:rPr>
                <w:rFonts w:ascii="Calibri" w:hAnsi="Calibri" w:cs="Calibri"/>
                <w:b/>
                <w:bCs/>
                <w:sz w:val="20"/>
                <w:szCs w:val="20"/>
              </w:rPr>
            </w:pPr>
            <w:r w:rsidRPr="0073738B">
              <w:rPr>
                <w:rFonts w:ascii="Calibri" w:hAnsi="Calibri" w:cs="Calibri"/>
                <w:b/>
                <w:bCs/>
                <w:sz w:val="20"/>
                <w:szCs w:val="20"/>
              </w:rPr>
              <w:t>Fecha</w:t>
            </w:r>
          </w:p>
        </w:tc>
        <w:tc>
          <w:tcPr>
            <w:tcW w:w="1745" w:type="dxa"/>
            <w:shd w:val="clear" w:color="auto" w:fill="DAEEF3" w:themeFill="accent5" w:themeFillTint="33"/>
          </w:tcPr>
          <w:p w:rsidRPr="0073738B" w:rsidR="00403AB2" w:rsidP="0081117C" w:rsidRDefault="00403AB2" w14:paraId="678B259D" w14:textId="77777777">
            <w:pPr>
              <w:pStyle w:val="Normal0"/>
              <w:spacing w:line="360" w:lineRule="auto"/>
              <w:rPr>
                <w:rFonts w:ascii="Calibri" w:hAnsi="Calibri" w:cs="Calibri"/>
                <w:b/>
                <w:bCs/>
                <w:sz w:val="20"/>
                <w:szCs w:val="20"/>
              </w:rPr>
            </w:pPr>
            <w:r w:rsidRPr="0073738B">
              <w:rPr>
                <w:rFonts w:ascii="Calibri" w:hAnsi="Calibri" w:cs="Calibri"/>
                <w:b/>
                <w:bCs/>
                <w:sz w:val="20"/>
                <w:szCs w:val="20"/>
              </w:rPr>
              <w:t>Razón del Cambio</w:t>
            </w:r>
          </w:p>
        </w:tc>
      </w:tr>
      <w:tr w:rsidRPr="0073738B" w:rsidR="00403AB2" w:rsidTr="00A67FE5" w14:paraId="46616085" w14:textId="77777777">
        <w:tc>
          <w:tcPr>
            <w:tcW w:w="1264" w:type="dxa"/>
            <w:shd w:val="clear" w:color="auto" w:fill="DAEEF3" w:themeFill="accent5" w:themeFillTint="33"/>
            <w:vAlign w:val="center"/>
          </w:tcPr>
          <w:p w:rsidRPr="0073738B" w:rsidR="00403AB2" w:rsidP="0081117C" w:rsidRDefault="00403AB2" w14:paraId="7B481F8E" w14:textId="77777777">
            <w:pPr>
              <w:pStyle w:val="Normal0"/>
              <w:spacing w:line="360" w:lineRule="auto"/>
              <w:rPr>
                <w:rFonts w:ascii="Calibri" w:hAnsi="Calibri" w:cs="Calibri"/>
                <w:sz w:val="20"/>
                <w:szCs w:val="20"/>
              </w:rPr>
            </w:pPr>
            <w:r w:rsidRPr="0073738B">
              <w:rPr>
                <w:rFonts w:ascii="Calibri" w:hAnsi="Calibri" w:cs="Calibri"/>
                <w:sz w:val="20"/>
                <w:szCs w:val="20"/>
              </w:rPr>
              <w:t>Autor (es)</w:t>
            </w:r>
          </w:p>
        </w:tc>
        <w:tc>
          <w:tcPr>
            <w:tcW w:w="2138" w:type="dxa"/>
            <w:shd w:val="clear" w:color="auto" w:fill="DAEEF3" w:themeFill="accent5" w:themeFillTint="33"/>
            <w:vAlign w:val="center"/>
          </w:tcPr>
          <w:p w:rsidRPr="0073738B" w:rsidR="00403AB2" w:rsidP="0081117C" w:rsidRDefault="009157FA" w14:paraId="18EF7D87" w14:textId="66A4FA2E">
            <w:pPr>
              <w:pStyle w:val="Normal0"/>
              <w:spacing w:line="360" w:lineRule="auto"/>
              <w:rPr>
                <w:rFonts w:ascii="Calibri" w:hAnsi="Calibri" w:cs="Calibri"/>
                <w:sz w:val="20"/>
                <w:szCs w:val="20"/>
              </w:rPr>
            </w:pPr>
            <w:r>
              <w:rPr>
                <w:rFonts w:ascii="Calibri" w:hAnsi="Calibri" w:cs="Calibri"/>
                <w:sz w:val="20"/>
                <w:szCs w:val="20"/>
              </w:rPr>
              <w:t>Erika Fernanda Mejía Pinzón</w:t>
            </w:r>
          </w:p>
        </w:tc>
        <w:tc>
          <w:tcPr>
            <w:tcW w:w="1701" w:type="dxa"/>
            <w:shd w:val="clear" w:color="auto" w:fill="DAEEF3" w:themeFill="accent5" w:themeFillTint="33"/>
            <w:vAlign w:val="center"/>
          </w:tcPr>
          <w:p w:rsidRPr="0073738B" w:rsidR="00403AB2" w:rsidP="0081117C" w:rsidRDefault="009157FA" w14:paraId="36AF7019" w14:textId="00E277D9">
            <w:pPr>
              <w:pStyle w:val="Normal0"/>
              <w:spacing w:line="360" w:lineRule="auto"/>
              <w:rPr>
                <w:rFonts w:ascii="Calibri" w:hAnsi="Calibri" w:cs="Calibri"/>
                <w:sz w:val="20"/>
                <w:szCs w:val="20"/>
              </w:rPr>
            </w:pPr>
            <w:r>
              <w:rPr>
                <w:rFonts w:ascii="Calibri" w:hAnsi="Calibri" w:cs="Calibri"/>
                <w:sz w:val="20"/>
                <w:szCs w:val="20"/>
              </w:rPr>
              <w:t>Evaluadora para contenidos inclusivos y accesibles</w:t>
            </w:r>
          </w:p>
        </w:tc>
        <w:tc>
          <w:tcPr>
            <w:tcW w:w="1843" w:type="dxa"/>
            <w:shd w:val="clear" w:color="auto" w:fill="DAEEF3" w:themeFill="accent5" w:themeFillTint="33"/>
            <w:vAlign w:val="center"/>
          </w:tcPr>
          <w:p w:rsidRPr="0073738B" w:rsidR="00403AB2" w:rsidP="0081117C" w:rsidRDefault="009157FA" w14:paraId="6890216F" w14:textId="5F6359A5">
            <w:pPr>
              <w:snapToGrid w:val="0"/>
              <w:spacing w:after="120" w:line="360" w:lineRule="auto"/>
              <w:rPr>
                <w:rFonts w:ascii="Calibri" w:hAnsi="Calibri" w:cs="Calibri"/>
                <w:sz w:val="20"/>
                <w:szCs w:val="20"/>
              </w:rPr>
            </w:pPr>
            <w:r w:rsidRPr="0073738B">
              <w:rPr>
                <w:rFonts w:ascii="Calibri" w:hAnsi="Calibri" w:cs="Calibri"/>
                <w:bCs/>
                <w:sz w:val="20"/>
                <w:szCs w:val="20"/>
              </w:rPr>
              <w:t>Centro Agroturístico – Regional Santander</w:t>
            </w:r>
          </w:p>
        </w:tc>
        <w:tc>
          <w:tcPr>
            <w:tcW w:w="1276" w:type="dxa"/>
            <w:shd w:val="clear" w:color="auto" w:fill="DAEEF3" w:themeFill="accent5" w:themeFillTint="33"/>
            <w:vAlign w:val="center"/>
          </w:tcPr>
          <w:p w:rsidRPr="0073738B" w:rsidR="00403AB2" w:rsidP="0081117C" w:rsidRDefault="009157FA" w14:paraId="7C5F9BB4" w14:textId="01EA2627">
            <w:pPr>
              <w:pStyle w:val="Normal0"/>
              <w:spacing w:line="360" w:lineRule="auto"/>
              <w:rPr>
                <w:rFonts w:ascii="Calibri" w:hAnsi="Calibri" w:cs="Calibri"/>
                <w:sz w:val="20"/>
                <w:szCs w:val="20"/>
              </w:rPr>
            </w:pPr>
            <w:r>
              <w:rPr>
                <w:rFonts w:ascii="Calibri" w:hAnsi="Calibri" w:cs="Calibri"/>
                <w:sz w:val="20"/>
                <w:szCs w:val="20"/>
              </w:rPr>
              <w:t>Diciembre</w:t>
            </w:r>
          </w:p>
        </w:tc>
        <w:tc>
          <w:tcPr>
            <w:tcW w:w="1745" w:type="dxa"/>
            <w:shd w:val="clear" w:color="auto" w:fill="DAEEF3" w:themeFill="accent5" w:themeFillTint="33"/>
            <w:vAlign w:val="center"/>
          </w:tcPr>
          <w:p w:rsidRPr="0073738B" w:rsidR="00403AB2" w:rsidP="0081117C" w:rsidRDefault="009157FA" w14:paraId="7AE5364F" w14:textId="3DBCBE27">
            <w:pPr>
              <w:pStyle w:val="Normal0"/>
              <w:spacing w:line="360" w:lineRule="auto"/>
              <w:rPr>
                <w:rFonts w:ascii="Calibri" w:hAnsi="Calibri" w:cs="Calibri"/>
                <w:sz w:val="20"/>
                <w:szCs w:val="20"/>
              </w:rPr>
            </w:pPr>
            <w:r>
              <w:rPr>
                <w:rFonts w:ascii="Calibri" w:hAnsi="Calibri" w:cs="Calibri"/>
                <w:sz w:val="20"/>
                <w:szCs w:val="20"/>
              </w:rPr>
              <w:t>Adecuación instruccional</w:t>
            </w:r>
          </w:p>
        </w:tc>
      </w:tr>
      <w:bookmarkEnd w:id="34"/>
    </w:tbl>
    <w:p w:rsidRPr="0073738B" w:rsidR="00FF258C" w:rsidP="0081117C" w:rsidRDefault="00FF258C" w14:paraId="000000D7" w14:textId="1FE9AF97">
      <w:pPr>
        <w:pStyle w:val="Normal0"/>
        <w:spacing w:line="360" w:lineRule="auto"/>
        <w:rPr>
          <w:rFonts w:ascii="Calibri" w:hAnsi="Calibri" w:cs="Calibri"/>
          <w:sz w:val="20"/>
          <w:szCs w:val="20"/>
        </w:rPr>
      </w:pPr>
    </w:p>
    <w:sectPr w:rsidRPr="0073738B" w:rsidR="00FF258C">
      <w:headerReference w:type="default" r:id="rId35"/>
      <w:footerReference w:type="defaul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 w:author="Erika Fernanda Mejía" w:date="2025-12-17T12:27:00Z" w:id="4">
    <w:p w:rsidR="00CB3B52" w:rsidRDefault="00CB3B52" w14:paraId="65DFAC2B" w14:textId="6EE71D59">
      <w:pPr>
        <w:pStyle w:val="Textocomentario"/>
      </w:pPr>
      <w:r>
        <w:rPr>
          <w:rStyle w:val="Refdecomentario"/>
        </w:rPr>
        <w:annotationRef/>
      </w:r>
      <w:r>
        <w:t>La sostenibilidad del suministro energético en las zonas rurales se fundamenta en tres pilares interrelacionados: social, económico y ambiental. Cada uno de ellos orienta la formulación de soluciones energéticas integrales que respondan a las necesidades de las comunidades, garantizando un equilibrio entre bienestar social, viabilidad financiera y protección del entorno.</w:t>
      </w:r>
    </w:p>
  </w:comment>
  <w:comment xmlns:w="http://schemas.openxmlformats.org/wordprocessingml/2006/main" w:initials="GS" w:author="Gian Serrano" w:date="11/27/2025 00:17:00" w:id="8">
    <w:p xmlns:w14="http://schemas.microsoft.com/office/word/2010/wordml" w:rsidR="232F5500" w:rsidRDefault="1BA570E4" w14:paraId="1E37EDC7" w14:textId="660CB2BD">
      <w:pPr>
        <w:pStyle w:val="CommentText"/>
      </w:pPr>
      <w:r>
        <w:rPr>
          <w:rStyle w:val="CommentReference"/>
        </w:rPr>
        <w:annotationRef/>
      </w:r>
      <w:r w:rsidRPr="52817B8B" w:rsidR="38879912">
        <w:t>La figura es un mapa de Colombia que ilustra la distribución geográfica de las Zonas No Interconectadas (ZNI), las cuales se extienden predominantemente por las áreas periféricas, fronterizas y departamentos de la Amazonía y el Pacífico (resaltadas en verde). El mapa utiliza una leyenda con íconos para señalar las fuentes de generación eléctrica que operan en estas zonas, destacando la presencia de sistemas basados en diésel (círculos naranjas y amarillos), así como puntos específicos donde operan soluciones renovables, como sistemas Solar Fotovoltaico (SFV), biomasa e hidroeléctricas pequeñas, lo que subraya el desafío de cobertura y la variedad de soluciones descentralizadas que coexisten en el territorio colombiano.</w:t>
      </w:r>
    </w:p>
  </w:comment>
  <w:comment w:initials="GS" w:author="Gian Serrano" w:date="2025-11-27T08:18:00Z" w:id="11">
    <w:p w:rsidR="00352921" w:rsidRDefault="00352921" w14:paraId="32E6444A" w14:textId="50527B36">
      <w:pPr>
        <w:pStyle w:val="Textocomentario"/>
      </w:pPr>
      <w:r>
        <w:rPr>
          <w:rStyle w:val="Refdecomentario"/>
        </w:rPr>
        <w:annotationRef/>
      </w:r>
      <w:r w:rsidR="00CB3B52">
        <w:t>Muestra la</w:t>
      </w:r>
      <w:r w:rsidRPr="00352921">
        <w:t xml:space="preserve"> </w:t>
      </w:r>
      <w:r w:rsidR="00CB3B52">
        <w:t>m</w:t>
      </w:r>
      <w:r w:rsidRPr="00352921">
        <w:t xml:space="preserve">atriz </w:t>
      </w:r>
      <w:r w:rsidR="00CB3B52">
        <w:t>e</w:t>
      </w:r>
      <w:r w:rsidRPr="00352921">
        <w:t>léctrica ZNI, con una capacidad instalada total de 311.439 kW. El gráfico circular de la izquierda indica la fuerte dependencia de los combustibles fósiles, pues la Capacidad Diésel domina con 262.433 kW (84</w:t>
      </w:r>
      <w:r w:rsidR="00CB3B52">
        <w:t xml:space="preserve"> </w:t>
      </w:r>
      <w:r w:rsidRPr="00352921">
        <w:t>%). En contraste, la Capacidad FNCER (Fuentes No Convencionales de Energía Renovable) es de solo 49.006 kW (16</w:t>
      </w:r>
      <w:r w:rsidR="00CB3B52">
        <w:t xml:space="preserve"> </w:t>
      </w:r>
      <w:r w:rsidRPr="00352921">
        <w:t>%). Al analizar el desglose de las FNCER (lado derecho), se observa que la mayor contribución proviene de los Sistemas Solares Fotovoltaicos Individuales (SISFV) con 34.109 kW (70</w:t>
      </w:r>
      <w:r w:rsidR="00CB3B52">
        <w:t xml:space="preserve"> </w:t>
      </w:r>
      <w:r w:rsidRPr="00352921">
        <w:t>% del total FNCER), seguidos en menor medida por la Solar Centralizada, Biomasa, Pequeñas Centrales Hidroeléctricas (PCH) y la generación a partir de Residuos Sólidos Urbanos (RSU).</w:t>
      </w:r>
    </w:p>
  </w:comment>
  <w:comment w:initials="EFM" w:author="Erika Fernanda Mejía" w:date="2025-12-17T12:49:00Z" w:id="15">
    <w:p w:rsidR="00341C6A" w:rsidRDefault="00341C6A" w14:paraId="79D57DC6" w14:textId="106C89BB">
      <w:pPr>
        <w:pStyle w:val="Textocomentario"/>
      </w:pPr>
      <w:r>
        <w:rPr>
          <w:rStyle w:val="Refdecomentario"/>
        </w:rPr>
        <w:annotationRef/>
      </w:r>
      <w:r>
        <w:t>Rediseñar figura, quitando la mayúscula sostenida, agregando punto final y dejando las iniciales en mayúscula y la abreviatura de las labras.</w:t>
      </w:r>
    </w:p>
  </w:comment>
  <w:comment w:initials="GS" w:author="Gian Serrano" w:date="2025-11-27T08:18:00Z" w:id="16">
    <w:p w:rsidRPr="00352921" w:rsidR="00352921" w:rsidRDefault="00352921" w14:paraId="57BC36DE" w14:textId="36DBC489">
      <w:pPr>
        <w:pStyle w:val="Textocomentario"/>
      </w:pPr>
      <w:r w:rsidRPr="00352921">
        <w:rPr>
          <w:rStyle w:val="Refdecomentario"/>
        </w:rPr>
        <w:annotationRef/>
      </w:r>
      <w:r w:rsidR="00341C6A">
        <w:t>P</w:t>
      </w:r>
      <w:r w:rsidRPr="00352921">
        <w:t>resenta u</w:t>
      </w:r>
      <w:r w:rsidRPr="00352921" w:rsidR="00341C6A">
        <w:t xml:space="preserve">n diagrama de flujo que ilustra el proceso metodológico para la estructuración y diseño del plan de electrificación rural, probablemente asociado al </w:t>
      </w:r>
      <w:r w:rsidRPr="00352921">
        <w:t xml:space="preserve">Plan Indicativo de Cobertura (PIC) o el Plan Energético Rural Sostenible (PERS). El proceso inicia con la recopilación de datos clave en tres áreas: Caracterización de la </w:t>
      </w:r>
      <w:r w:rsidRPr="00352921" w:rsidR="00341C6A">
        <w:t>demanda, caracterización de la oferta y caracterización socioeconómica. estos datos son sometidos a una fase de integración y análisis para definir los lineamientos de política y conceptualización de soluciones. posteriormente, el proceso avanza hacia la identificación de proyectos a corto, mediano y largo plazo, lo que culmina en la estructuración y diseño del plan, y finalmente</w:t>
      </w:r>
      <w:r w:rsidRPr="00352921">
        <w:t xml:space="preserve">, la Ejecución de </w:t>
      </w:r>
      <w:r w:rsidR="00341C6A">
        <w:t>p</w:t>
      </w:r>
      <w:r w:rsidRPr="00352921">
        <w:t>royectos</w:t>
      </w:r>
      <w:r w:rsidR="00341C6A">
        <w:t xml:space="preserve"> </w:t>
      </w:r>
      <w:r w:rsidRPr="00352921">
        <w:t>/</w:t>
      </w:r>
      <w:r w:rsidR="00341C6A">
        <w:t xml:space="preserve"> i</w:t>
      </w:r>
      <w:r w:rsidRPr="00352921">
        <w:t>nstitucionalización del PERS, cerrando el ciclo con la realimentación hacia la Caracterización Socioeconómica.</w:t>
      </w:r>
    </w:p>
  </w:comment>
  <w:comment w:initials="EFM" w:author="Erika Fernanda Mejía" w:date="2025-12-17T13:02:00Z" w:id="20">
    <w:p w:rsidR="00C473D2" w:rsidP="00C473D2" w:rsidRDefault="00C473D2" w14:paraId="291418A7" w14:textId="62B570A7">
      <w:pPr>
        <w:pStyle w:val="NormalWeb"/>
        <w:rPr>
          <w:lang w:eastAsia="es-CO"/>
        </w:rPr>
      </w:pPr>
      <w:r>
        <w:rPr>
          <w:rStyle w:val="Refdecomentario"/>
        </w:rPr>
        <w:annotationRef/>
      </w:r>
      <w:r>
        <w:t xml:space="preserve">Presenta un diagrama de flujo de decisión metodológica para definir la solución de electrificación más adecuada y estimar el </w:t>
      </w:r>
      <w:r>
        <w:rPr>
          <w:rStyle w:val="Textoennegrita"/>
        </w:rPr>
        <w:t>Costo de Universalización</w:t>
      </w:r>
      <w:r>
        <w:t xml:space="preserve"> del servicio de energía eléctrica en Colombia, en el marco del </w:t>
      </w:r>
      <w:r>
        <w:rPr>
          <w:rStyle w:val="Textoennegrita"/>
        </w:rPr>
        <w:t>Plan Indicativo de Cobertura (PIC)</w:t>
      </w:r>
      <w:r>
        <w:t>.</w:t>
      </w:r>
    </w:p>
    <w:p w:rsidR="00C473D2" w:rsidP="00C473D2" w:rsidRDefault="00C473D2" w14:paraId="03028A93" w14:textId="77777777">
      <w:pPr>
        <w:pStyle w:val="NormalWeb"/>
      </w:pPr>
      <w:r>
        <w:t xml:space="preserve">El proceso inicia con la identificación de las viviendas sin servicio eléctrico, a partir de información nacional y territorial, los </w:t>
      </w:r>
      <w:r>
        <w:rPr>
          <w:rStyle w:val="Textoennegrita"/>
        </w:rPr>
        <w:t>PERS</w:t>
      </w:r>
      <w:r>
        <w:t xml:space="preserve">, los </w:t>
      </w:r>
      <w:r>
        <w:rPr>
          <w:rStyle w:val="Textoennegrita"/>
        </w:rPr>
        <w:t>Operadores de Red (OR)</w:t>
      </w:r>
      <w:r>
        <w:t xml:space="preserve"> y los supuestos del </w:t>
      </w:r>
      <w:r>
        <w:rPr>
          <w:rStyle w:val="Textoennegrita"/>
        </w:rPr>
        <w:t>PIEC</w:t>
      </w:r>
      <w:r>
        <w:t>. Este análisis se complementa con datos sobre la infraestructura eléctrica existente y el potencial energético disponible, considerando parámetros técnicos y costos de las diferentes tecnologías, lo que permite seleccionar la alternativa más viable para cada territorio.</w:t>
      </w:r>
    </w:p>
    <w:p w:rsidR="00C473D2" w:rsidRDefault="00C473D2" w14:paraId="3E7959EF" w14:textId="138ADCF5">
      <w:pPr>
        <w:pStyle w:val="Textocomentario"/>
      </w:pPr>
    </w:p>
  </w:comment>
  <w:comment w:initials="EFM" w:author="Erika Fernanda Mejía" w:date="2025-12-17T13:13:00Z" w:id="21">
    <w:p w:rsidRPr="00A94CBF" w:rsidR="00A94CBF" w:rsidRDefault="00A94CBF" w14:paraId="3335C4B8" w14:textId="5114765B">
      <w:pPr>
        <w:pStyle w:val="Textocomentario"/>
      </w:pPr>
      <w:r>
        <w:rPr>
          <w:rStyle w:val="Refdecomentario"/>
        </w:rPr>
        <w:annotationRef/>
      </w:r>
      <w:r w:rsidRPr="00A94CBF">
        <w:t>El sector energético colombiano cuenta con entidades que cumplen funciones complementarias en las Zonas No Interconectadas (ZNI). El Ministerio de Minas y Energía (MME) define la política energética, las metas de cobertura y la asignación de recursos. La UPME realiza la planeación técnica y formula el Plan Indicativo de Cobertura (PIC) para priorizar la inversión. El IPSE promueve y ejecuta proyectos de energización sostenible en las ZNI, brindando apoyo técnico al territorio. Finalmente, la CREG regula la prestación del servicio, estableciendo tarifas y parámetros de calidad.</w:t>
      </w:r>
    </w:p>
  </w:comment>
  <w:comment w:initials="EFM" w:author="Erika Fernanda Mejía" w:date="2025-12-17T13:15:00Z" w:id="22">
    <w:p w:rsidR="00A94CBF" w:rsidRDefault="00A94CBF" w14:paraId="00762B92" w14:textId="036F91C7">
      <w:pPr>
        <w:pStyle w:val="Textocomentario"/>
      </w:pPr>
      <w:r>
        <w:rPr>
          <w:rStyle w:val="Refdecomentario"/>
        </w:rPr>
        <w:annotationRef/>
      </w:r>
      <w:r>
        <w:t>Realizar recurso de tarjetas</w:t>
      </w:r>
    </w:p>
  </w:comment>
  <w:comment w:initials="EFM" w:author="Erika Fernanda Mejía" w:date="2025-12-17T13:32:00Z" w:id="24">
    <w:p w:rsidR="00833352" w:rsidRDefault="00833352" w14:paraId="55AB7120" w14:textId="03000DDC">
      <w:pPr>
        <w:pStyle w:val="Textocomentario"/>
      </w:pPr>
      <w:r>
        <w:rPr>
          <w:rStyle w:val="Refdecomentario"/>
        </w:rPr>
        <w:annotationRef/>
      </w:r>
      <w:r w:rsidRPr="00833352">
        <w:t>Las fuentes de energía se clasifican en convencionales, de uso tradicional y alto impacto ambiental, y no convencionales, con menor nivel de explotación y alto potencial de desarrollo. A su vez, pueden ser renovables, cuando se regeneran naturalmente, o no renovables, cuando provienen de recursos finitos que se agotan con su uso.</w:t>
      </w:r>
    </w:p>
  </w:comment>
  <w:comment w:initials="EFM" w:author="Erika Fernanda Mejía" w:date="2025-12-17T13:36:00Z" w:id="25">
    <w:p w:rsidR="002B39B2" w:rsidRDefault="002B39B2" w14:paraId="4493A8B5" w14:textId="5F6A929B">
      <w:pPr>
        <w:pStyle w:val="Textocomentario"/>
      </w:pPr>
      <w:r>
        <w:rPr>
          <w:rStyle w:val="Refdecomentario"/>
        </w:rPr>
        <w:annotationRef/>
      </w:r>
      <w:r>
        <w:t xml:space="preserve">Las principales fuentes de energía renovable en zonas rurales incluyen la solar, eólica, </w:t>
      </w:r>
      <w:proofErr w:type="spellStart"/>
      <w:r>
        <w:t>microhidráulica</w:t>
      </w:r>
      <w:proofErr w:type="spellEnd"/>
      <w:r>
        <w:t xml:space="preserve"> y biomasa, las cuales aprovechan recursos naturales disponibles en el territorio y ofrecen soluciones sostenibles para sistemas aislados, microrredes y electrificación rural.</w:t>
      </w:r>
    </w:p>
  </w:comment>
  <w:comment w:initials="EFM" w:author="Erika Fernanda Mejía" w:date="2025-12-17T13:42:00Z" w:id="27">
    <w:p w:rsidR="002B39B2" w:rsidP="002B39B2" w:rsidRDefault="002B39B2" w14:paraId="3E64714C" w14:textId="77777777">
      <w:pPr>
        <w:pStyle w:val="NormalWeb"/>
        <w:rPr>
          <w:lang w:eastAsia="es-CO"/>
        </w:rPr>
      </w:pPr>
      <w:r>
        <w:rPr>
          <w:rStyle w:val="Refdecomentario"/>
        </w:rPr>
        <w:annotationRef/>
      </w:r>
      <w:r>
        <w:t xml:space="preserve">Este componente formativo aborda la situación de las </w:t>
      </w:r>
      <w:r w:rsidRPr="002B39B2">
        <w:rPr>
          <w:rStyle w:val="Textoennegrita"/>
          <w:b w:val="0"/>
          <w:bCs w:val="0"/>
        </w:rPr>
        <w:t>Zonas No Interconectadas (ZNI)</w:t>
      </w:r>
      <w:r w:rsidRPr="002B39B2">
        <w:rPr>
          <w:b/>
          <w:bCs/>
        </w:rPr>
        <w:t>,</w:t>
      </w:r>
      <w:r>
        <w:t xml:space="preserve"> el marco normativo e institucional que orienta la electrificación rural y la clasificación de las fuentes energéticas, permitiendo al aprendiz comprender la problemática, reconocer los actores del sector y valorar el potencial de las energías renovables en el contexto rural.</w:t>
      </w:r>
    </w:p>
    <w:p w:rsidR="002B39B2" w:rsidRDefault="002B39B2" w14:paraId="36FE4384" w14:textId="2E5B5577">
      <w:pPr>
        <w:pStyle w:val="Textocomentario"/>
      </w:pPr>
    </w:p>
  </w:comment>
  <w:comment xmlns:w="http://schemas.openxmlformats.org/wordprocessingml/2006/main" w:initials="EP" w:author="Erika Fernanda Mejía Pinzón" w:date="2025-12-23T09:33:01" w:id="1460815234">
    <w:p xmlns:w14="http://schemas.microsoft.com/office/word/2010/wordml" xmlns:w="http://schemas.openxmlformats.org/wordprocessingml/2006/main" w:rsidR="6EFB3932" w:rsidRDefault="5D192486" w14:paraId="1FF2790D" w14:textId="528C88C3">
      <w:pPr>
        <w:pStyle w:val="CommentText"/>
      </w:pPr>
      <w:r>
        <w:rPr>
          <w:rStyle w:val="CommentReference"/>
        </w:rPr>
        <w:annotationRef/>
      </w:r>
      <w:r w:rsidRPr="349551CB" w:rsidR="2ADA7904">
        <w:t>La tabla presenta las principales consecuencias de la falta de energía continua en las Zonas No Interconectadas, clasificadas en dimensiones técnica, socioeconómica y ambiental, destacando la generación intermitente, los altos costos del diésel, las afectaciones en salud, educación y productividad local, así como los impactos contaminantes y riesgos ambientales.</w:t>
      </w:r>
    </w:p>
  </w:comment>
</w:comments>
</file>

<file path=word/commentsExtended.xml><?xml version="1.0" encoding="utf-8"?>
<w15:commentsEx xmlns:mc="http://schemas.openxmlformats.org/markup-compatibility/2006" xmlns:w15="http://schemas.microsoft.com/office/word/2012/wordml" mc:Ignorable="w15">
  <w15:commentEx w15:done="0" w15:paraId="65DFAC2B"/>
  <w15:commentEx w15:done="0" w15:paraId="1E37EDC7"/>
  <w15:commentEx w15:done="0" w15:paraId="32E6444A"/>
  <w15:commentEx w15:done="0" w15:paraId="79D57DC6"/>
  <w15:commentEx w15:done="0" w15:paraId="57BC36DE"/>
  <w15:commentEx w15:done="0" w15:paraId="3E7959EF"/>
  <w15:commentEx w15:done="0" w15:paraId="3335C4B8"/>
  <w15:commentEx w15:done="0" w15:paraId="00762B92"/>
  <w15:commentEx w15:done="0" w15:paraId="55AB7120"/>
  <w15:commentEx w15:done="0" w15:paraId="4493A8B5"/>
  <w15:commentEx w15:done="0" w15:paraId="36FE4384"/>
  <w15:commentEx w15:done="0" w15:paraId="1FF279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ED203E" w16cex:dateUtc="2025-12-17T17:27:00Z"/>
  <w16cex:commentExtensible w16cex:durableId="7E02A6F9" w16cex:dateUtc="2025-11-27T13:17:00Z"/>
  <w16cex:commentExtensible w16cex:durableId="0A019BF2" w16cex:dateUtc="2025-11-27T13:18:00Z"/>
  <w16cex:commentExtensible w16cex:durableId="2CED254E" w16cex:dateUtc="2025-12-17T17:49:00Z"/>
  <w16cex:commentExtensible w16cex:durableId="284F70B9" w16cex:dateUtc="2025-11-27T13:18:00Z"/>
  <w16cex:commentExtensible w16cex:durableId="2CED284F" w16cex:dateUtc="2025-12-17T18:02:00Z"/>
  <w16cex:commentExtensible w16cex:durableId="2CED2AE7" w16cex:dateUtc="2025-12-17T18:13:00Z"/>
  <w16cex:commentExtensible w16cex:durableId="2CED2B67" w16cex:dateUtc="2025-12-17T18:15:00Z"/>
  <w16cex:commentExtensible w16cex:durableId="2CED2F63" w16cex:dateUtc="2025-12-17T18:32:00Z"/>
  <w16cex:commentExtensible w16cex:durableId="2CED3051" w16cex:dateUtc="2025-12-17T18:36:00Z"/>
  <w16cex:commentExtensible w16cex:durableId="2CED31AB" w16cex:dateUtc="2025-12-17T18:42:00Z"/>
  <w16cex:commentExtensible w16cex:durableId="4EC5D124" w16cex:dateUtc="2025-12-23T14:33:01.452Z"/>
</w16cex:commentsExtensible>
</file>

<file path=word/commentsIds.xml><?xml version="1.0" encoding="utf-8"?>
<w16cid:commentsIds xmlns:mc="http://schemas.openxmlformats.org/markup-compatibility/2006" xmlns:w16cid="http://schemas.microsoft.com/office/word/2016/wordml/cid" mc:Ignorable="w16cid">
  <w16cid:commentId w16cid:paraId="65DFAC2B" w16cid:durableId="2CED203E"/>
  <w16cid:commentId w16cid:paraId="1E37EDC7" w16cid:durableId="7E02A6F9"/>
  <w16cid:commentId w16cid:paraId="32E6444A" w16cid:durableId="0A019BF2"/>
  <w16cid:commentId w16cid:paraId="79D57DC6" w16cid:durableId="2CED254E"/>
  <w16cid:commentId w16cid:paraId="57BC36DE" w16cid:durableId="284F70B9"/>
  <w16cid:commentId w16cid:paraId="3E7959EF" w16cid:durableId="2CED284F"/>
  <w16cid:commentId w16cid:paraId="3335C4B8" w16cid:durableId="2CED2AE7"/>
  <w16cid:commentId w16cid:paraId="00762B92" w16cid:durableId="2CED2B67"/>
  <w16cid:commentId w16cid:paraId="55AB7120" w16cid:durableId="2CED2F63"/>
  <w16cid:commentId w16cid:paraId="4493A8B5" w16cid:durableId="2CED3051"/>
  <w16cid:commentId w16cid:paraId="36FE4384" w16cid:durableId="2CED31AB"/>
  <w16cid:commentId w16cid:paraId="1FF2790D" w16cid:durableId="4EC5D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A17905" w:rsidR="00A85921" w:rsidRDefault="00A85921" w14:paraId="73BD0A89" w14:textId="77777777">
      <w:r w:rsidRPr="00A17905">
        <w:separator/>
      </w:r>
    </w:p>
  </w:endnote>
  <w:endnote w:type="continuationSeparator" w:id="0">
    <w:p w:rsidRPr="00A17905" w:rsidR="00A85921" w:rsidRDefault="00A85921" w14:paraId="556730B8" w14:textId="77777777">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MT">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7905"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A17905"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A17905" w:rsidR="00A85921" w:rsidRDefault="00A85921" w14:paraId="1D38B4EA" w14:textId="77777777">
      <w:r w:rsidRPr="00A17905">
        <w:separator/>
      </w:r>
    </w:p>
  </w:footnote>
  <w:footnote w:type="continuationSeparator" w:id="0">
    <w:p w:rsidRPr="00A17905" w:rsidR="00A85921" w:rsidRDefault="00A85921" w14:paraId="2FE36D3A" w14:textId="77777777">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7905"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1F2163E3"/>
    <w:multiLevelType w:val="hybridMultilevel"/>
    <w:tmpl w:val="8B14119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 w15:restartNumberingAfterBreak="0">
    <w:nsid w:val="4615627D"/>
    <w:multiLevelType w:val="hybridMultilevel"/>
    <w:tmpl w:val="213E93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4C3B49C3"/>
    <w:multiLevelType w:val="multilevel"/>
    <w:tmpl w:val="2800E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EA6060A"/>
    <w:multiLevelType w:val="multilevel"/>
    <w:tmpl w:val="C3E23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43F3902"/>
    <w:multiLevelType w:val="hybridMultilevel"/>
    <w:tmpl w:val="8D08018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 w15:restartNumberingAfterBreak="0">
    <w:nsid w:val="6B916F50"/>
    <w:multiLevelType w:val="hybridMultilevel"/>
    <w:tmpl w:val="3F90C1C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 w15:restartNumberingAfterBreak="0">
    <w:nsid w:val="79CC4EA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1"/>
  </w:num>
  <w:num w:numId="2">
    <w:abstractNumId w:val="0"/>
  </w:num>
  <w:num w:numId="3">
    <w:abstractNumId w:val="8"/>
  </w:num>
  <w:num w:numId="4">
    <w:abstractNumId w:val="3"/>
  </w:num>
  <w:num w:numId="5">
    <w:abstractNumId w:val="6"/>
  </w:num>
  <w:num w:numId="6">
    <w:abstractNumId w:val="2"/>
  </w:num>
  <w:num w:numId="7">
    <w:abstractNumId w:val="7"/>
  </w:num>
  <w:num w:numId="8">
    <w:abstractNumId w:val="4"/>
  </w:num>
  <w:num w:numId="9">
    <w:abstractNumId w:val="5"/>
  </w:num>
  <w:numIdMacAtCleanup w:val="9"/>
</w:numbering>
</file>

<file path=word/people.xml><?xml version="1.0" encoding="utf-8"?>
<w15:people xmlns:mc="http://schemas.openxmlformats.org/markup-compatibility/2006" xmlns:w15="http://schemas.microsoft.com/office/word/2012/wordml" mc:Ignorable="w15">
  <w15:person w15:author="Erika Fernanda Mejía">
    <w15:presenceInfo w15:providerId="Windows Live" w15:userId="66091db1a4f566d9"/>
  </w15:person>
  <w15:person w15:author="Gian Serrano">
    <w15:presenceInfo w15:providerId="None" w15:userId="Gian Serrano"/>
  </w15:person>
  <w15:person w15:author="Erika Fernanda Mejía Pinzón">
    <w15:presenceInfo w15:providerId="AD" w15:userId="S::efmejiap@sena.edu.co::eb9d2e3d-d03c-4a81-b18e-c9d302fec61c"/>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3"/>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66F"/>
    <w:rsid w:val="00006560"/>
    <w:rsid w:val="0001790F"/>
    <w:rsid w:val="00023D18"/>
    <w:rsid w:val="00083E00"/>
    <w:rsid w:val="00094581"/>
    <w:rsid w:val="00095FEB"/>
    <w:rsid w:val="000D4441"/>
    <w:rsid w:val="000E2D28"/>
    <w:rsid w:val="001068C4"/>
    <w:rsid w:val="001206DD"/>
    <w:rsid w:val="001239DF"/>
    <w:rsid w:val="00130A05"/>
    <w:rsid w:val="00134526"/>
    <w:rsid w:val="00183BB1"/>
    <w:rsid w:val="001957D9"/>
    <w:rsid w:val="001A1E24"/>
    <w:rsid w:val="001C0FEB"/>
    <w:rsid w:val="001D1F2E"/>
    <w:rsid w:val="001E038B"/>
    <w:rsid w:val="001E24E1"/>
    <w:rsid w:val="001E72AC"/>
    <w:rsid w:val="001F4575"/>
    <w:rsid w:val="002072BF"/>
    <w:rsid w:val="00207603"/>
    <w:rsid w:val="00211954"/>
    <w:rsid w:val="0021582B"/>
    <w:rsid w:val="002320ED"/>
    <w:rsid w:val="002336C4"/>
    <w:rsid w:val="00252122"/>
    <w:rsid w:val="002533CE"/>
    <w:rsid w:val="002620DB"/>
    <w:rsid w:val="0026393A"/>
    <w:rsid w:val="00265429"/>
    <w:rsid w:val="0027146E"/>
    <w:rsid w:val="00293571"/>
    <w:rsid w:val="002A3B7C"/>
    <w:rsid w:val="002B39B2"/>
    <w:rsid w:val="002B4468"/>
    <w:rsid w:val="002B590A"/>
    <w:rsid w:val="002C46E9"/>
    <w:rsid w:val="002C57E8"/>
    <w:rsid w:val="002E1FED"/>
    <w:rsid w:val="002E4074"/>
    <w:rsid w:val="002F5716"/>
    <w:rsid w:val="00301F59"/>
    <w:rsid w:val="00311FD6"/>
    <w:rsid w:val="00335745"/>
    <w:rsid w:val="00337F15"/>
    <w:rsid w:val="00341C6A"/>
    <w:rsid w:val="00352921"/>
    <w:rsid w:val="0036128D"/>
    <w:rsid w:val="00372C1A"/>
    <w:rsid w:val="00393AED"/>
    <w:rsid w:val="003945F8"/>
    <w:rsid w:val="003A18B5"/>
    <w:rsid w:val="003C34E2"/>
    <w:rsid w:val="003C5E4A"/>
    <w:rsid w:val="00400499"/>
    <w:rsid w:val="00403AB2"/>
    <w:rsid w:val="0040769A"/>
    <w:rsid w:val="004111A9"/>
    <w:rsid w:val="00433773"/>
    <w:rsid w:val="00433AB7"/>
    <w:rsid w:val="00443745"/>
    <w:rsid w:val="0045064F"/>
    <w:rsid w:val="0045254A"/>
    <w:rsid w:val="00460E37"/>
    <w:rsid w:val="004636F7"/>
    <w:rsid w:val="00472994"/>
    <w:rsid w:val="00477539"/>
    <w:rsid w:val="0048153C"/>
    <w:rsid w:val="00485C9B"/>
    <w:rsid w:val="004A2C9F"/>
    <w:rsid w:val="004C21BE"/>
    <w:rsid w:val="004D4605"/>
    <w:rsid w:val="004E1780"/>
    <w:rsid w:val="004F6973"/>
    <w:rsid w:val="00500C42"/>
    <w:rsid w:val="005013E2"/>
    <w:rsid w:val="0052054C"/>
    <w:rsid w:val="00531816"/>
    <w:rsid w:val="00543352"/>
    <w:rsid w:val="00546B35"/>
    <w:rsid w:val="005537D2"/>
    <w:rsid w:val="00557904"/>
    <w:rsid w:val="00565A93"/>
    <w:rsid w:val="00573873"/>
    <w:rsid w:val="00575360"/>
    <w:rsid w:val="00582165"/>
    <w:rsid w:val="00590CEF"/>
    <w:rsid w:val="00595851"/>
    <w:rsid w:val="005B5A07"/>
    <w:rsid w:val="005C57D2"/>
    <w:rsid w:val="005D5F3F"/>
    <w:rsid w:val="006306F4"/>
    <w:rsid w:val="006316C9"/>
    <w:rsid w:val="00636AD7"/>
    <w:rsid w:val="00642B1A"/>
    <w:rsid w:val="00643559"/>
    <w:rsid w:val="00672046"/>
    <w:rsid w:val="006741B9"/>
    <w:rsid w:val="006751DC"/>
    <w:rsid w:val="00686071"/>
    <w:rsid w:val="006B5B99"/>
    <w:rsid w:val="006C4B11"/>
    <w:rsid w:val="006C5608"/>
    <w:rsid w:val="006D08A6"/>
    <w:rsid w:val="006D4F90"/>
    <w:rsid w:val="006D5C92"/>
    <w:rsid w:val="00702103"/>
    <w:rsid w:val="00725DC4"/>
    <w:rsid w:val="0073738B"/>
    <w:rsid w:val="00753D71"/>
    <w:rsid w:val="007576BD"/>
    <w:rsid w:val="00760EEF"/>
    <w:rsid w:val="00762FD3"/>
    <w:rsid w:val="00766F6B"/>
    <w:rsid w:val="00775360"/>
    <w:rsid w:val="007A6F78"/>
    <w:rsid w:val="007B20EE"/>
    <w:rsid w:val="007C2FC3"/>
    <w:rsid w:val="007D5ACD"/>
    <w:rsid w:val="007E6E5A"/>
    <w:rsid w:val="007F5583"/>
    <w:rsid w:val="008069E9"/>
    <w:rsid w:val="00807FF0"/>
    <w:rsid w:val="0081117C"/>
    <w:rsid w:val="00812161"/>
    <w:rsid w:val="00815970"/>
    <w:rsid w:val="008221C0"/>
    <w:rsid w:val="008256A7"/>
    <w:rsid w:val="00833352"/>
    <w:rsid w:val="00845AC1"/>
    <w:rsid w:val="008539FD"/>
    <w:rsid w:val="00855E36"/>
    <w:rsid w:val="008574AF"/>
    <w:rsid w:val="00864F3E"/>
    <w:rsid w:val="0086698B"/>
    <w:rsid w:val="00873935"/>
    <w:rsid w:val="008878D4"/>
    <w:rsid w:val="008904B8"/>
    <w:rsid w:val="008A2389"/>
    <w:rsid w:val="008A39A2"/>
    <w:rsid w:val="008B028F"/>
    <w:rsid w:val="008C3E7F"/>
    <w:rsid w:val="008D7F27"/>
    <w:rsid w:val="008E5006"/>
    <w:rsid w:val="008E5649"/>
    <w:rsid w:val="0091550C"/>
    <w:rsid w:val="009157FA"/>
    <w:rsid w:val="009177B3"/>
    <w:rsid w:val="009272DE"/>
    <w:rsid w:val="00931847"/>
    <w:rsid w:val="009362AA"/>
    <w:rsid w:val="00940266"/>
    <w:rsid w:val="00976A98"/>
    <w:rsid w:val="0098114F"/>
    <w:rsid w:val="00993C33"/>
    <w:rsid w:val="009C57B5"/>
    <w:rsid w:val="009D1A28"/>
    <w:rsid w:val="009E04C1"/>
    <w:rsid w:val="009E2C01"/>
    <w:rsid w:val="00A0286A"/>
    <w:rsid w:val="00A17905"/>
    <w:rsid w:val="00A273A3"/>
    <w:rsid w:val="00A3593A"/>
    <w:rsid w:val="00A41829"/>
    <w:rsid w:val="00A51172"/>
    <w:rsid w:val="00A67FE5"/>
    <w:rsid w:val="00A72FB5"/>
    <w:rsid w:val="00A76F66"/>
    <w:rsid w:val="00A832EC"/>
    <w:rsid w:val="00A85921"/>
    <w:rsid w:val="00A9380B"/>
    <w:rsid w:val="00A94CBF"/>
    <w:rsid w:val="00A95D02"/>
    <w:rsid w:val="00AA5FA0"/>
    <w:rsid w:val="00AB100A"/>
    <w:rsid w:val="00AC5225"/>
    <w:rsid w:val="00AD518A"/>
    <w:rsid w:val="00AE325E"/>
    <w:rsid w:val="00AE4B14"/>
    <w:rsid w:val="00AF3582"/>
    <w:rsid w:val="00B035C4"/>
    <w:rsid w:val="00B14EF8"/>
    <w:rsid w:val="00B23B41"/>
    <w:rsid w:val="00B2600E"/>
    <w:rsid w:val="00B323E2"/>
    <w:rsid w:val="00B533BE"/>
    <w:rsid w:val="00B56B2C"/>
    <w:rsid w:val="00BA02AB"/>
    <w:rsid w:val="00BA63EE"/>
    <w:rsid w:val="00BA7F52"/>
    <w:rsid w:val="00BC5ACC"/>
    <w:rsid w:val="00BE1478"/>
    <w:rsid w:val="00BF14ED"/>
    <w:rsid w:val="00BF427E"/>
    <w:rsid w:val="00C07577"/>
    <w:rsid w:val="00C07E99"/>
    <w:rsid w:val="00C33324"/>
    <w:rsid w:val="00C45A3B"/>
    <w:rsid w:val="00C473D2"/>
    <w:rsid w:val="00C57D8C"/>
    <w:rsid w:val="00C74B31"/>
    <w:rsid w:val="00C75AE2"/>
    <w:rsid w:val="00C77FD9"/>
    <w:rsid w:val="00C84255"/>
    <w:rsid w:val="00CB3B52"/>
    <w:rsid w:val="00CD05C0"/>
    <w:rsid w:val="00CD6F10"/>
    <w:rsid w:val="00CE7ADA"/>
    <w:rsid w:val="00D01033"/>
    <w:rsid w:val="00D03056"/>
    <w:rsid w:val="00D064D3"/>
    <w:rsid w:val="00D16D2A"/>
    <w:rsid w:val="00D221DE"/>
    <w:rsid w:val="00D3426D"/>
    <w:rsid w:val="00D376E1"/>
    <w:rsid w:val="00D40245"/>
    <w:rsid w:val="00D43BB4"/>
    <w:rsid w:val="00D461E1"/>
    <w:rsid w:val="00D7787E"/>
    <w:rsid w:val="00D83781"/>
    <w:rsid w:val="00D859C0"/>
    <w:rsid w:val="00D9059F"/>
    <w:rsid w:val="00D96B6B"/>
    <w:rsid w:val="00D973B8"/>
    <w:rsid w:val="00DB094D"/>
    <w:rsid w:val="00DB6099"/>
    <w:rsid w:val="00DD67F1"/>
    <w:rsid w:val="00DD70B3"/>
    <w:rsid w:val="00E14D08"/>
    <w:rsid w:val="00E33DF4"/>
    <w:rsid w:val="00E347BD"/>
    <w:rsid w:val="00E521D7"/>
    <w:rsid w:val="00E551AE"/>
    <w:rsid w:val="00E71C81"/>
    <w:rsid w:val="00E77BC3"/>
    <w:rsid w:val="00E77F2C"/>
    <w:rsid w:val="00E81A45"/>
    <w:rsid w:val="00E91D09"/>
    <w:rsid w:val="00E928B4"/>
    <w:rsid w:val="00EA1F4B"/>
    <w:rsid w:val="00EB1498"/>
    <w:rsid w:val="00EB3182"/>
    <w:rsid w:val="00EC4AB4"/>
    <w:rsid w:val="00ED5AE3"/>
    <w:rsid w:val="00ED73B7"/>
    <w:rsid w:val="00F003DE"/>
    <w:rsid w:val="00F15118"/>
    <w:rsid w:val="00F237A4"/>
    <w:rsid w:val="00F24B40"/>
    <w:rsid w:val="00F251C8"/>
    <w:rsid w:val="00F360D4"/>
    <w:rsid w:val="00F47DB4"/>
    <w:rsid w:val="00F60213"/>
    <w:rsid w:val="00F71B20"/>
    <w:rsid w:val="00F735C4"/>
    <w:rsid w:val="00F755B5"/>
    <w:rsid w:val="00F8406D"/>
    <w:rsid w:val="00F86512"/>
    <w:rsid w:val="00F94382"/>
    <w:rsid w:val="00FA02FF"/>
    <w:rsid w:val="00FA1889"/>
    <w:rsid w:val="00FA208F"/>
    <w:rsid w:val="00FC4C88"/>
    <w:rsid w:val="00FD7906"/>
    <w:rsid w:val="00FE07AA"/>
    <w:rsid w:val="00FE3FB2"/>
    <w:rsid w:val="00FE60CA"/>
    <w:rsid w:val="00FF051A"/>
    <w:rsid w:val="00FF258C"/>
    <w:rsid w:val="00FF5DF8"/>
    <w:rsid w:val="00FF6C15"/>
    <w:rsid w:val="01622F9F"/>
    <w:rsid w:val="02DB4A41"/>
    <w:rsid w:val="03286151"/>
    <w:rsid w:val="06AF23E0"/>
    <w:rsid w:val="06E513A5"/>
    <w:rsid w:val="07CE79E0"/>
    <w:rsid w:val="09A38363"/>
    <w:rsid w:val="09E540A4"/>
    <w:rsid w:val="0BBF7491"/>
    <w:rsid w:val="0D26A933"/>
    <w:rsid w:val="120DD850"/>
    <w:rsid w:val="15137AAD"/>
    <w:rsid w:val="17124F88"/>
    <w:rsid w:val="1C245A53"/>
    <w:rsid w:val="1DB7A984"/>
    <w:rsid w:val="1F2103B1"/>
    <w:rsid w:val="1FB3C7EA"/>
    <w:rsid w:val="2203C50E"/>
    <w:rsid w:val="22A669E5"/>
    <w:rsid w:val="23B61CCA"/>
    <w:rsid w:val="2A884277"/>
    <w:rsid w:val="2AFD018D"/>
    <w:rsid w:val="2B8F17A1"/>
    <w:rsid w:val="301D3834"/>
    <w:rsid w:val="3194E48F"/>
    <w:rsid w:val="31CB8920"/>
    <w:rsid w:val="32205BCB"/>
    <w:rsid w:val="32B5EFFE"/>
    <w:rsid w:val="3B55675C"/>
    <w:rsid w:val="3C717E3E"/>
    <w:rsid w:val="3CE5759B"/>
    <w:rsid w:val="409B9CA0"/>
    <w:rsid w:val="41B2FB53"/>
    <w:rsid w:val="432EF795"/>
    <w:rsid w:val="470C8AA3"/>
    <w:rsid w:val="4A52FD9F"/>
    <w:rsid w:val="4DF609C6"/>
    <w:rsid w:val="4FA660CD"/>
    <w:rsid w:val="4FDB8526"/>
    <w:rsid w:val="50FDB036"/>
    <w:rsid w:val="51F680AB"/>
    <w:rsid w:val="57DFF62C"/>
    <w:rsid w:val="58CF3FC0"/>
    <w:rsid w:val="5D7ECC4B"/>
    <w:rsid w:val="64064114"/>
    <w:rsid w:val="6558BE89"/>
    <w:rsid w:val="68C5DB8A"/>
    <w:rsid w:val="6957AC00"/>
    <w:rsid w:val="6A8BFC5A"/>
    <w:rsid w:val="6D9AF058"/>
    <w:rsid w:val="6F0E204C"/>
    <w:rsid w:val="726608CE"/>
    <w:rsid w:val="7313E084"/>
    <w:rsid w:val="760EBCC6"/>
    <w:rsid w:val="765F874F"/>
    <w:rsid w:val="7C41C381"/>
    <w:rsid w:val="7C44C127"/>
    <w:rsid w:val="7CC4D9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69E9"/>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line="276" w:lineRule="auto"/>
      <w:outlineLvl w:val="0"/>
    </w:pPr>
    <w:rPr>
      <w:rFonts w:ascii="Arial" w:hAnsi="Arial" w:eastAsia="Arial" w:cs="Arial"/>
      <w:sz w:val="40"/>
      <w:szCs w:val="40"/>
      <w:lang w:eastAsia="ja-JP"/>
    </w:rPr>
  </w:style>
  <w:style w:type="paragraph" w:styleId="Ttulo2">
    <w:name w:val="heading 2"/>
    <w:basedOn w:val="Normal"/>
    <w:next w:val="Normal"/>
    <w:uiPriority w:val="9"/>
    <w:unhideWhenUsed/>
    <w:qFormat/>
    <w:pPr>
      <w:keepNext/>
      <w:keepLines/>
      <w:spacing w:before="360" w:after="120" w:line="276" w:lineRule="auto"/>
      <w:outlineLvl w:val="1"/>
    </w:pPr>
    <w:rPr>
      <w:rFonts w:ascii="Arial" w:hAnsi="Arial" w:eastAsia="Arial" w:cs="Arial"/>
      <w:sz w:val="32"/>
      <w:szCs w:val="32"/>
      <w:lang w:eastAsia="ja-JP"/>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eastAsia="ja-JP"/>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eastAsia="ja-JP"/>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2"/>
      <w:szCs w:val="22"/>
      <w:lang w:eastAsia="ja-JP"/>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2"/>
      <w:szCs w:val="22"/>
      <w:lang w:eastAsia="ja-JP"/>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line="276" w:lineRule="auto"/>
    </w:pPr>
    <w:rPr>
      <w:rFonts w:ascii="Arial" w:hAnsi="Arial" w:eastAsia="Arial" w:cs="Arial"/>
      <w:sz w:val="52"/>
      <w:szCs w:val="52"/>
      <w:lang w:eastAsia="ja-JP"/>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pPr>
    <w:rPr>
      <w:rFonts w:ascii="Arial MT" w:hAnsi="Arial MT" w:eastAsia="Arial MT" w:cs="Arial MT"/>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pPr>
    <w:rPr>
      <w:rFonts w:ascii="Arial MT" w:hAnsi="Arial MT" w:eastAsia="Arial MT" w:cs="Arial MT"/>
      <w:sz w:val="22"/>
      <w:szCs w:val="22"/>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B14EF8"/>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line="276" w:lineRule="auto"/>
    </w:pPr>
    <w:rPr>
      <w:rFonts w:ascii="Arial" w:hAnsi="Arial" w:eastAsia="Arial" w:cs="Arial"/>
      <w:sz w:val="22"/>
      <w:szCs w:val="22"/>
      <w:lang w:eastAsia="ja-JP"/>
    </w:rPr>
  </w:style>
  <w:style w:type="paragraph" w:styleId="TDC2">
    <w:name w:val="toc 2"/>
    <w:basedOn w:val="Normal"/>
    <w:next w:val="Normal"/>
    <w:autoRedefine/>
    <w:uiPriority w:val="39"/>
    <w:unhideWhenUsed/>
    <w:rsid w:val="00B14EF8"/>
    <w:pPr>
      <w:spacing w:after="100" w:line="276" w:lineRule="auto"/>
      <w:ind w:left="220"/>
    </w:pPr>
    <w:rPr>
      <w:rFonts w:ascii="Arial" w:hAnsi="Arial" w:eastAsia="Arial" w:cs="Arial"/>
      <w:sz w:val="22"/>
      <w:szCs w:val="22"/>
      <w:lang w:eastAsia="ja-JP"/>
    </w:rPr>
  </w:style>
  <w:style w:type="paragraph" w:styleId="Descripcin">
    <w:name w:val="caption"/>
    <w:basedOn w:val="Normal"/>
    <w:next w:val="Normal"/>
    <w:uiPriority w:val="35"/>
    <w:unhideWhenUsed/>
    <w:qFormat/>
    <w:rsid w:val="00702103"/>
    <w:pPr>
      <w:spacing w:after="200"/>
    </w:pPr>
    <w:rPr>
      <w:rFonts w:ascii="Arial" w:hAnsi="Arial" w:eastAsia="Arial" w:cs="Arial"/>
      <w:i/>
      <w:iCs/>
      <w:color w:val="1F497D" w:themeColor="text2"/>
      <w:sz w:val="18"/>
      <w:szCs w:val="18"/>
      <w:lang w:eastAsia="ja-JP"/>
    </w:rPr>
  </w:style>
  <w:style w:type="table" w:styleId="Tablaconcuadrcula2-nfasis1">
    <w:name w:val="Grid Table 2 Accent 1"/>
    <w:basedOn w:val="Tablanormal"/>
    <w:uiPriority w:val="47"/>
    <w:rsid w:val="00083E00"/>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6">
    <w:name w:val="Grid Table 2 Accent 6"/>
    <w:basedOn w:val="Tablanormal"/>
    <w:uiPriority w:val="47"/>
    <w:rsid w:val="002336C4"/>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Sinespaciado">
    <w:name w:val="No Spacing"/>
    <w:uiPriority w:val="1"/>
    <w:qFormat/>
    <w:rsid w:val="0073738B"/>
    <w:pPr>
      <w:spacing w:line="240" w:lineRule="auto"/>
      <w:jc w:val="both"/>
    </w:pPr>
    <w:rPr>
      <w:rFonts w:ascii="Arial Narrow" w:hAnsi="Arial Narrow" w:eastAsiaTheme="minorHAnsi" w:cstheme="minorBidi"/>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69696461">
      <w:bodyDiv w:val="1"/>
      <w:marLeft w:val="0"/>
      <w:marRight w:val="0"/>
      <w:marTop w:val="0"/>
      <w:marBottom w:val="0"/>
      <w:divBdr>
        <w:top w:val="none" w:sz="0" w:space="0" w:color="auto"/>
        <w:left w:val="none" w:sz="0" w:space="0" w:color="auto"/>
        <w:bottom w:val="none" w:sz="0" w:space="0" w:color="auto"/>
        <w:right w:val="none" w:sz="0" w:space="0" w:color="auto"/>
      </w:divBdr>
    </w:div>
    <w:div w:id="74520385">
      <w:bodyDiv w:val="1"/>
      <w:marLeft w:val="0"/>
      <w:marRight w:val="0"/>
      <w:marTop w:val="0"/>
      <w:marBottom w:val="0"/>
      <w:divBdr>
        <w:top w:val="none" w:sz="0" w:space="0" w:color="auto"/>
        <w:left w:val="none" w:sz="0" w:space="0" w:color="auto"/>
        <w:bottom w:val="none" w:sz="0" w:space="0" w:color="auto"/>
        <w:right w:val="none" w:sz="0" w:space="0" w:color="auto"/>
      </w:divBdr>
      <w:divsChild>
        <w:div w:id="179170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78453285">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199048604">
      <w:bodyDiv w:val="1"/>
      <w:marLeft w:val="0"/>
      <w:marRight w:val="0"/>
      <w:marTop w:val="0"/>
      <w:marBottom w:val="0"/>
      <w:divBdr>
        <w:top w:val="none" w:sz="0" w:space="0" w:color="auto"/>
        <w:left w:val="none" w:sz="0" w:space="0" w:color="auto"/>
        <w:bottom w:val="none" w:sz="0" w:space="0" w:color="auto"/>
        <w:right w:val="none" w:sz="0" w:space="0" w:color="auto"/>
      </w:divBdr>
    </w:div>
    <w:div w:id="209155153">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24071">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80306179">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64868631">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7264164">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05511679">
      <w:bodyDiv w:val="1"/>
      <w:marLeft w:val="0"/>
      <w:marRight w:val="0"/>
      <w:marTop w:val="0"/>
      <w:marBottom w:val="0"/>
      <w:divBdr>
        <w:top w:val="none" w:sz="0" w:space="0" w:color="auto"/>
        <w:left w:val="none" w:sz="0" w:space="0" w:color="auto"/>
        <w:bottom w:val="none" w:sz="0" w:space="0" w:color="auto"/>
        <w:right w:val="none" w:sz="0" w:space="0" w:color="auto"/>
      </w:divBdr>
      <w:divsChild>
        <w:div w:id="1773432914">
          <w:marLeft w:val="0"/>
          <w:marRight w:val="0"/>
          <w:marTop w:val="0"/>
          <w:marBottom w:val="0"/>
          <w:divBdr>
            <w:top w:val="none" w:sz="0" w:space="0" w:color="auto"/>
            <w:left w:val="none" w:sz="0" w:space="0" w:color="auto"/>
            <w:bottom w:val="none" w:sz="0" w:space="0" w:color="auto"/>
            <w:right w:val="none" w:sz="0" w:space="0" w:color="auto"/>
          </w:divBdr>
          <w:divsChild>
            <w:div w:id="2027561729">
              <w:marLeft w:val="0"/>
              <w:marRight w:val="0"/>
              <w:marTop w:val="0"/>
              <w:marBottom w:val="0"/>
              <w:divBdr>
                <w:top w:val="none" w:sz="0" w:space="0" w:color="auto"/>
                <w:left w:val="none" w:sz="0" w:space="0" w:color="auto"/>
                <w:bottom w:val="none" w:sz="0" w:space="0" w:color="auto"/>
                <w:right w:val="none" w:sz="0" w:space="0" w:color="auto"/>
              </w:divBdr>
              <w:divsChild>
                <w:div w:id="2042120163">
                  <w:marLeft w:val="0"/>
                  <w:marRight w:val="0"/>
                  <w:marTop w:val="0"/>
                  <w:marBottom w:val="0"/>
                  <w:divBdr>
                    <w:top w:val="none" w:sz="0" w:space="0" w:color="auto"/>
                    <w:left w:val="none" w:sz="0" w:space="0" w:color="auto"/>
                    <w:bottom w:val="none" w:sz="0" w:space="0" w:color="auto"/>
                    <w:right w:val="none" w:sz="0" w:space="0" w:color="auto"/>
                  </w:divBdr>
                  <w:divsChild>
                    <w:div w:id="1017342860">
                      <w:marLeft w:val="0"/>
                      <w:marRight w:val="0"/>
                      <w:marTop w:val="0"/>
                      <w:marBottom w:val="0"/>
                      <w:divBdr>
                        <w:top w:val="none" w:sz="0" w:space="0" w:color="auto"/>
                        <w:left w:val="none" w:sz="0" w:space="0" w:color="auto"/>
                        <w:bottom w:val="none" w:sz="0" w:space="0" w:color="auto"/>
                        <w:right w:val="none" w:sz="0" w:space="0" w:color="auto"/>
                      </w:divBdr>
                      <w:divsChild>
                        <w:div w:id="1746143324">
                          <w:marLeft w:val="0"/>
                          <w:marRight w:val="0"/>
                          <w:marTop w:val="0"/>
                          <w:marBottom w:val="0"/>
                          <w:divBdr>
                            <w:top w:val="none" w:sz="0" w:space="0" w:color="auto"/>
                            <w:left w:val="none" w:sz="0" w:space="0" w:color="auto"/>
                            <w:bottom w:val="none" w:sz="0" w:space="0" w:color="auto"/>
                            <w:right w:val="none" w:sz="0" w:space="0" w:color="auto"/>
                          </w:divBdr>
                          <w:divsChild>
                            <w:div w:id="1568489092">
                              <w:marLeft w:val="0"/>
                              <w:marRight w:val="0"/>
                              <w:marTop w:val="0"/>
                              <w:marBottom w:val="0"/>
                              <w:divBdr>
                                <w:top w:val="none" w:sz="0" w:space="0" w:color="auto"/>
                                <w:left w:val="none" w:sz="0" w:space="0" w:color="auto"/>
                                <w:bottom w:val="none" w:sz="0" w:space="0" w:color="auto"/>
                                <w:right w:val="none" w:sz="0" w:space="0" w:color="auto"/>
                              </w:divBdr>
                              <w:divsChild>
                                <w:div w:id="6359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378455">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82832957">
      <w:bodyDiv w:val="1"/>
      <w:marLeft w:val="0"/>
      <w:marRight w:val="0"/>
      <w:marTop w:val="0"/>
      <w:marBottom w:val="0"/>
      <w:divBdr>
        <w:top w:val="none" w:sz="0" w:space="0" w:color="auto"/>
        <w:left w:val="none" w:sz="0" w:space="0" w:color="auto"/>
        <w:bottom w:val="none" w:sz="0" w:space="0" w:color="auto"/>
        <w:right w:val="none" w:sz="0" w:space="0" w:color="auto"/>
      </w:divBdr>
      <w:divsChild>
        <w:div w:id="1117604690">
          <w:marLeft w:val="0"/>
          <w:marRight w:val="0"/>
          <w:marTop w:val="0"/>
          <w:marBottom w:val="0"/>
          <w:divBdr>
            <w:top w:val="none" w:sz="0" w:space="0" w:color="auto"/>
            <w:left w:val="none" w:sz="0" w:space="0" w:color="auto"/>
            <w:bottom w:val="none" w:sz="0" w:space="0" w:color="auto"/>
            <w:right w:val="none" w:sz="0" w:space="0" w:color="auto"/>
          </w:divBdr>
          <w:divsChild>
            <w:div w:id="840587358">
              <w:marLeft w:val="0"/>
              <w:marRight w:val="0"/>
              <w:marTop w:val="0"/>
              <w:marBottom w:val="0"/>
              <w:divBdr>
                <w:top w:val="none" w:sz="0" w:space="0" w:color="auto"/>
                <w:left w:val="none" w:sz="0" w:space="0" w:color="auto"/>
                <w:bottom w:val="none" w:sz="0" w:space="0" w:color="auto"/>
                <w:right w:val="none" w:sz="0" w:space="0" w:color="auto"/>
              </w:divBdr>
              <w:divsChild>
                <w:div w:id="1847480634">
                  <w:marLeft w:val="0"/>
                  <w:marRight w:val="0"/>
                  <w:marTop w:val="0"/>
                  <w:marBottom w:val="0"/>
                  <w:divBdr>
                    <w:top w:val="none" w:sz="0" w:space="0" w:color="auto"/>
                    <w:left w:val="none" w:sz="0" w:space="0" w:color="auto"/>
                    <w:bottom w:val="none" w:sz="0" w:space="0" w:color="auto"/>
                    <w:right w:val="none" w:sz="0" w:space="0" w:color="auto"/>
                  </w:divBdr>
                  <w:divsChild>
                    <w:div w:id="1269505653">
                      <w:marLeft w:val="0"/>
                      <w:marRight w:val="0"/>
                      <w:marTop w:val="0"/>
                      <w:marBottom w:val="0"/>
                      <w:divBdr>
                        <w:top w:val="none" w:sz="0" w:space="0" w:color="auto"/>
                        <w:left w:val="none" w:sz="0" w:space="0" w:color="auto"/>
                        <w:bottom w:val="none" w:sz="0" w:space="0" w:color="auto"/>
                        <w:right w:val="none" w:sz="0" w:space="0" w:color="auto"/>
                      </w:divBdr>
                      <w:divsChild>
                        <w:div w:id="1794906900">
                          <w:marLeft w:val="0"/>
                          <w:marRight w:val="0"/>
                          <w:marTop w:val="0"/>
                          <w:marBottom w:val="0"/>
                          <w:divBdr>
                            <w:top w:val="none" w:sz="0" w:space="0" w:color="auto"/>
                            <w:left w:val="none" w:sz="0" w:space="0" w:color="auto"/>
                            <w:bottom w:val="none" w:sz="0" w:space="0" w:color="auto"/>
                            <w:right w:val="none" w:sz="0" w:space="0" w:color="auto"/>
                          </w:divBdr>
                          <w:divsChild>
                            <w:div w:id="204105731">
                              <w:marLeft w:val="0"/>
                              <w:marRight w:val="0"/>
                              <w:marTop w:val="0"/>
                              <w:marBottom w:val="0"/>
                              <w:divBdr>
                                <w:top w:val="none" w:sz="0" w:space="0" w:color="auto"/>
                                <w:left w:val="none" w:sz="0" w:space="0" w:color="auto"/>
                                <w:bottom w:val="none" w:sz="0" w:space="0" w:color="auto"/>
                                <w:right w:val="none" w:sz="0" w:space="0" w:color="auto"/>
                              </w:divBdr>
                              <w:divsChild>
                                <w:div w:id="4134937">
                                  <w:marLeft w:val="0"/>
                                  <w:marRight w:val="0"/>
                                  <w:marTop w:val="0"/>
                                  <w:marBottom w:val="0"/>
                                  <w:divBdr>
                                    <w:top w:val="none" w:sz="0" w:space="0" w:color="auto"/>
                                    <w:left w:val="none" w:sz="0" w:space="0" w:color="auto"/>
                                    <w:bottom w:val="none" w:sz="0" w:space="0" w:color="auto"/>
                                    <w:right w:val="none" w:sz="0" w:space="0" w:color="auto"/>
                                  </w:divBdr>
                                  <w:divsChild>
                                    <w:div w:id="14496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800862">
          <w:marLeft w:val="0"/>
          <w:marRight w:val="0"/>
          <w:marTop w:val="0"/>
          <w:marBottom w:val="0"/>
          <w:divBdr>
            <w:top w:val="none" w:sz="0" w:space="0" w:color="auto"/>
            <w:left w:val="none" w:sz="0" w:space="0" w:color="auto"/>
            <w:bottom w:val="none" w:sz="0" w:space="0" w:color="auto"/>
            <w:right w:val="none" w:sz="0" w:space="0" w:color="auto"/>
          </w:divBdr>
          <w:divsChild>
            <w:div w:id="1044136786">
              <w:marLeft w:val="0"/>
              <w:marRight w:val="0"/>
              <w:marTop w:val="0"/>
              <w:marBottom w:val="0"/>
              <w:divBdr>
                <w:top w:val="none" w:sz="0" w:space="0" w:color="auto"/>
                <w:left w:val="none" w:sz="0" w:space="0" w:color="auto"/>
                <w:bottom w:val="none" w:sz="0" w:space="0" w:color="auto"/>
                <w:right w:val="none" w:sz="0" w:space="0" w:color="auto"/>
              </w:divBdr>
              <w:divsChild>
                <w:div w:id="799496393">
                  <w:marLeft w:val="0"/>
                  <w:marRight w:val="0"/>
                  <w:marTop w:val="0"/>
                  <w:marBottom w:val="0"/>
                  <w:divBdr>
                    <w:top w:val="none" w:sz="0" w:space="0" w:color="auto"/>
                    <w:left w:val="none" w:sz="0" w:space="0" w:color="auto"/>
                    <w:bottom w:val="none" w:sz="0" w:space="0" w:color="auto"/>
                    <w:right w:val="none" w:sz="0" w:space="0" w:color="auto"/>
                  </w:divBdr>
                  <w:divsChild>
                    <w:div w:id="751203838">
                      <w:marLeft w:val="0"/>
                      <w:marRight w:val="0"/>
                      <w:marTop w:val="0"/>
                      <w:marBottom w:val="0"/>
                      <w:divBdr>
                        <w:top w:val="none" w:sz="0" w:space="0" w:color="auto"/>
                        <w:left w:val="none" w:sz="0" w:space="0" w:color="auto"/>
                        <w:bottom w:val="none" w:sz="0" w:space="0" w:color="auto"/>
                        <w:right w:val="none" w:sz="0" w:space="0" w:color="auto"/>
                      </w:divBdr>
                      <w:divsChild>
                        <w:div w:id="1893956377">
                          <w:marLeft w:val="0"/>
                          <w:marRight w:val="0"/>
                          <w:marTop w:val="0"/>
                          <w:marBottom w:val="0"/>
                          <w:divBdr>
                            <w:top w:val="none" w:sz="0" w:space="0" w:color="auto"/>
                            <w:left w:val="none" w:sz="0" w:space="0" w:color="auto"/>
                            <w:bottom w:val="none" w:sz="0" w:space="0" w:color="auto"/>
                            <w:right w:val="none" w:sz="0" w:space="0" w:color="auto"/>
                          </w:divBdr>
                          <w:divsChild>
                            <w:div w:id="1531531519">
                              <w:marLeft w:val="0"/>
                              <w:marRight w:val="0"/>
                              <w:marTop w:val="0"/>
                              <w:marBottom w:val="0"/>
                              <w:divBdr>
                                <w:top w:val="none" w:sz="0" w:space="0" w:color="auto"/>
                                <w:left w:val="none" w:sz="0" w:space="0" w:color="auto"/>
                                <w:bottom w:val="none" w:sz="0" w:space="0" w:color="auto"/>
                                <w:right w:val="none" w:sz="0" w:space="0" w:color="auto"/>
                              </w:divBdr>
                              <w:divsChild>
                                <w:div w:id="1700660690">
                                  <w:marLeft w:val="0"/>
                                  <w:marRight w:val="0"/>
                                  <w:marTop w:val="0"/>
                                  <w:marBottom w:val="0"/>
                                  <w:divBdr>
                                    <w:top w:val="none" w:sz="0" w:space="0" w:color="auto"/>
                                    <w:left w:val="none" w:sz="0" w:space="0" w:color="auto"/>
                                    <w:bottom w:val="none" w:sz="0" w:space="0" w:color="auto"/>
                                    <w:right w:val="none" w:sz="0" w:space="0" w:color="auto"/>
                                  </w:divBdr>
                                  <w:divsChild>
                                    <w:div w:id="340818645">
                                      <w:marLeft w:val="0"/>
                                      <w:marRight w:val="0"/>
                                      <w:marTop w:val="0"/>
                                      <w:marBottom w:val="0"/>
                                      <w:divBdr>
                                        <w:top w:val="none" w:sz="0" w:space="0" w:color="auto"/>
                                        <w:left w:val="none" w:sz="0" w:space="0" w:color="auto"/>
                                        <w:bottom w:val="none" w:sz="0" w:space="0" w:color="auto"/>
                                        <w:right w:val="none" w:sz="0" w:space="0" w:color="auto"/>
                                      </w:divBdr>
                                      <w:divsChild>
                                        <w:div w:id="900015754">
                                          <w:marLeft w:val="0"/>
                                          <w:marRight w:val="0"/>
                                          <w:marTop w:val="0"/>
                                          <w:marBottom w:val="0"/>
                                          <w:divBdr>
                                            <w:top w:val="none" w:sz="0" w:space="0" w:color="auto"/>
                                            <w:left w:val="none" w:sz="0" w:space="0" w:color="auto"/>
                                            <w:bottom w:val="none" w:sz="0" w:space="0" w:color="auto"/>
                                            <w:right w:val="none" w:sz="0" w:space="0" w:color="auto"/>
                                          </w:divBdr>
                                          <w:divsChild>
                                            <w:div w:id="8665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7737574">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16466360">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04155872">
      <w:bodyDiv w:val="1"/>
      <w:marLeft w:val="0"/>
      <w:marRight w:val="0"/>
      <w:marTop w:val="0"/>
      <w:marBottom w:val="0"/>
      <w:divBdr>
        <w:top w:val="none" w:sz="0" w:space="0" w:color="auto"/>
        <w:left w:val="none" w:sz="0" w:space="0" w:color="auto"/>
        <w:bottom w:val="none" w:sz="0" w:space="0" w:color="auto"/>
        <w:right w:val="none" w:sz="0" w:space="0" w:color="auto"/>
      </w:divBdr>
      <w:divsChild>
        <w:div w:id="1987735933">
          <w:marLeft w:val="0"/>
          <w:marRight w:val="0"/>
          <w:marTop w:val="0"/>
          <w:marBottom w:val="0"/>
          <w:divBdr>
            <w:top w:val="none" w:sz="0" w:space="0" w:color="auto"/>
            <w:left w:val="none" w:sz="0" w:space="0" w:color="auto"/>
            <w:bottom w:val="none" w:sz="0" w:space="0" w:color="auto"/>
            <w:right w:val="none" w:sz="0" w:space="0" w:color="auto"/>
          </w:divBdr>
          <w:divsChild>
            <w:div w:id="2052072307">
              <w:marLeft w:val="0"/>
              <w:marRight w:val="0"/>
              <w:marTop w:val="0"/>
              <w:marBottom w:val="0"/>
              <w:divBdr>
                <w:top w:val="none" w:sz="0" w:space="0" w:color="auto"/>
                <w:left w:val="none" w:sz="0" w:space="0" w:color="auto"/>
                <w:bottom w:val="none" w:sz="0" w:space="0" w:color="auto"/>
                <w:right w:val="none" w:sz="0" w:space="0" w:color="auto"/>
              </w:divBdr>
              <w:divsChild>
                <w:div w:id="1820683525">
                  <w:marLeft w:val="0"/>
                  <w:marRight w:val="0"/>
                  <w:marTop w:val="0"/>
                  <w:marBottom w:val="0"/>
                  <w:divBdr>
                    <w:top w:val="none" w:sz="0" w:space="0" w:color="auto"/>
                    <w:left w:val="none" w:sz="0" w:space="0" w:color="auto"/>
                    <w:bottom w:val="none" w:sz="0" w:space="0" w:color="auto"/>
                    <w:right w:val="none" w:sz="0" w:space="0" w:color="auto"/>
                  </w:divBdr>
                  <w:divsChild>
                    <w:div w:id="765997576">
                      <w:marLeft w:val="0"/>
                      <w:marRight w:val="0"/>
                      <w:marTop w:val="0"/>
                      <w:marBottom w:val="0"/>
                      <w:divBdr>
                        <w:top w:val="none" w:sz="0" w:space="0" w:color="auto"/>
                        <w:left w:val="none" w:sz="0" w:space="0" w:color="auto"/>
                        <w:bottom w:val="none" w:sz="0" w:space="0" w:color="auto"/>
                        <w:right w:val="none" w:sz="0" w:space="0" w:color="auto"/>
                      </w:divBdr>
                      <w:divsChild>
                        <w:div w:id="573126271">
                          <w:marLeft w:val="0"/>
                          <w:marRight w:val="0"/>
                          <w:marTop w:val="0"/>
                          <w:marBottom w:val="0"/>
                          <w:divBdr>
                            <w:top w:val="none" w:sz="0" w:space="0" w:color="auto"/>
                            <w:left w:val="none" w:sz="0" w:space="0" w:color="auto"/>
                            <w:bottom w:val="none" w:sz="0" w:space="0" w:color="auto"/>
                            <w:right w:val="none" w:sz="0" w:space="0" w:color="auto"/>
                          </w:divBdr>
                          <w:divsChild>
                            <w:div w:id="1174763195">
                              <w:marLeft w:val="0"/>
                              <w:marRight w:val="0"/>
                              <w:marTop w:val="0"/>
                              <w:marBottom w:val="0"/>
                              <w:divBdr>
                                <w:top w:val="none" w:sz="0" w:space="0" w:color="auto"/>
                                <w:left w:val="none" w:sz="0" w:space="0" w:color="auto"/>
                                <w:bottom w:val="none" w:sz="0" w:space="0" w:color="auto"/>
                                <w:right w:val="none" w:sz="0" w:space="0" w:color="auto"/>
                              </w:divBdr>
                              <w:divsChild>
                                <w:div w:id="1290668808">
                                  <w:marLeft w:val="0"/>
                                  <w:marRight w:val="0"/>
                                  <w:marTop w:val="0"/>
                                  <w:marBottom w:val="0"/>
                                  <w:divBdr>
                                    <w:top w:val="none" w:sz="0" w:space="0" w:color="auto"/>
                                    <w:left w:val="none" w:sz="0" w:space="0" w:color="auto"/>
                                    <w:bottom w:val="none" w:sz="0" w:space="0" w:color="auto"/>
                                    <w:right w:val="none" w:sz="0" w:space="0" w:color="auto"/>
                                  </w:divBdr>
                                  <w:divsChild>
                                    <w:div w:id="8866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758759">
          <w:marLeft w:val="0"/>
          <w:marRight w:val="0"/>
          <w:marTop w:val="0"/>
          <w:marBottom w:val="0"/>
          <w:divBdr>
            <w:top w:val="none" w:sz="0" w:space="0" w:color="auto"/>
            <w:left w:val="none" w:sz="0" w:space="0" w:color="auto"/>
            <w:bottom w:val="none" w:sz="0" w:space="0" w:color="auto"/>
            <w:right w:val="none" w:sz="0" w:space="0" w:color="auto"/>
          </w:divBdr>
          <w:divsChild>
            <w:div w:id="817304722">
              <w:marLeft w:val="0"/>
              <w:marRight w:val="0"/>
              <w:marTop w:val="0"/>
              <w:marBottom w:val="0"/>
              <w:divBdr>
                <w:top w:val="none" w:sz="0" w:space="0" w:color="auto"/>
                <w:left w:val="none" w:sz="0" w:space="0" w:color="auto"/>
                <w:bottom w:val="none" w:sz="0" w:space="0" w:color="auto"/>
                <w:right w:val="none" w:sz="0" w:space="0" w:color="auto"/>
              </w:divBdr>
              <w:divsChild>
                <w:div w:id="1349526475">
                  <w:marLeft w:val="0"/>
                  <w:marRight w:val="0"/>
                  <w:marTop w:val="0"/>
                  <w:marBottom w:val="0"/>
                  <w:divBdr>
                    <w:top w:val="none" w:sz="0" w:space="0" w:color="auto"/>
                    <w:left w:val="none" w:sz="0" w:space="0" w:color="auto"/>
                    <w:bottom w:val="none" w:sz="0" w:space="0" w:color="auto"/>
                    <w:right w:val="none" w:sz="0" w:space="0" w:color="auto"/>
                  </w:divBdr>
                  <w:divsChild>
                    <w:div w:id="1413694301">
                      <w:marLeft w:val="0"/>
                      <w:marRight w:val="0"/>
                      <w:marTop w:val="0"/>
                      <w:marBottom w:val="0"/>
                      <w:divBdr>
                        <w:top w:val="none" w:sz="0" w:space="0" w:color="auto"/>
                        <w:left w:val="none" w:sz="0" w:space="0" w:color="auto"/>
                        <w:bottom w:val="none" w:sz="0" w:space="0" w:color="auto"/>
                        <w:right w:val="none" w:sz="0" w:space="0" w:color="auto"/>
                      </w:divBdr>
                      <w:divsChild>
                        <w:div w:id="1755542084">
                          <w:marLeft w:val="0"/>
                          <w:marRight w:val="0"/>
                          <w:marTop w:val="0"/>
                          <w:marBottom w:val="0"/>
                          <w:divBdr>
                            <w:top w:val="none" w:sz="0" w:space="0" w:color="auto"/>
                            <w:left w:val="none" w:sz="0" w:space="0" w:color="auto"/>
                            <w:bottom w:val="none" w:sz="0" w:space="0" w:color="auto"/>
                            <w:right w:val="none" w:sz="0" w:space="0" w:color="auto"/>
                          </w:divBdr>
                          <w:divsChild>
                            <w:div w:id="92360389">
                              <w:marLeft w:val="0"/>
                              <w:marRight w:val="0"/>
                              <w:marTop w:val="0"/>
                              <w:marBottom w:val="0"/>
                              <w:divBdr>
                                <w:top w:val="none" w:sz="0" w:space="0" w:color="auto"/>
                                <w:left w:val="none" w:sz="0" w:space="0" w:color="auto"/>
                                <w:bottom w:val="none" w:sz="0" w:space="0" w:color="auto"/>
                                <w:right w:val="none" w:sz="0" w:space="0" w:color="auto"/>
                              </w:divBdr>
                              <w:divsChild>
                                <w:div w:id="304088228">
                                  <w:marLeft w:val="0"/>
                                  <w:marRight w:val="0"/>
                                  <w:marTop w:val="0"/>
                                  <w:marBottom w:val="0"/>
                                  <w:divBdr>
                                    <w:top w:val="none" w:sz="0" w:space="0" w:color="auto"/>
                                    <w:left w:val="none" w:sz="0" w:space="0" w:color="auto"/>
                                    <w:bottom w:val="none" w:sz="0" w:space="0" w:color="auto"/>
                                    <w:right w:val="none" w:sz="0" w:space="0" w:color="auto"/>
                                  </w:divBdr>
                                  <w:divsChild>
                                    <w:div w:id="1190529699">
                                      <w:marLeft w:val="0"/>
                                      <w:marRight w:val="0"/>
                                      <w:marTop w:val="0"/>
                                      <w:marBottom w:val="0"/>
                                      <w:divBdr>
                                        <w:top w:val="none" w:sz="0" w:space="0" w:color="auto"/>
                                        <w:left w:val="none" w:sz="0" w:space="0" w:color="auto"/>
                                        <w:bottom w:val="none" w:sz="0" w:space="0" w:color="auto"/>
                                        <w:right w:val="none" w:sz="0" w:space="0" w:color="auto"/>
                                      </w:divBdr>
                                      <w:divsChild>
                                        <w:div w:id="1419445794">
                                          <w:marLeft w:val="0"/>
                                          <w:marRight w:val="0"/>
                                          <w:marTop w:val="0"/>
                                          <w:marBottom w:val="0"/>
                                          <w:divBdr>
                                            <w:top w:val="none" w:sz="0" w:space="0" w:color="auto"/>
                                            <w:left w:val="none" w:sz="0" w:space="0" w:color="auto"/>
                                            <w:bottom w:val="none" w:sz="0" w:space="0" w:color="auto"/>
                                            <w:right w:val="none" w:sz="0" w:space="0" w:color="auto"/>
                                          </w:divBdr>
                                          <w:divsChild>
                                            <w:div w:id="21178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37499919">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81018015">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067508">
      <w:bodyDiv w:val="1"/>
      <w:marLeft w:val="0"/>
      <w:marRight w:val="0"/>
      <w:marTop w:val="0"/>
      <w:marBottom w:val="0"/>
      <w:divBdr>
        <w:top w:val="none" w:sz="0" w:space="0" w:color="auto"/>
        <w:left w:val="none" w:sz="0" w:space="0" w:color="auto"/>
        <w:bottom w:val="none" w:sz="0" w:space="0" w:color="auto"/>
        <w:right w:val="none" w:sz="0" w:space="0" w:color="auto"/>
      </w:divBdr>
    </w:div>
    <w:div w:id="922029572">
      <w:bodyDiv w:val="1"/>
      <w:marLeft w:val="0"/>
      <w:marRight w:val="0"/>
      <w:marTop w:val="0"/>
      <w:marBottom w:val="0"/>
      <w:divBdr>
        <w:top w:val="none" w:sz="0" w:space="0" w:color="auto"/>
        <w:left w:val="none" w:sz="0" w:space="0" w:color="auto"/>
        <w:bottom w:val="none" w:sz="0" w:space="0" w:color="auto"/>
        <w:right w:val="none" w:sz="0" w:space="0" w:color="auto"/>
      </w:divBdr>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89891398">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07846113">
      <w:bodyDiv w:val="1"/>
      <w:marLeft w:val="0"/>
      <w:marRight w:val="0"/>
      <w:marTop w:val="0"/>
      <w:marBottom w:val="0"/>
      <w:divBdr>
        <w:top w:val="none" w:sz="0" w:space="0" w:color="auto"/>
        <w:left w:val="none" w:sz="0" w:space="0" w:color="auto"/>
        <w:bottom w:val="none" w:sz="0" w:space="0" w:color="auto"/>
        <w:right w:val="none" w:sz="0" w:space="0" w:color="auto"/>
      </w:divBdr>
    </w:div>
    <w:div w:id="1117455916">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65361863">
      <w:bodyDiv w:val="1"/>
      <w:marLeft w:val="0"/>
      <w:marRight w:val="0"/>
      <w:marTop w:val="0"/>
      <w:marBottom w:val="0"/>
      <w:divBdr>
        <w:top w:val="none" w:sz="0" w:space="0" w:color="auto"/>
        <w:left w:val="none" w:sz="0" w:space="0" w:color="auto"/>
        <w:bottom w:val="none" w:sz="0" w:space="0" w:color="auto"/>
        <w:right w:val="none" w:sz="0" w:space="0" w:color="auto"/>
      </w:divBdr>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72854605">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83726415">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389182154">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77527581">
      <w:bodyDiv w:val="1"/>
      <w:marLeft w:val="0"/>
      <w:marRight w:val="0"/>
      <w:marTop w:val="0"/>
      <w:marBottom w:val="0"/>
      <w:divBdr>
        <w:top w:val="none" w:sz="0" w:space="0" w:color="auto"/>
        <w:left w:val="none" w:sz="0" w:space="0" w:color="auto"/>
        <w:bottom w:val="none" w:sz="0" w:space="0" w:color="auto"/>
        <w:right w:val="none" w:sz="0" w:space="0" w:color="auto"/>
      </w:divBdr>
    </w:div>
    <w:div w:id="1480223462">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04202980">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798689">
      <w:bodyDiv w:val="1"/>
      <w:marLeft w:val="0"/>
      <w:marRight w:val="0"/>
      <w:marTop w:val="0"/>
      <w:marBottom w:val="0"/>
      <w:divBdr>
        <w:top w:val="none" w:sz="0" w:space="0" w:color="auto"/>
        <w:left w:val="none" w:sz="0" w:space="0" w:color="auto"/>
        <w:bottom w:val="none" w:sz="0" w:space="0" w:color="auto"/>
        <w:right w:val="none" w:sz="0" w:space="0" w:color="auto"/>
      </w:divBdr>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4808212">
      <w:bodyDiv w:val="1"/>
      <w:marLeft w:val="0"/>
      <w:marRight w:val="0"/>
      <w:marTop w:val="0"/>
      <w:marBottom w:val="0"/>
      <w:divBdr>
        <w:top w:val="none" w:sz="0" w:space="0" w:color="auto"/>
        <w:left w:val="none" w:sz="0" w:space="0" w:color="auto"/>
        <w:bottom w:val="none" w:sz="0" w:space="0" w:color="auto"/>
        <w:right w:val="none" w:sz="0" w:space="0" w:color="auto"/>
      </w:divBdr>
      <w:divsChild>
        <w:div w:id="172598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5922371">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37950520">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4961284">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30768946">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82142824">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7120355">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43088330">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10653834">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38563920">
      <w:bodyDiv w:val="1"/>
      <w:marLeft w:val="0"/>
      <w:marRight w:val="0"/>
      <w:marTop w:val="0"/>
      <w:marBottom w:val="0"/>
      <w:divBdr>
        <w:top w:val="none" w:sz="0" w:space="0" w:color="auto"/>
        <w:left w:val="none" w:sz="0" w:space="0" w:color="auto"/>
        <w:bottom w:val="none" w:sz="0" w:space="0" w:color="auto"/>
        <w:right w:val="none" w:sz="0" w:space="0" w:color="auto"/>
      </w:divBdr>
      <w:divsChild>
        <w:div w:id="1369912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57717881">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1997760737">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0422381">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7755086">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17209623">
      <w:bodyDiv w:val="1"/>
      <w:marLeft w:val="0"/>
      <w:marRight w:val="0"/>
      <w:marTop w:val="0"/>
      <w:marBottom w:val="0"/>
      <w:divBdr>
        <w:top w:val="none" w:sz="0" w:space="0" w:color="auto"/>
        <w:left w:val="none" w:sz="0" w:space="0" w:color="auto"/>
        <w:bottom w:val="none" w:sz="0" w:space="0" w:color="auto"/>
        <w:right w:val="none" w:sz="0" w:space="0" w:color="auto"/>
      </w:divBdr>
    </w:div>
    <w:div w:id="2120906440">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hyperlink" Target="https://www.funcionpublica.gov.co/eva/gestornormativo/norma.php?i=166326" TargetMode="External" Id="rId26" /><Relationship Type="http://schemas.openxmlformats.org/officeDocument/2006/relationships/glossaryDocument" Target="glossary/document.xml" Id="rId39" /><Relationship Type="http://schemas.openxmlformats.org/officeDocument/2006/relationships/image" Target="media/image6.png" Id="rId21" /><Relationship Type="http://schemas.openxmlformats.org/officeDocument/2006/relationships/hyperlink" Target="https://www1.upme.gov.co/siel/PIEC/2019-23/PIEC_2019-2023_VF.pdf" TargetMode="External" Id="rId34"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hyperlink" Target="https://gestornormativo.creg.gov.co/gestor/entorno/docs/resolucion_creg_0015_2018.htm" TargetMode="External" Id="rId25" /><Relationship Type="http://schemas.openxmlformats.org/officeDocument/2006/relationships/hyperlink" Target="https://www.upme.gov.co/simec/planeacion-energetica/plan-energetico-rural-sostenible-pers/guias-pers/" TargetMode="External" Id="rId33"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image" Target="media/image1.jpeg" Id="rId16" /><Relationship Type="http://schemas.openxmlformats.org/officeDocument/2006/relationships/hyperlink" Target="https://ipse.gov.co/cnm/caracterizacion-energetica-de-las-zni/"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youtube.com/watch?v=Og6C1HyeaBs" TargetMode="External" Id="rId24" /><Relationship Type="http://schemas.openxmlformats.org/officeDocument/2006/relationships/hyperlink" Target="https://www.raco.cat/index.php/afinidad/article/download/276501/364433" TargetMode="External" Id="rId32" /><Relationship Type="http://schemas.openxmlformats.org/officeDocument/2006/relationships/fontTable" Target="fontTable.xml" Id="rId37" /><Relationship Type="http://schemas.openxmlformats.org/officeDocument/2006/relationships/theme" Target="theme/theme1.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hyperlink" Target="https://www.youtube.com/watch?v=4BBWlQXeBX0" TargetMode="External" Id="rId23" /><Relationship Type="http://schemas.openxmlformats.org/officeDocument/2006/relationships/hyperlink" Target="https://content.ellenmacarthurfoundation.org/m/4384c08da576329c/original/Towards-a-circular-economy-Business-rationale-for-an-accelerated-transition.pdf" TargetMode="External" Id="rId28" /><Relationship Type="http://schemas.openxmlformats.org/officeDocument/2006/relationships/footer" Target="footer1.xml" Id="rId36"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hyperlink" Target="https://www.ecominga.uqam.ca/PDF/BIBLIOGRAPHIE/GUIDE_LECTURE_1/CMMAD-Informe-Comision-Brundtland-sobre-Medio-Ambiente-Desarrollo.pdf"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yperlink" Target="https://www.youtube.com/watch?v=uSUA_wUdPI0" TargetMode="External" Id="rId22" /><Relationship Type="http://schemas.openxmlformats.org/officeDocument/2006/relationships/hyperlink" Target="https://www.dnp.gov.co/plan-nacional-desarrollo/pnd-2022-2026" TargetMode="External" Id="rId27" /><Relationship Type="http://schemas.openxmlformats.org/officeDocument/2006/relationships/hyperlink" Target="https://www.ecominga.uqam.ca/PDF/BIBLIOGRAPHIE/GUIDE_LECTURE_1/CMMAD-Informe-Comision-Brundtland-sobre-Medio-Ambiente-Desarrollo.pdf" TargetMode="External" Id="rId30" /><Relationship Type="http://schemas.openxmlformats.org/officeDocument/2006/relationships/header" Target="header1.xml"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6.png" Id="rId1266458867" /></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F6EDE21-CBF9-459A-AB63-F4F9FB502435}"/>
      </w:docPartPr>
      <w:docPartBody>
        <w:p xmlns:wp14="http://schemas.microsoft.com/office/word/2010/wordml" w:rsidR="009C6EB9" w:rsidRDefault="00FE60CA" w14:paraId="024C5B7A" wp14:textId="77777777">
          <w:r w:rsidRPr="007D62A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MT">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CA"/>
    <w:rsid w:val="0000066F"/>
    <w:rsid w:val="000A2B42"/>
    <w:rsid w:val="001D1F2E"/>
    <w:rsid w:val="004C138B"/>
    <w:rsid w:val="005F3296"/>
    <w:rsid w:val="00642B1A"/>
    <w:rsid w:val="00695CF2"/>
    <w:rsid w:val="006F001E"/>
    <w:rsid w:val="0073054B"/>
    <w:rsid w:val="0076357E"/>
    <w:rsid w:val="00815970"/>
    <w:rsid w:val="009C6EB9"/>
    <w:rsid w:val="00A76F66"/>
    <w:rsid w:val="00AA1275"/>
    <w:rsid w:val="00AC3C94"/>
    <w:rsid w:val="00AD0229"/>
    <w:rsid w:val="00BF363B"/>
    <w:rsid w:val="00D1203A"/>
    <w:rsid w:val="00DC6D6F"/>
    <w:rsid w:val="00E61C42"/>
    <w:rsid w:val="00EB3663"/>
    <w:rsid w:val="00F3452B"/>
    <w:rsid w:val="00FE60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C13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DFE6A-8D3C-4D9C-8150-CC7AD4BCD47F}">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1F661E3-9701-482E-A3A0-2DAE29128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Mejía Pinzón</lastModifiedBy>
  <revision>25</revision>
  <dcterms:created xsi:type="dcterms:W3CDTF">2025-11-27T20:15:00.0000000Z</dcterms:created>
  <dcterms:modified xsi:type="dcterms:W3CDTF">2025-12-23T14:40:23.9449525Z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