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24579D4B" w:rsidR="00C407C1" w:rsidRPr="00515C09" w:rsidRDefault="00F279D9" w:rsidP="001D15A8">
      <w:pPr>
        <w:spacing w:before="0" w:after="0"/>
        <w:ind w:right="-142"/>
        <w:rPr>
          <w:rFonts w:cs="Calibri"/>
        </w:rPr>
      </w:pPr>
      <w:r>
        <w:rPr>
          <w:noProof/>
          <w:lang w:eastAsia="es-CO"/>
        </w:rPr>
        <w:drawing>
          <wp:anchor distT="0" distB="0" distL="114300" distR="114300" simplePos="0" relativeHeight="251659264" behindDoc="1" locked="0" layoutInCell="1" allowOverlap="1" wp14:anchorId="330AF5A3" wp14:editId="5AB60FE6">
            <wp:simplePos x="0" y="0"/>
            <wp:positionH relativeFrom="page">
              <wp:align>left</wp:align>
            </wp:positionH>
            <wp:positionV relativeFrom="paragraph">
              <wp:posOffset>-1080135</wp:posOffset>
            </wp:positionV>
            <wp:extent cx="7795895" cy="3009900"/>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009900"/>
                    </a:xfrm>
                    <a:prstGeom prst="rect">
                      <a:avLst/>
                    </a:prstGeom>
                    <a:noFill/>
                    <a:ln>
                      <a:noFill/>
                    </a:ln>
                  </pic:spPr>
                </pic:pic>
              </a:graphicData>
            </a:graphic>
            <wp14:sizeRelV relativeFrom="margin">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1D15A8">
      <w:pPr>
        <w:tabs>
          <w:tab w:val="left" w:pos="7335"/>
        </w:tabs>
        <w:spacing w:before="0" w:after="0"/>
        <w:ind w:right="-142"/>
        <w:rPr>
          <w:rFonts w:cs="Calibri"/>
          <w:b/>
          <w:bCs/>
          <w:color w:val="000000"/>
          <w:kern w:val="0"/>
        </w:rPr>
      </w:pPr>
      <w:r w:rsidRPr="00515C09">
        <w:rPr>
          <w:rFonts w:cs="Calibri"/>
          <w:b/>
          <w:bCs/>
          <w:color w:val="000000"/>
          <w:kern w:val="0"/>
        </w:rPr>
        <w:tab/>
      </w:r>
    </w:p>
    <w:p w14:paraId="16E7A9B5" w14:textId="635A3657" w:rsidR="00C407C1" w:rsidRPr="00515C09" w:rsidRDefault="00C407C1" w:rsidP="001D15A8">
      <w:pPr>
        <w:spacing w:before="0" w:after="0"/>
        <w:ind w:right="-142"/>
        <w:rPr>
          <w:rFonts w:cs="Calibri"/>
          <w:b/>
          <w:bCs/>
          <w:color w:val="000000"/>
          <w:kern w:val="0"/>
        </w:rPr>
      </w:pPr>
    </w:p>
    <w:p w14:paraId="50664351" w14:textId="6C0BF95B" w:rsidR="00C407C1" w:rsidRPr="00515C09" w:rsidRDefault="00C407C1" w:rsidP="001D15A8">
      <w:pPr>
        <w:spacing w:before="0" w:after="0"/>
        <w:ind w:right="-142"/>
        <w:rPr>
          <w:rFonts w:cs="Calibri"/>
          <w:b/>
          <w:bCs/>
          <w:color w:val="000000"/>
          <w:kern w:val="0"/>
        </w:rPr>
      </w:pPr>
    </w:p>
    <w:p w14:paraId="7E316DF6" w14:textId="7D03C31D" w:rsidR="00C407C1" w:rsidRPr="00515C09" w:rsidRDefault="00C407C1" w:rsidP="001D15A8">
      <w:pPr>
        <w:spacing w:before="0" w:after="0"/>
        <w:ind w:right="-142"/>
        <w:rPr>
          <w:rFonts w:cs="Calibri"/>
          <w:b/>
          <w:bCs/>
          <w:color w:val="000000"/>
          <w:kern w:val="0"/>
        </w:rPr>
      </w:pPr>
    </w:p>
    <w:p w14:paraId="49547A04" w14:textId="3A43FD0D" w:rsidR="00C407C1" w:rsidRPr="00515C09" w:rsidRDefault="00F279D9" w:rsidP="001D15A8">
      <w:pPr>
        <w:spacing w:before="0" w:after="0"/>
        <w:ind w:right="-142"/>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1B460391">
                <wp:simplePos x="0" y="0"/>
                <wp:positionH relativeFrom="page">
                  <wp:align>left</wp:align>
                </wp:positionH>
                <wp:positionV relativeFrom="paragraph">
                  <wp:posOffset>140335</wp:posOffset>
                </wp:positionV>
                <wp:extent cx="7795895" cy="1706880"/>
                <wp:effectExtent l="0" t="0" r="0" b="762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170688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ABED16" id="Rectángulo 18" o:spid="_x0000_s1026" alt="&quot;&quot;" style="position:absolute;margin-left:0;margin-top:11.05pt;width:613.85pt;height:134.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" fillcolor="#00314d" stroked="f" strokeweight="1pt">
                <w10:wrap anchorx="page"/>
              </v:rect>
            </w:pict>
          </mc:Fallback>
        </mc:AlternateContent>
      </w:r>
    </w:p>
    <w:p w14:paraId="48D9CAD6" w14:textId="3ADFCD32" w:rsidR="00C407C1" w:rsidRPr="00515C09" w:rsidRDefault="00F279D9" w:rsidP="001D15A8">
      <w:pPr>
        <w:spacing w:before="0" w:after="0"/>
        <w:ind w:right="-142"/>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78EA9845">
                <wp:simplePos x="0" y="0"/>
                <wp:positionH relativeFrom="margin">
                  <wp:align>left</wp:align>
                </wp:positionH>
                <wp:positionV relativeFrom="paragraph">
                  <wp:posOffset>167005</wp:posOffset>
                </wp:positionV>
                <wp:extent cx="5978525" cy="1122045"/>
                <wp:effectExtent l="0" t="0" r="0" b="190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8525" cy="1122045"/>
                        </a:xfrm>
                        <a:prstGeom prst="rect">
                          <a:avLst/>
                        </a:prstGeom>
                        <a:noFill/>
                        <a:ln>
                          <a:noFill/>
                        </a:ln>
                        <a:effectLst/>
                      </wps:spPr>
                      <wps:txbx>
                        <w:txbxContent>
                          <w:p w14:paraId="3F91E500" w14:textId="180BA06C" w:rsidR="004C0358" w:rsidRPr="00C73BBC" w:rsidRDefault="00885A1E" w:rsidP="00885A1E">
                            <w:pPr>
                              <w:spacing w:before="0" w:after="0" w:line="240" w:lineRule="auto"/>
                              <w:ind w:firstLine="0"/>
                            </w:pPr>
                            <w:r w:rsidRPr="00885A1E">
                              <w:rPr>
                                <w:b/>
                                <w:color w:val="FFFFFF"/>
                                <w:sz w:val="72"/>
                              </w:rPr>
                              <w:t>Alternativas de energización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0;margin-top:13.15pt;width:470.75pt;height:88.35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" filled="f" stroked="f">
                <v:textbox>
                  <w:txbxContent>
                    <w:p w14:paraId="3F91E500" w14:textId="180BA06C" w:rsidR="004C0358" w:rsidRPr="00C73BBC" w:rsidRDefault="00885A1E" w:rsidP="00885A1E">
                      <w:pPr>
                        <w:spacing w:before="0" w:after="0" w:line="240" w:lineRule="auto"/>
                        <w:ind w:firstLine="0"/>
                      </w:pPr>
                      <w:r w:rsidRPr="00885A1E">
                        <w:rPr>
                          <w:b/>
                          <w:color w:val="FFFFFF"/>
                          <w:sz w:val="72"/>
                        </w:rPr>
                        <w:t>Alternativas de energización rural</w:t>
                      </w:r>
                    </w:p>
                  </w:txbxContent>
                </v:textbox>
                <w10:wrap anchorx="margin"/>
              </v:shape>
            </w:pict>
          </mc:Fallback>
        </mc:AlternateContent>
      </w:r>
    </w:p>
    <w:p w14:paraId="66475659" w14:textId="764E74B2" w:rsidR="00C407C1" w:rsidRPr="00515C09" w:rsidRDefault="00C407C1" w:rsidP="001D15A8">
      <w:pPr>
        <w:spacing w:before="0" w:after="0"/>
        <w:ind w:right="-142"/>
        <w:rPr>
          <w:rFonts w:cs="Calibri"/>
          <w:b/>
          <w:bCs/>
          <w:color w:val="000000"/>
          <w:kern w:val="0"/>
        </w:rPr>
      </w:pPr>
    </w:p>
    <w:p w14:paraId="59C86FAB" w14:textId="77777777" w:rsidR="00C407C1" w:rsidRPr="00515C09" w:rsidRDefault="00C407C1" w:rsidP="001D15A8">
      <w:pPr>
        <w:spacing w:before="0" w:after="0"/>
        <w:ind w:right="-142"/>
        <w:rPr>
          <w:rFonts w:cs="Calibri"/>
          <w:b/>
          <w:bCs/>
          <w:color w:val="000000"/>
          <w:kern w:val="0"/>
        </w:rPr>
      </w:pPr>
    </w:p>
    <w:p w14:paraId="7970DD11" w14:textId="77777777" w:rsidR="00C407C1" w:rsidRPr="00515C09" w:rsidRDefault="00C407C1" w:rsidP="001D15A8">
      <w:pPr>
        <w:spacing w:before="0" w:after="0"/>
        <w:ind w:right="-142"/>
        <w:rPr>
          <w:rFonts w:cs="Calibri"/>
          <w:b/>
          <w:bCs/>
          <w:color w:val="000000"/>
          <w:kern w:val="0"/>
        </w:rPr>
      </w:pPr>
    </w:p>
    <w:p w14:paraId="5FCAF80A" w14:textId="77777777" w:rsidR="00F279D9" w:rsidRDefault="00F279D9" w:rsidP="001D15A8">
      <w:pPr>
        <w:spacing w:before="0" w:after="0"/>
        <w:ind w:right="-142"/>
        <w:rPr>
          <w:rFonts w:cs="Calibri"/>
          <w:b/>
          <w:bCs/>
          <w:color w:val="000000"/>
          <w:kern w:val="0"/>
          <w:sz w:val="32"/>
          <w:szCs w:val="32"/>
        </w:rPr>
      </w:pPr>
    </w:p>
    <w:p w14:paraId="115DA7F3" w14:textId="5BAB9048" w:rsidR="00C407C1" w:rsidRPr="00515C09" w:rsidRDefault="00F279D9" w:rsidP="001D15A8">
      <w:pPr>
        <w:spacing w:before="0" w:after="0"/>
        <w:ind w:right="-142"/>
        <w:rPr>
          <w:rFonts w:cs="Calibri"/>
          <w:b/>
          <w:bCs/>
          <w:color w:val="000000"/>
          <w:kern w:val="0"/>
          <w:sz w:val="32"/>
          <w:szCs w:val="32"/>
        </w:rPr>
      </w:pPr>
      <w:r>
        <w:rPr>
          <w:rFonts w:cs="Calibri"/>
          <w:b/>
          <w:bCs/>
          <w:color w:val="000000"/>
          <w:kern w:val="0"/>
          <w:sz w:val="32"/>
          <w:szCs w:val="32"/>
        </w:rPr>
        <w:t>B</w:t>
      </w:r>
      <w:r w:rsidR="00C407C1" w:rsidRPr="00515C09">
        <w:rPr>
          <w:rFonts w:cs="Calibri"/>
          <w:b/>
          <w:bCs/>
          <w:color w:val="000000"/>
          <w:kern w:val="0"/>
          <w:sz w:val="32"/>
          <w:szCs w:val="32"/>
        </w:rPr>
        <w:t>reve descripción:</w:t>
      </w:r>
      <w:r w:rsidR="004F1806" w:rsidRPr="00515C09">
        <w:rPr>
          <w:rFonts w:cs="Calibri"/>
          <w:b/>
          <w:bCs/>
          <w:color w:val="000000"/>
          <w:kern w:val="0"/>
          <w:sz w:val="32"/>
          <w:szCs w:val="32"/>
        </w:rPr>
        <w:t xml:space="preserve"> </w:t>
      </w:r>
    </w:p>
    <w:p w14:paraId="3A71A7DE" w14:textId="783CACB0" w:rsidR="00396A72" w:rsidRDefault="00396A72" w:rsidP="001D15A8">
      <w:pPr>
        <w:pBdr>
          <w:bottom w:val="single" w:sz="12" w:space="1" w:color="auto"/>
        </w:pBdr>
        <w:spacing w:before="0" w:after="0"/>
        <w:ind w:right="-142"/>
        <w:rPr>
          <w:rFonts w:cs="Calibri"/>
          <w:bCs/>
          <w:color w:val="000000"/>
          <w:kern w:val="0"/>
        </w:rPr>
      </w:pPr>
      <w:r w:rsidRPr="00396A72">
        <w:rPr>
          <w:rFonts w:cs="Calibri"/>
          <w:bCs/>
          <w:color w:val="000000"/>
          <w:kern w:val="0"/>
        </w:rPr>
        <w:t>Este componente formativo introduce al aprendiz en el panorama de la energización en Colombia, con el propósito de establecer la base conceptual necesaria para el análisis de alternativas energéticas. El material aborda la problemática central de las Zonas No Interconectadas (ZNI), describiendo sus principales desafíos sociales, económicos y ambientales. Asimismo, presenta el marco institucional y normativo relevante, incluyendo el Ministerio de Minas y Energía (MME), el Instituto de Planificación y Promoción de Soluciones Energéticas (IPSE) y la Comisión de Regulación de Energía y Gas (CREG), junto con la clasificación de las fuentes de energía en convencionales y no convencionales. De esta manera, el aprendiz podrá describir e interpretar el escenario energético actual del país y comprender la justificación para la búsqueda de soluciones sostenibles y descentralizadas.</w:t>
      </w:r>
    </w:p>
    <w:p w14:paraId="5B350A38" w14:textId="0E63FE59" w:rsidR="002A1C31" w:rsidRPr="000A705B" w:rsidRDefault="00AE095D" w:rsidP="001D15A8">
      <w:pPr>
        <w:spacing w:before="0" w:after="0"/>
        <w:ind w:right="-142"/>
        <w:rPr>
          <w:rFonts w:cs="Calibri"/>
          <w:lang w:val="es-ES"/>
        </w:rPr>
      </w:pPr>
      <w:r w:rsidRPr="00515C09">
        <w:rPr>
          <w:rFonts w:cs="Calibri"/>
          <w:b/>
          <w:bCs/>
          <w:color w:val="000000"/>
          <w:kern w:val="0"/>
        </w:rPr>
        <w:t xml:space="preserve">                                                   </w:t>
      </w:r>
      <w:r w:rsidR="0076333A">
        <w:rPr>
          <w:rFonts w:cs="Calibri"/>
          <w:b/>
          <w:bCs/>
          <w:color w:val="000000"/>
          <w:kern w:val="0"/>
        </w:rPr>
        <w:t>Octubre</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25D6634D" w14:textId="77777777" w:rsidR="00970DEB" w:rsidRDefault="00FE21FB" w:rsidP="001D15A8">
      <w:pPr>
        <w:pStyle w:val="TtuloTDC"/>
        <w:spacing w:before="0" w:line="360" w:lineRule="auto"/>
        <w:ind w:right="-142"/>
      </w:pPr>
      <w:r w:rsidRPr="00FF5C3F">
        <w:lastRenderedPageBreak/>
        <w:t>Tabla de contenido</w:t>
      </w:r>
    </w:p>
    <w:p w14:paraId="3CB34641" w14:textId="72456C91" w:rsidR="00393C47" w:rsidRDefault="00AC358F" w:rsidP="001D15A8">
      <w:pPr>
        <w:pStyle w:val="TDC1"/>
        <w:rPr>
          <w:rFonts w:asciiTheme="minorHAnsi" w:eastAsiaTheme="minorEastAsia" w:hAnsiTheme="minorHAnsi" w:cstheme="minorBidi"/>
          <w:noProof/>
          <w:sz w:val="24"/>
          <w:szCs w:val="24"/>
          <w:lang w:eastAsia="es-CO"/>
          <w14:ligatures w14:val="standardContextual"/>
        </w:rPr>
      </w:pPr>
      <w:r w:rsidRPr="00515C09">
        <w:rPr>
          <w:lang w:val="es-ES"/>
        </w:rPr>
        <w:fldChar w:fldCharType="begin"/>
      </w:r>
      <w:r w:rsidR="00FE21FB" w:rsidRPr="00515C09">
        <w:rPr>
          <w:lang w:val="es-ES"/>
        </w:rPr>
        <w:instrText xml:space="preserve"> TOC \o "1-3" \h \z \u </w:instrText>
      </w:r>
      <w:r w:rsidRPr="00515C09">
        <w:rPr>
          <w:lang w:val="es-ES"/>
        </w:rPr>
        <w:fldChar w:fldCharType="separate"/>
      </w:r>
      <w:hyperlink w:anchor="_Toc226485076" w:history="1">
        <w:r w:rsidR="00393C47" w:rsidRPr="00210603">
          <w:rPr>
            <w:rStyle w:val="Hipervnculo"/>
            <w:noProof/>
          </w:rPr>
          <w:t>Introducción</w:t>
        </w:r>
        <w:r w:rsidR="00393C47">
          <w:rPr>
            <w:noProof/>
            <w:webHidden/>
          </w:rPr>
          <w:tab/>
        </w:r>
        <w:r w:rsidR="00393C47">
          <w:rPr>
            <w:noProof/>
            <w:webHidden/>
          </w:rPr>
          <w:fldChar w:fldCharType="begin"/>
        </w:r>
        <w:r w:rsidR="00393C47">
          <w:rPr>
            <w:noProof/>
            <w:webHidden/>
          </w:rPr>
          <w:instrText xml:space="preserve"> PAGEREF _Toc226485076 \h </w:instrText>
        </w:r>
        <w:r w:rsidR="00393C47">
          <w:rPr>
            <w:noProof/>
            <w:webHidden/>
          </w:rPr>
        </w:r>
        <w:r w:rsidR="00393C47">
          <w:rPr>
            <w:noProof/>
            <w:webHidden/>
          </w:rPr>
          <w:fldChar w:fldCharType="separate"/>
        </w:r>
        <w:r w:rsidR="00393A7A">
          <w:rPr>
            <w:noProof/>
            <w:webHidden/>
          </w:rPr>
          <w:t>3</w:t>
        </w:r>
        <w:r w:rsidR="00393C47">
          <w:rPr>
            <w:noProof/>
            <w:webHidden/>
          </w:rPr>
          <w:fldChar w:fldCharType="end"/>
        </w:r>
      </w:hyperlink>
    </w:p>
    <w:p w14:paraId="449AEF93" w14:textId="5967044A" w:rsidR="00393C47" w:rsidRDefault="00393C47" w:rsidP="001D15A8">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485077" w:history="1">
        <w:r w:rsidRPr="00210603">
          <w:rPr>
            <w:rStyle w:val="Hipervnculo"/>
            <w:noProof/>
          </w:rPr>
          <w:t>1.</w:t>
        </w:r>
        <w:r>
          <w:rPr>
            <w:rFonts w:asciiTheme="minorHAnsi" w:eastAsiaTheme="minorEastAsia" w:hAnsiTheme="minorHAnsi" w:cstheme="minorBidi"/>
            <w:noProof/>
            <w:sz w:val="24"/>
            <w:szCs w:val="24"/>
            <w:lang w:eastAsia="es-CO"/>
            <w14:ligatures w14:val="standardContextual"/>
          </w:rPr>
          <w:tab/>
        </w:r>
        <w:r w:rsidRPr="00210603">
          <w:rPr>
            <w:rStyle w:val="Hipervnculo"/>
            <w:noProof/>
          </w:rPr>
          <w:t>Tipos de soluciones y sus componentes esenciales</w:t>
        </w:r>
        <w:r>
          <w:rPr>
            <w:noProof/>
            <w:webHidden/>
          </w:rPr>
          <w:tab/>
        </w:r>
        <w:r>
          <w:rPr>
            <w:noProof/>
            <w:webHidden/>
          </w:rPr>
          <w:fldChar w:fldCharType="begin"/>
        </w:r>
        <w:r>
          <w:rPr>
            <w:noProof/>
            <w:webHidden/>
          </w:rPr>
          <w:instrText xml:space="preserve"> PAGEREF _Toc226485077 \h </w:instrText>
        </w:r>
        <w:r>
          <w:rPr>
            <w:noProof/>
            <w:webHidden/>
          </w:rPr>
        </w:r>
        <w:r>
          <w:rPr>
            <w:noProof/>
            <w:webHidden/>
          </w:rPr>
          <w:fldChar w:fldCharType="separate"/>
        </w:r>
        <w:r w:rsidR="00393A7A">
          <w:rPr>
            <w:noProof/>
            <w:webHidden/>
          </w:rPr>
          <w:t>6</w:t>
        </w:r>
        <w:r>
          <w:rPr>
            <w:noProof/>
            <w:webHidden/>
          </w:rPr>
          <w:fldChar w:fldCharType="end"/>
        </w:r>
      </w:hyperlink>
    </w:p>
    <w:p w14:paraId="06E5AA94" w14:textId="3FC0774E" w:rsidR="00393C47" w:rsidRDefault="00393C47" w:rsidP="001D15A8">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485078" w:history="1">
        <w:r w:rsidRPr="00210603">
          <w:rPr>
            <w:rStyle w:val="Hipervnculo"/>
            <w:noProof/>
          </w:rPr>
          <w:t>2.</w:t>
        </w:r>
        <w:r>
          <w:rPr>
            <w:rFonts w:asciiTheme="minorHAnsi" w:eastAsiaTheme="minorEastAsia" w:hAnsiTheme="minorHAnsi" w:cstheme="minorBidi"/>
            <w:noProof/>
            <w:sz w:val="24"/>
            <w:szCs w:val="24"/>
            <w:lang w:eastAsia="es-CO"/>
            <w14:ligatures w14:val="standardContextual"/>
          </w:rPr>
          <w:tab/>
        </w:r>
        <w:r w:rsidRPr="00210603">
          <w:rPr>
            <w:rStyle w:val="Hipervnculo"/>
            <w:noProof/>
          </w:rPr>
          <w:t>Marco normativo e institucional</w:t>
        </w:r>
        <w:r>
          <w:rPr>
            <w:noProof/>
            <w:webHidden/>
          </w:rPr>
          <w:tab/>
        </w:r>
        <w:r>
          <w:rPr>
            <w:noProof/>
            <w:webHidden/>
          </w:rPr>
          <w:fldChar w:fldCharType="begin"/>
        </w:r>
        <w:r>
          <w:rPr>
            <w:noProof/>
            <w:webHidden/>
          </w:rPr>
          <w:instrText xml:space="preserve"> PAGEREF _Toc226485078 \h </w:instrText>
        </w:r>
        <w:r>
          <w:rPr>
            <w:noProof/>
            <w:webHidden/>
          </w:rPr>
        </w:r>
        <w:r>
          <w:rPr>
            <w:noProof/>
            <w:webHidden/>
          </w:rPr>
          <w:fldChar w:fldCharType="separate"/>
        </w:r>
        <w:r w:rsidR="00393A7A">
          <w:rPr>
            <w:noProof/>
            <w:webHidden/>
          </w:rPr>
          <w:t>17</w:t>
        </w:r>
        <w:r>
          <w:rPr>
            <w:noProof/>
            <w:webHidden/>
          </w:rPr>
          <w:fldChar w:fldCharType="end"/>
        </w:r>
      </w:hyperlink>
    </w:p>
    <w:p w14:paraId="33CDB0E1" w14:textId="071E9944" w:rsidR="00393C47" w:rsidRDefault="00393C47" w:rsidP="001D15A8">
      <w:pPr>
        <w:pStyle w:val="TDC1"/>
        <w:rPr>
          <w:rFonts w:asciiTheme="minorHAnsi" w:eastAsiaTheme="minorEastAsia" w:hAnsiTheme="minorHAnsi" w:cstheme="minorBidi"/>
          <w:noProof/>
          <w:sz w:val="24"/>
          <w:szCs w:val="24"/>
          <w:lang w:eastAsia="es-CO"/>
          <w14:ligatures w14:val="standardContextual"/>
        </w:rPr>
      </w:pPr>
      <w:hyperlink w:anchor="_Toc226485079" w:history="1">
        <w:r w:rsidRPr="00210603">
          <w:rPr>
            <w:rStyle w:val="Hipervnculo"/>
            <w:noProof/>
          </w:rPr>
          <w:t>Síntesis</w:t>
        </w:r>
        <w:r>
          <w:rPr>
            <w:noProof/>
            <w:webHidden/>
          </w:rPr>
          <w:tab/>
        </w:r>
        <w:r>
          <w:rPr>
            <w:noProof/>
            <w:webHidden/>
          </w:rPr>
          <w:fldChar w:fldCharType="begin"/>
        </w:r>
        <w:r>
          <w:rPr>
            <w:noProof/>
            <w:webHidden/>
          </w:rPr>
          <w:instrText xml:space="preserve"> PAGEREF _Toc226485079 \h </w:instrText>
        </w:r>
        <w:r>
          <w:rPr>
            <w:noProof/>
            <w:webHidden/>
          </w:rPr>
        </w:r>
        <w:r>
          <w:rPr>
            <w:noProof/>
            <w:webHidden/>
          </w:rPr>
          <w:fldChar w:fldCharType="separate"/>
        </w:r>
        <w:r w:rsidR="00393A7A">
          <w:rPr>
            <w:noProof/>
            <w:webHidden/>
          </w:rPr>
          <w:t>19</w:t>
        </w:r>
        <w:r>
          <w:rPr>
            <w:noProof/>
            <w:webHidden/>
          </w:rPr>
          <w:fldChar w:fldCharType="end"/>
        </w:r>
      </w:hyperlink>
    </w:p>
    <w:p w14:paraId="75077BA8" w14:textId="2A9709A6" w:rsidR="00393C47" w:rsidRDefault="00393C47" w:rsidP="001D15A8">
      <w:pPr>
        <w:pStyle w:val="TDC1"/>
        <w:rPr>
          <w:rFonts w:asciiTheme="minorHAnsi" w:eastAsiaTheme="minorEastAsia" w:hAnsiTheme="minorHAnsi" w:cstheme="minorBidi"/>
          <w:noProof/>
          <w:sz w:val="24"/>
          <w:szCs w:val="24"/>
          <w:lang w:eastAsia="es-CO"/>
          <w14:ligatures w14:val="standardContextual"/>
        </w:rPr>
      </w:pPr>
      <w:hyperlink w:anchor="_Toc226485080" w:history="1">
        <w:r w:rsidRPr="00210603">
          <w:rPr>
            <w:rStyle w:val="Hipervnculo"/>
            <w:noProof/>
          </w:rPr>
          <w:t>Glosario</w:t>
        </w:r>
        <w:r>
          <w:rPr>
            <w:noProof/>
            <w:webHidden/>
          </w:rPr>
          <w:tab/>
        </w:r>
        <w:r>
          <w:rPr>
            <w:noProof/>
            <w:webHidden/>
          </w:rPr>
          <w:fldChar w:fldCharType="begin"/>
        </w:r>
        <w:r>
          <w:rPr>
            <w:noProof/>
            <w:webHidden/>
          </w:rPr>
          <w:instrText xml:space="preserve"> PAGEREF _Toc226485080 \h </w:instrText>
        </w:r>
        <w:r>
          <w:rPr>
            <w:noProof/>
            <w:webHidden/>
          </w:rPr>
        </w:r>
        <w:r>
          <w:rPr>
            <w:noProof/>
            <w:webHidden/>
          </w:rPr>
          <w:fldChar w:fldCharType="separate"/>
        </w:r>
        <w:r w:rsidR="00393A7A">
          <w:rPr>
            <w:noProof/>
            <w:webHidden/>
          </w:rPr>
          <w:t>21</w:t>
        </w:r>
        <w:r>
          <w:rPr>
            <w:noProof/>
            <w:webHidden/>
          </w:rPr>
          <w:fldChar w:fldCharType="end"/>
        </w:r>
      </w:hyperlink>
    </w:p>
    <w:p w14:paraId="3B1FC6A8" w14:textId="35963A0D" w:rsidR="00393C47" w:rsidRDefault="00393C47" w:rsidP="001D15A8">
      <w:pPr>
        <w:pStyle w:val="TDC1"/>
        <w:rPr>
          <w:rFonts w:asciiTheme="minorHAnsi" w:eastAsiaTheme="minorEastAsia" w:hAnsiTheme="minorHAnsi" w:cstheme="minorBidi"/>
          <w:noProof/>
          <w:sz w:val="24"/>
          <w:szCs w:val="24"/>
          <w:lang w:eastAsia="es-CO"/>
          <w14:ligatures w14:val="standardContextual"/>
        </w:rPr>
      </w:pPr>
      <w:hyperlink w:anchor="_Toc226485081" w:history="1">
        <w:r w:rsidRPr="00210603">
          <w:rPr>
            <w:rStyle w:val="Hipervnculo"/>
            <w:noProof/>
          </w:rPr>
          <w:t>Referencias bibliográficas</w:t>
        </w:r>
        <w:r>
          <w:rPr>
            <w:noProof/>
            <w:webHidden/>
          </w:rPr>
          <w:tab/>
        </w:r>
        <w:r>
          <w:rPr>
            <w:noProof/>
            <w:webHidden/>
          </w:rPr>
          <w:fldChar w:fldCharType="begin"/>
        </w:r>
        <w:r>
          <w:rPr>
            <w:noProof/>
            <w:webHidden/>
          </w:rPr>
          <w:instrText xml:space="preserve"> PAGEREF _Toc226485081 \h </w:instrText>
        </w:r>
        <w:r>
          <w:rPr>
            <w:noProof/>
            <w:webHidden/>
          </w:rPr>
        </w:r>
        <w:r>
          <w:rPr>
            <w:noProof/>
            <w:webHidden/>
          </w:rPr>
          <w:fldChar w:fldCharType="separate"/>
        </w:r>
        <w:r w:rsidR="00393A7A">
          <w:rPr>
            <w:noProof/>
            <w:webHidden/>
          </w:rPr>
          <w:t>23</w:t>
        </w:r>
        <w:r>
          <w:rPr>
            <w:noProof/>
            <w:webHidden/>
          </w:rPr>
          <w:fldChar w:fldCharType="end"/>
        </w:r>
      </w:hyperlink>
    </w:p>
    <w:p w14:paraId="4D14E0CA" w14:textId="643C8439" w:rsidR="00393C47" w:rsidRDefault="00393C47" w:rsidP="001D15A8">
      <w:pPr>
        <w:pStyle w:val="TDC1"/>
        <w:rPr>
          <w:rFonts w:asciiTheme="minorHAnsi" w:eastAsiaTheme="minorEastAsia" w:hAnsiTheme="minorHAnsi" w:cstheme="minorBidi"/>
          <w:noProof/>
          <w:sz w:val="24"/>
          <w:szCs w:val="24"/>
          <w:lang w:eastAsia="es-CO"/>
          <w14:ligatures w14:val="standardContextual"/>
        </w:rPr>
      </w:pPr>
      <w:hyperlink w:anchor="_Toc226485082" w:history="1">
        <w:r w:rsidRPr="00210603">
          <w:rPr>
            <w:rStyle w:val="Hipervnculo"/>
            <w:noProof/>
          </w:rPr>
          <w:t>Créditos</w:t>
        </w:r>
        <w:r>
          <w:rPr>
            <w:noProof/>
            <w:webHidden/>
          </w:rPr>
          <w:tab/>
        </w:r>
        <w:r>
          <w:rPr>
            <w:noProof/>
            <w:webHidden/>
          </w:rPr>
          <w:fldChar w:fldCharType="begin"/>
        </w:r>
        <w:r>
          <w:rPr>
            <w:noProof/>
            <w:webHidden/>
          </w:rPr>
          <w:instrText xml:space="preserve"> PAGEREF _Toc226485082 \h </w:instrText>
        </w:r>
        <w:r>
          <w:rPr>
            <w:noProof/>
            <w:webHidden/>
          </w:rPr>
        </w:r>
        <w:r>
          <w:rPr>
            <w:noProof/>
            <w:webHidden/>
          </w:rPr>
          <w:fldChar w:fldCharType="separate"/>
        </w:r>
        <w:r w:rsidR="00393A7A">
          <w:rPr>
            <w:noProof/>
            <w:webHidden/>
          </w:rPr>
          <w:t>24</w:t>
        </w:r>
        <w:r>
          <w:rPr>
            <w:noProof/>
            <w:webHidden/>
          </w:rPr>
          <w:fldChar w:fldCharType="end"/>
        </w:r>
      </w:hyperlink>
    </w:p>
    <w:p w14:paraId="6F56571E" w14:textId="35008358" w:rsidR="000A705B" w:rsidRDefault="00AC358F" w:rsidP="00396A72">
      <w:pPr>
        <w:rPr>
          <w:lang w:val="es-ES"/>
        </w:rPr>
      </w:pPr>
      <w:r w:rsidRPr="00515C09">
        <w:rPr>
          <w:lang w:val="es-ES"/>
        </w:rPr>
        <w:fldChar w:fldCharType="end"/>
      </w:r>
      <w:bookmarkStart w:id="0" w:name="_Toc176443691"/>
    </w:p>
    <w:p w14:paraId="1BBB443A" w14:textId="64149770" w:rsidR="007A338B" w:rsidRDefault="007A338B" w:rsidP="001D15A8">
      <w:pPr>
        <w:spacing w:before="0" w:after="0"/>
        <w:ind w:right="-142" w:firstLine="0"/>
        <w:rPr>
          <w:lang w:val="es-ES" w:eastAsia="es-CO"/>
        </w:rPr>
      </w:pPr>
      <w:r>
        <w:rPr>
          <w:lang w:val="es-ES" w:eastAsia="es-CO"/>
        </w:rPr>
        <w:br w:type="page"/>
      </w:r>
    </w:p>
    <w:p w14:paraId="76CCAB0B" w14:textId="06CEEDA8" w:rsidR="00BE52F1" w:rsidRPr="000A705B" w:rsidRDefault="000A705B" w:rsidP="001D15A8">
      <w:pPr>
        <w:pStyle w:val="Ttulo1"/>
        <w:numPr>
          <w:ilvl w:val="0"/>
          <w:numId w:val="0"/>
        </w:numPr>
        <w:ind w:right="-142"/>
        <w:rPr>
          <w:lang w:val="es-ES"/>
        </w:rPr>
      </w:pPr>
      <w:r>
        <w:lastRenderedPageBreak/>
        <w:tab/>
      </w:r>
      <w:r>
        <w:tab/>
      </w:r>
      <w:bookmarkStart w:id="1" w:name="_Toc226485076"/>
      <w:r w:rsidR="00B22057" w:rsidRPr="000A705B">
        <w:t>Introducción</w:t>
      </w:r>
      <w:bookmarkEnd w:id="0"/>
      <w:bookmarkEnd w:id="1"/>
    </w:p>
    <w:p w14:paraId="5733BB05" w14:textId="77777777" w:rsidR="000018B7" w:rsidRDefault="000018B7" w:rsidP="001D15A8">
      <w:pPr>
        <w:spacing w:before="0" w:after="0"/>
        <w:ind w:right="-142"/>
        <w:rPr>
          <w:rFonts w:cs="Calibri"/>
          <w:color w:val="000000"/>
          <w:kern w:val="0"/>
          <w:lang w:eastAsia="es-CO"/>
        </w:rPr>
      </w:pPr>
      <w:r w:rsidRPr="000018B7">
        <w:rPr>
          <w:rFonts w:cs="Calibri"/>
          <w:color w:val="000000"/>
          <w:kern w:val="0"/>
          <w:lang w:eastAsia="es-CO"/>
        </w:rPr>
        <w:t>Este material da inicio a la fase de análisis y evaluación del programa. Una vez establecido el contexto de las Zonas No Interconectadas (ZNI), la problemática asociada al uso del diésel y el marco normativo colombiano (RA1), el proceso formativo avanza hacia la aplicación práctica de los conocimientos y la toma de decisiones fundamentadas.</w:t>
      </w:r>
    </w:p>
    <w:p w14:paraId="7A47D124" w14:textId="77777777" w:rsidR="000018B7" w:rsidRPr="000018B7" w:rsidRDefault="000018B7" w:rsidP="001D15A8">
      <w:pPr>
        <w:ind w:right="-142"/>
        <w:rPr>
          <w:rFonts w:cs="Calibri"/>
          <w:color w:val="000000"/>
          <w:kern w:val="0"/>
          <w:lang w:eastAsia="es-CO"/>
        </w:rPr>
      </w:pPr>
      <w:r w:rsidRPr="000018B7">
        <w:rPr>
          <w:rFonts w:cs="Calibri"/>
          <w:color w:val="000000"/>
          <w:kern w:val="0"/>
          <w:lang w:eastAsia="es-CO"/>
        </w:rPr>
        <w:t>El objetivo principal de esta unidad es proporcionar al aprendiz las herramientas conceptuales necesarias para realizar una evaluación preliminar de las diferentes alternativas tecnológicas de energización. A lo largo del contenido, se abordará la identificación de los componentes esenciales de los sistemas de generación aislada (como paneles solares, inversores y sistemas de almacenamiento en baterías), así como el funcionamiento general de las microrredes y los sistemas aislados </w:t>
      </w:r>
      <w:r w:rsidRPr="00F279D9">
        <w:rPr>
          <w:rStyle w:val="Extranjerismo"/>
        </w:rPr>
        <w:t>(off - grid).</w:t>
      </w:r>
    </w:p>
    <w:p w14:paraId="302F4DDC" w14:textId="77777777" w:rsidR="000018B7" w:rsidRPr="000018B7" w:rsidRDefault="000018B7" w:rsidP="001D15A8">
      <w:pPr>
        <w:ind w:right="-142"/>
        <w:rPr>
          <w:rFonts w:cs="Calibri"/>
          <w:color w:val="000000"/>
          <w:kern w:val="0"/>
          <w:lang w:eastAsia="es-CO"/>
        </w:rPr>
      </w:pPr>
      <w:r w:rsidRPr="000018B7">
        <w:rPr>
          <w:rFonts w:cs="Calibri"/>
          <w:color w:val="000000"/>
          <w:kern w:val="0"/>
          <w:lang w:eastAsia="es-CO"/>
        </w:rPr>
        <w:t>Adicionalmente, el material desarrolla los criterios de viabilidad preliminar, entre ellos la disponibilidad del recurso energético, los costos de inversión (CAPEX), los costos de operación y mantenimiento (OPEX), y la relevancia del Plan Indicativo de Cobertura (PIC) como instrumento clave de planeación. Al finalizar esta unidad, el aprendiz estará en capacidad de analizar, valorar y justificar la alternativa tecnológica más adecuada para un contexto rural específico, consolidando el proceso de análisis y evaluación.</w:t>
      </w:r>
    </w:p>
    <w:p w14:paraId="21066BE1" w14:textId="77777777" w:rsidR="000018B7" w:rsidRDefault="000018B7" w:rsidP="001D15A8">
      <w:pPr>
        <w:ind w:right="-142"/>
        <w:rPr>
          <w:rFonts w:cs="Calibri"/>
          <w:color w:val="000000"/>
          <w:kern w:val="0"/>
          <w:lang w:eastAsia="es-CO"/>
        </w:rPr>
      </w:pPr>
    </w:p>
    <w:p w14:paraId="3D384008" w14:textId="77777777" w:rsidR="000018B7" w:rsidRDefault="000018B7" w:rsidP="001D15A8">
      <w:pPr>
        <w:ind w:right="-142"/>
        <w:rPr>
          <w:rFonts w:cs="Calibri"/>
          <w:color w:val="000000"/>
          <w:kern w:val="0"/>
          <w:lang w:eastAsia="es-CO"/>
        </w:rPr>
      </w:pPr>
    </w:p>
    <w:p w14:paraId="6F8A6FAB" w14:textId="77777777" w:rsidR="00393C47" w:rsidRDefault="00393C47" w:rsidP="001D15A8">
      <w:pPr>
        <w:ind w:right="-142"/>
        <w:rPr>
          <w:rFonts w:cs="Calibri"/>
          <w:color w:val="000000"/>
          <w:kern w:val="0"/>
          <w:lang w:eastAsia="es-CO"/>
        </w:rPr>
      </w:pPr>
    </w:p>
    <w:p w14:paraId="46785B21" w14:textId="77777777" w:rsidR="00393C47" w:rsidRDefault="00393C47" w:rsidP="001D15A8">
      <w:pPr>
        <w:ind w:right="-142"/>
        <w:rPr>
          <w:rFonts w:cs="Calibri"/>
          <w:color w:val="000000"/>
          <w:kern w:val="0"/>
          <w:lang w:eastAsia="es-CO"/>
        </w:rPr>
      </w:pPr>
    </w:p>
    <w:p w14:paraId="1A83047E" w14:textId="456EA29C" w:rsidR="004B12F6" w:rsidRPr="00583CAF" w:rsidRDefault="00583CAF" w:rsidP="0076333A">
      <w:pPr>
        <w:pStyle w:val="Video"/>
        <w:jc w:val="left"/>
        <w:rPr>
          <w:b/>
          <w:bCs/>
        </w:rPr>
      </w:pPr>
      <w:r>
        <w:rPr>
          <w:b/>
          <w:bCs/>
        </w:rPr>
        <w:lastRenderedPageBreak/>
        <w:t xml:space="preserve">Video 1. </w:t>
      </w:r>
      <w:r w:rsidR="000018B7" w:rsidRPr="000018B7">
        <w:t>Alternativas de energización rural</w:t>
      </w:r>
      <w:r w:rsidR="00216B4A">
        <w:t xml:space="preserve"> - Introducción</w:t>
      </w:r>
    </w:p>
    <w:p w14:paraId="2F501F21" w14:textId="64FB9DC9" w:rsidR="004B12F6" w:rsidRDefault="0053783A" w:rsidP="001D15A8">
      <w:pPr>
        <w:spacing w:before="0" w:after="0"/>
        <w:ind w:right="-142" w:firstLine="0"/>
        <w:jc w:val="center"/>
      </w:pPr>
      <w:r>
        <w:rPr>
          <w:noProof/>
        </w:rPr>
        <w:drawing>
          <wp:inline distT="0" distB="0" distL="0" distR="0" wp14:anchorId="53DAB976" wp14:editId="5D36ADC0">
            <wp:extent cx="4680000" cy="2632648"/>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648"/>
                    </a:xfrm>
                    <a:prstGeom prst="rect">
                      <a:avLst/>
                    </a:prstGeom>
                    <a:noFill/>
                    <a:ln>
                      <a:noFill/>
                    </a:ln>
                  </pic:spPr>
                </pic:pic>
              </a:graphicData>
            </a:graphic>
          </wp:inline>
        </w:drawing>
      </w:r>
    </w:p>
    <w:p w14:paraId="2FC70829" w14:textId="36FECBE8" w:rsidR="004B12F6" w:rsidRDefault="004B12F6" w:rsidP="001D15A8">
      <w:pPr>
        <w:spacing w:before="0" w:after="0"/>
        <w:ind w:right="-142" w:firstLine="0"/>
        <w:jc w:val="center"/>
        <w:rPr>
          <w:b/>
        </w:rPr>
      </w:pPr>
      <w:hyperlink r:id="rId13" w:history="1">
        <w:r w:rsidRPr="0053783A">
          <w:rPr>
            <w:rStyle w:val="Hipervnculo"/>
            <w:b/>
          </w:rPr>
          <w:t>Enlace de reproducción del video</w:t>
        </w:r>
      </w:hyperlink>
    </w:p>
    <w:tbl>
      <w:tblPr>
        <w:tblStyle w:val="Tablaconcuadrcula"/>
        <w:tblW w:w="0" w:type="auto"/>
        <w:tblLook w:val="04A0" w:firstRow="1" w:lastRow="0" w:firstColumn="1" w:lastColumn="0" w:noHBand="0" w:noVBand="1"/>
      </w:tblPr>
      <w:tblGrid>
        <w:gridCol w:w="9913"/>
      </w:tblGrid>
      <w:tr w:rsidR="004B12F6" w:rsidRPr="00C0503D" w14:paraId="2CC2E50F" w14:textId="77777777" w:rsidTr="006918D3">
        <w:trPr>
          <w:trHeight w:val="335"/>
        </w:trPr>
        <w:tc>
          <w:tcPr>
            <w:tcW w:w="9962" w:type="dxa"/>
          </w:tcPr>
          <w:p w14:paraId="0190D834" w14:textId="3221D147" w:rsidR="004B12F6" w:rsidRPr="00C0503D" w:rsidRDefault="00D40400" w:rsidP="001D15A8">
            <w:pPr>
              <w:spacing w:before="0" w:after="0"/>
              <w:ind w:right="-142" w:firstLine="32"/>
              <w:rPr>
                <w:b/>
              </w:rPr>
            </w:pPr>
            <w:r>
              <w:rPr>
                <w:b/>
              </w:rPr>
              <w:t>Transcripción</w:t>
            </w:r>
            <w:r w:rsidR="004B12F6">
              <w:rPr>
                <w:b/>
              </w:rPr>
              <w:t xml:space="preserve"> del video: </w:t>
            </w:r>
            <w:r w:rsidR="00D61CED" w:rsidRPr="00D61CED">
              <w:rPr>
                <w:bCs/>
              </w:rPr>
              <w:t>A</w:t>
            </w:r>
            <w:r w:rsidR="000018B7" w:rsidRPr="000018B7">
              <w:rPr>
                <w:bCs/>
              </w:rPr>
              <w:t>lternativas de energización rural – Introducción</w:t>
            </w:r>
          </w:p>
        </w:tc>
      </w:tr>
      <w:tr w:rsidR="004B12F6" w:rsidRPr="00C0503D" w14:paraId="05CC58B6" w14:textId="77777777" w:rsidTr="006918D3">
        <w:tc>
          <w:tcPr>
            <w:tcW w:w="9962" w:type="dxa"/>
          </w:tcPr>
          <w:p w14:paraId="7F9AF397" w14:textId="77777777" w:rsidR="00216B4A" w:rsidRPr="00216B4A" w:rsidRDefault="00216B4A" w:rsidP="001D15A8">
            <w:pPr>
              <w:spacing w:before="0" w:after="0"/>
              <w:ind w:right="30"/>
            </w:pPr>
            <w:r w:rsidRPr="00216B4A">
              <w:t>Bienvenido a este componente formativo, el cual aborda la necesidad de garantizar energía confiable y sostenible en los territorios más apartados del país.</w:t>
            </w:r>
          </w:p>
          <w:p w14:paraId="767FEDC0" w14:textId="77777777" w:rsidR="00216B4A" w:rsidRPr="00216B4A" w:rsidRDefault="00216B4A" w:rsidP="001D15A8">
            <w:pPr>
              <w:spacing w:before="0" w:after="0"/>
              <w:ind w:right="30"/>
            </w:pPr>
            <w:r w:rsidRPr="00216B4A">
              <w:t>En las Zonas No Interconectadas (ZNI), el uso del diésel ha sido la solución tradicional; sin embargo, ha generado altos costos, impactos ambientales y dependencia externa. Frente a este escenario, las energías renovables se consolidan como una alternativa estratégica para el desarrollo de los territorios y el mejoramiento de las condiciones de vida de las comunidades rurales.</w:t>
            </w:r>
          </w:p>
          <w:p w14:paraId="24D0CF5F" w14:textId="77777777" w:rsidR="00216B4A" w:rsidRPr="00216B4A" w:rsidRDefault="00216B4A" w:rsidP="001D15A8">
            <w:pPr>
              <w:spacing w:before="0" w:after="0"/>
              <w:ind w:right="30"/>
            </w:pPr>
            <w:r w:rsidRPr="00216B4A">
              <w:t>En esta fase de análisis y evaluación, el aprendiz desarrollará competencias para comparar alternativas tecnológicas y tomar decisiones fundamentadas.</w:t>
            </w:r>
          </w:p>
          <w:p w14:paraId="79B02349" w14:textId="77777777" w:rsidR="00216B4A" w:rsidRPr="00216B4A" w:rsidRDefault="00216B4A" w:rsidP="001D15A8">
            <w:pPr>
              <w:spacing w:before="0" w:after="0"/>
              <w:ind w:right="30"/>
            </w:pPr>
            <w:r w:rsidRPr="00216B4A">
              <w:t xml:space="preserve">Se analizarán los componentes de los sistemas de generación aislada, el funcionamiento de las microrredes y sistemas </w:t>
            </w:r>
            <w:r w:rsidRPr="00E26E49">
              <w:rPr>
                <w:rStyle w:val="Extranjerismo"/>
              </w:rPr>
              <w:t>off-grid,</w:t>
            </w:r>
            <w:r w:rsidRPr="00216B4A">
              <w:t xml:space="preserve"> así como criterios clave como la disponibilidad del recurso energético, los costos CAPEX y OPEX y el Plan Indicativo de Cobertura (PIC).</w:t>
            </w:r>
          </w:p>
          <w:p w14:paraId="0F63E171" w14:textId="638A07E5" w:rsidR="004B12F6" w:rsidRPr="00C0503D" w:rsidRDefault="00216B4A" w:rsidP="001D15A8">
            <w:pPr>
              <w:spacing w:before="0" w:after="0"/>
              <w:ind w:right="30"/>
            </w:pPr>
            <w:r w:rsidRPr="00216B4A">
              <w:lastRenderedPageBreak/>
              <w:t>El aprendiz logrará analizar, valorar y justificar la alternativa de energización más adecuada para un contexto rural específico, contribuyendo al desarrollo sostenible del territorio.</w:t>
            </w:r>
          </w:p>
        </w:tc>
      </w:tr>
    </w:tbl>
    <w:p w14:paraId="61808534" w14:textId="6B013702" w:rsidR="00C0721E" w:rsidRDefault="00C0721E" w:rsidP="001D15A8">
      <w:pPr>
        <w:ind w:right="-142"/>
        <w:rPr>
          <w:lang w:eastAsia="es-CO"/>
        </w:rPr>
      </w:pPr>
    </w:p>
    <w:p w14:paraId="28A845D5" w14:textId="77777777" w:rsidR="00C0721E" w:rsidRDefault="00C0721E" w:rsidP="001D15A8">
      <w:pPr>
        <w:spacing w:before="0" w:after="0"/>
        <w:ind w:right="-142" w:firstLine="0"/>
        <w:rPr>
          <w:lang w:eastAsia="es-CO"/>
        </w:rPr>
      </w:pPr>
      <w:r>
        <w:rPr>
          <w:lang w:eastAsia="es-CO"/>
        </w:rPr>
        <w:br w:type="page"/>
      </w:r>
    </w:p>
    <w:p w14:paraId="3F610BA8" w14:textId="744E9ED0" w:rsidR="00915896" w:rsidRPr="00B40D42" w:rsidRDefault="001D15A8" w:rsidP="001D15A8">
      <w:pPr>
        <w:pStyle w:val="Titulosgenerales"/>
        <w:numPr>
          <w:ilvl w:val="0"/>
          <w:numId w:val="0"/>
        </w:numPr>
      </w:pPr>
      <w:bookmarkStart w:id="2" w:name="_Toc226485077"/>
      <w:r>
        <w:lastRenderedPageBreak/>
        <w:t xml:space="preserve">1. </w:t>
      </w:r>
      <w:r w:rsidR="00D347C3" w:rsidRPr="00D347C3">
        <w:t>Tipos de soluciones y sus componentes esenciales</w:t>
      </w:r>
      <w:bookmarkEnd w:id="2"/>
    </w:p>
    <w:p w14:paraId="63A88049" w14:textId="17BF9D07" w:rsidR="00C0721E" w:rsidRDefault="00D347C3" w:rsidP="001D15A8">
      <w:pPr>
        <w:spacing w:before="0" w:after="0"/>
        <w:ind w:right="-142" w:firstLine="633"/>
        <w:rPr>
          <w:rFonts w:cs="Calibri"/>
          <w:lang w:eastAsia="es-CO"/>
        </w:rPr>
      </w:pPr>
      <w:r w:rsidRPr="00D347C3">
        <w:rPr>
          <w:rFonts w:cs="Calibri"/>
          <w:lang w:eastAsia="es-CO"/>
        </w:rPr>
        <w:t>El análisis multicriterio se constituye como una herramienta fundamental para evaluar y comparar diferentes alternativas de generación de energía eléctrica, al permitir la consideración simultánea de una amplia gama de factores relevantes para el desarrollo de proyectos de energización rural. Esta metodología facilita la identificación, determinación y selección de tecnologías adecuadas para su implementación en zonas apartadas del sistema interconectado nacional.</w:t>
      </w:r>
    </w:p>
    <w:p w14:paraId="5562E441" w14:textId="77777777" w:rsidR="00D347C3" w:rsidRDefault="00D347C3" w:rsidP="001D15A8">
      <w:pPr>
        <w:spacing w:before="0" w:after="0"/>
        <w:ind w:right="-142" w:firstLine="633"/>
        <w:rPr>
          <w:rFonts w:cs="Calibri"/>
          <w:lang w:eastAsia="es-CO"/>
        </w:rPr>
      </w:pPr>
      <w:r w:rsidRPr="00D347C3">
        <w:rPr>
          <w:rFonts w:cs="Calibri"/>
          <w:lang w:eastAsia="es-CO"/>
        </w:rPr>
        <w:t>De acuerdo con Baker et al. (2001), la valoración de alternativas implica la identificación y evaluación de distintos criterios, entre los que se pueden incluir el costo, la disponibilidad de recursos, el impacto ambiental, la sostenibilidad y el impacto social, entre otros. No obstante, se advierte que un número excesivo de criterios puede dificultar la realización de un análisis riguroso y eficaz. Por ello, se recomienda que los criterios seleccionados cumplan con las siguientes características:</w:t>
      </w:r>
    </w:p>
    <w:p w14:paraId="64865EC3" w14:textId="77777777" w:rsidR="00D347C3" w:rsidRPr="00D347C3" w:rsidRDefault="00D347C3" w:rsidP="001D15A8">
      <w:pPr>
        <w:numPr>
          <w:ilvl w:val="0"/>
          <w:numId w:val="11"/>
        </w:numPr>
        <w:spacing w:before="0" w:after="0"/>
        <w:ind w:right="-142"/>
        <w:rPr>
          <w:rFonts w:cs="Calibri"/>
          <w:lang w:eastAsia="es-CO"/>
        </w:rPr>
      </w:pPr>
      <w:r w:rsidRPr="00D347C3">
        <w:rPr>
          <w:rFonts w:cs="Calibri"/>
          <w:lang w:eastAsia="es-CO"/>
        </w:rPr>
        <w:t>Sean capaces de discriminar entre alternativas y permitir la comparación de su eficacia.</w:t>
      </w:r>
    </w:p>
    <w:p w14:paraId="11EE5BE6" w14:textId="77777777" w:rsidR="00D347C3" w:rsidRPr="00D347C3" w:rsidRDefault="00D347C3" w:rsidP="001D15A8">
      <w:pPr>
        <w:numPr>
          <w:ilvl w:val="0"/>
          <w:numId w:val="11"/>
        </w:numPr>
        <w:spacing w:before="0" w:after="0"/>
        <w:ind w:right="-142"/>
        <w:rPr>
          <w:rFonts w:cs="Calibri"/>
          <w:lang w:eastAsia="es-CO"/>
        </w:rPr>
      </w:pPr>
      <w:r w:rsidRPr="00D347C3">
        <w:rPr>
          <w:rFonts w:cs="Calibri"/>
          <w:lang w:eastAsia="es-CO"/>
        </w:rPr>
        <w:t>Sean completos, de modo que abarquen todos los objetivos del análisis.</w:t>
      </w:r>
    </w:p>
    <w:p w14:paraId="0048401B" w14:textId="77777777" w:rsidR="00D347C3" w:rsidRPr="00D347C3" w:rsidRDefault="00D347C3" w:rsidP="001D15A8">
      <w:pPr>
        <w:numPr>
          <w:ilvl w:val="0"/>
          <w:numId w:val="11"/>
        </w:numPr>
        <w:spacing w:before="0" w:after="0"/>
        <w:ind w:right="-142"/>
        <w:rPr>
          <w:rFonts w:cs="Calibri"/>
          <w:lang w:eastAsia="es-CO"/>
        </w:rPr>
      </w:pPr>
      <w:r w:rsidRPr="00D347C3">
        <w:rPr>
          <w:rFonts w:cs="Calibri"/>
          <w:lang w:eastAsia="es-CO"/>
        </w:rPr>
        <w:t>Sean operativos y significativos para la toma de decisiones.</w:t>
      </w:r>
    </w:p>
    <w:p w14:paraId="6ECFEC1A" w14:textId="77777777" w:rsidR="00D347C3" w:rsidRPr="00D347C3" w:rsidRDefault="00D347C3" w:rsidP="001D15A8">
      <w:pPr>
        <w:numPr>
          <w:ilvl w:val="0"/>
          <w:numId w:val="11"/>
        </w:numPr>
        <w:spacing w:before="0" w:after="0"/>
        <w:ind w:right="-142"/>
        <w:rPr>
          <w:rFonts w:cs="Calibri"/>
          <w:lang w:eastAsia="es-CO"/>
        </w:rPr>
      </w:pPr>
      <w:r w:rsidRPr="00D347C3">
        <w:rPr>
          <w:rFonts w:cs="Calibri"/>
          <w:lang w:eastAsia="es-CO"/>
        </w:rPr>
        <w:t>No presenten redundancia entre sí.</w:t>
      </w:r>
    </w:p>
    <w:p w14:paraId="39A1864D" w14:textId="77777777" w:rsidR="00D347C3" w:rsidRPr="00D347C3" w:rsidRDefault="00D347C3" w:rsidP="001D15A8">
      <w:pPr>
        <w:numPr>
          <w:ilvl w:val="0"/>
          <w:numId w:val="11"/>
        </w:numPr>
        <w:spacing w:before="0" w:after="0"/>
        <w:ind w:right="-142"/>
        <w:rPr>
          <w:rFonts w:cs="Calibri"/>
          <w:lang w:eastAsia="es-CO"/>
        </w:rPr>
      </w:pPr>
      <w:r w:rsidRPr="00D347C3">
        <w:rPr>
          <w:rFonts w:cs="Calibri"/>
          <w:lang w:eastAsia="es-CO"/>
        </w:rPr>
        <w:t>Sean pocos en número, para facilitar su aplicación.</w:t>
      </w:r>
    </w:p>
    <w:p w14:paraId="04AA0C92" w14:textId="77777777" w:rsidR="00D347C3" w:rsidRPr="00D347C3" w:rsidRDefault="00D347C3" w:rsidP="001D15A8">
      <w:pPr>
        <w:numPr>
          <w:ilvl w:val="0"/>
          <w:numId w:val="11"/>
        </w:numPr>
        <w:spacing w:before="0" w:after="0"/>
        <w:ind w:right="-142"/>
        <w:rPr>
          <w:rFonts w:cs="Calibri"/>
          <w:lang w:eastAsia="es-CO"/>
        </w:rPr>
      </w:pPr>
      <w:r w:rsidRPr="00D347C3">
        <w:rPr>
          <w:rFonts w:cs="Calibri"/>
          <w:lang w:eastAsia="es-CO"/>
        </w:rPr>
        <w:t>Sean medibles, permitiendo una evaluación objetiva.</w:t>
      </w:r>
    </w:p>
    <w:p w14:paraId="50A975CF" w14:textId="676A5CC3" w:rsidR="00D347C3" w:rsidRDefault="00D347C3" w:rsidP="001D15A8">
      <w:pPr>
        <w:spacing w:after="0"/>
        <w:ind w:right="-142" w:firstLine="633"/>
        <w:rPr>
          <w:rFonts w:cs="Calibri"/>
          <w:lang w:eastAsia="es-CO"/>
        </w:rPr>
      </w:pPr>
      <w:r w:rsidRPr="00D347C3">
        <w:rPr>
          <w:rFonts w:cs="Calibri"/>
          <w:lang w:eastAsia="es-CO"/>
        </w:rPr>
        <w:t xml:space="preserve">A nivel mundial se han desarrollado estudios relevantes que sirven como soporte para la toma de decisiones en la estructuración de proyectos de electrificación rural sostenible. Entre las metodologías más destacadas se encuentra la presentada en el artículo </w:t>
      </w:r>
      <w:r w:rsidRPr="00F279D9">
        <w:rPr>
          <w:rFonts w:cs="Calibri"/>
          <w:lang w:eastAsia="es-CO"/>
        </w:rPr>
        <w:t>“Rural electrification options in the Brazilian amazon: a multi-criteria analysis”</w:t>
      </w:r>
      <w:r w:rsidRPr="00D347C3">
        <w:rPr>
          <w:rFonts w:cs="Calibri"/>
          <w:lang w:eastAsia="es-CO"/>
        </w:rPr>
        <w:t xml:space="preserve"> </w:t>
      </w:r>
      <w:r w:rsidRPr="00D347C3">
        <w:rPr>
          <w:rFonts w:cs="Calibri"/>
          <w:lang w:eastAsia="es-CO"/>
        </w:rPr>
        <w:lastRenderedPageBreak/>
        <w:t>(2014), en el cual se propone un enfoque de análisis multicriterio para evaluar distintas alternativas de electrificación.</w:t>
      </w:r>
    </w:p>
    <w:p w14:paraId="4970BB4F" w14:textId="4751BAE9" w:rsidR="00D347C3" w:rsidRPr="00D347C3" w:rsidRDefault="00D347C3" w:rsidP="001D15A8">
      <w:pPr>
        <w:spacing w:before="0" w:after="0"/>
        <w:ind w:right="-142" w:firstLine="633"/>
        <w:rPr>
          <w:rFonts w:cs="Calibri"/>
          <w:lang w:eastAsia="es-CO"/>
        </w:rPr>
      </w:pPr>
      <w:r w:rsidRPr="00D347C3">
        <w:rPr>
          <w:rFonts w:cs="Calibri"/>
          <w:lang w:eastAsia="es-CO"/>
        </w:rPr>
        <w:t>Este estudio define un conjunto de dieciséis (16) criterios, agrupados en dimensiones técnicas, ambientales, sociales y económicas, aplicados a la evaluación de cinco (5) opciones de electrificación en zonas de la Amazonía brasileña (presentado en la tabla 1). Dicho enfoque constituye una referencia metodológica valiosa para el análisis comparativo de alternativas energéticas en contextos rurales y aislados.</w:t>
      </w:r>
    </w:p>
    <w:p w14:paraId="37D6D932" w14:textId="06BAB6B5" w:rsidR="00D347C3" w:rsidRDefault="00D347C3" w:rsidP="001D15A8">
      <w:pPr>
        <w:pStyle w:val="Tabla"/>
        <w:spacing w:line="360" w:lineRule="auto"/>
        <w:ind w:right="-142"/>
        <w:rPr>
          <w:lang w:eastAsia="es-CO"/>
        </w:rPr>
      </w:pPr>
      <w:r w:rsidRPr="0076333A">
        <w:rPr>
          <w:rFonts w:cs="Calibri"/>
          <w:iCs w:val="0"/>
          <w:color w:val="auto"/>
          <w:kern w:val="2"/>
          <w:szCs w:val="22"/>
          <w:lang w:eastAsia="es-CO"/>
        </w:rPr>
        <w:t>Criterios seleccionados en artículo</w:t>
      </w:r>
      <w:r w:rsidRPr="00D347C3">
        <w:rPr>
          <w:lang w:eastAsia="es-CO"/>
        </w:rPr>
        <w:t xml:space="preserve"> “Rural </w:t>
      </w:r>
      <w:r w:rsidRPr="00FC1195">
        <w:rPr>
          <w:rStyle w:val="Extranjerismo"/>
          <w:lang w:eastAsia="es-CO"/>
        </w:rPr>
        <w:t>electrification options in the Brazilian amazon: a multi-criteria analysis”</w:t>
      </w:r>
    </w:p>
    <w:tbl>
      <w:tblPr>
        <w:tblStyle w:val="SENA"/>
        <w:tblW w:w="10060" w:type="dxa"/>
        <w:tblLayout w:type="fixed"/>
        <w:tblLook w:val="04A0" w:firstRow="1" w:lastRow="0" w:firstColumn="1" w:lastColumn="0" w:noHBand="0" w:noVBand="1"/>
      </w:tblPr>
      <w:tblGrid>
        <w:gridCol w:w="1838"/>
        <w:gridCol w:w="8222"/>
      </w:tblGrid>
      <w:tr w:rsidR="002F7F2B" w:rsidRPr="002F7F2B" w14:paraId="17C1AB7A" w14:textId="77777777" w:rsidTr="00460A5E">
        <w:trPr>
          <w:cnfStyle w:val="100000000000" w:firstRow="1" w:lastRow="0" w:firstColumn="0" w:lastColumn="0" w:oddVBand="0" w:evenVBand="0" w:oddHBand="0" w:evenHBand="0" w:firstRowFirstColumn="0" w:firstRowLastColumn="0" w:lastRowFirstColumn="0" w:lastRowLastColumn="0"/>
          <w:tblHeader/>
        </w:trPr>
        <w:tc>
          <w:tcPr>
            <w:tcW w:w="1838" w:type="dxa"/>
          </w:tcPr>
          <w:p w14:paraId="0F442369" w14:textId="792E7BA7" w:rsidR="00D347C3" w:rsidRPr="002F7F2B" w:rsidRDefault="00D347C3" w:rsidP="001D15A8">
            <w:pPr>
              <w:spacing w:before="0" w:after="0"/>
              <w:ind w:right="-142" w:firstLine="0"/>
              <w:rPr>
                <w:rFonts w:asciiTheme="minorHAnsi" w:hAnsiTheme="minorHAnsi" w:cstheme="minorHAnsi"/>
                <w:szCs w:val="28"/>
                <w:lang w:val="es-419" w:eastAsia="es-CO"/>
              </w:rPr>
            </w:pPr>
            <w:r w:rsidRPr="002F7F2B">
              <w:rPr>
                <w:rFonts w:asciiTheme="minorHAnsi" w:hAnsiTheme="minorHAnsi" w:cstheme="minorHAnsi"/>
                <w:szCs w:val="28"/>
              </w:rPr>
              <w:t>Dimensión</w:t>
            </w:r>
          </w:p>
        </w:tc>
        <w:tc>
          <w:tcPr>
            <w:tcW w:w="8222" w:type="dxa"/>
          </w:tcPr>
          <w:p w14:paraId="440F3DC6" w14:textId="074A9F05" w:rsidR="00D347C3" w:rsidRPr="002F7F2B" w:rsidRDefault="00D347C3" w:rsidP="001D15A8">
            <w:pPr>
              <w:spacing w:before="0" w:after="0"/>
              <w:ind w:right="-142" w:firstLine="0"/>
              <w:rPr>
                <w:rFonts w:asciiTheme="minorHAnsi" w:hAnsiTheme="minorHAnsi" w:cstheme="minorHAnsi"/>
                <w:szCs w:val="28"/>
                <w:lang w:val="es-419" w:eastAsia="es-CO"/>
              </w:rPr>
            </w:pPr>
            <w:r w:rsidRPr="002F7F2B">
              <w:rPr>
                <w:rFonts w:asciiTheme="minorHAnsi" w:hAnsiTheme="minorHAnsi" w:cstheme="minorHAnsi"/>
                <w:szCs w:val="28"/>
              </w:rPr>
              <w:t>Criterios considerados</w:t>
            </w:r>
          </w:p>
        </w:tc>
      </w:tr>
      <w:tr w:rsidR="002F7F2B" w:rsidRPr="002F7F2B" w14:paraId="54C0C49A" w14:textId="77777777" w:rsidTr="00460A5E">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7BDC12ED" w14:textId="3DE55D8F" w:rsidR="00D347C3" w:rsidRPr="00460A5E" w:rsidRDefault="00D347C3" w:rsidP="001D15A8">
            <w:pPr>
              <w:pStyle w:val="TextoTablas"/>
              <w:spacing w:before="0" w:after="0" w:line="360" w:lineRule="auto"/>
              <w:ind w:right="-142"/>
              <w:rPr>
                <w:rFonts w:asciiTheme="minorHAnsi" w:hAnsiTheme="minorHAnsi" w:cstheme="minorHAnsi"/>
                <w:sz w:val="28"/>
                <w:szCs w:val="28"/>
              </w:rPr>
            </w:pPr>
            <w:r w:rsidRPr="00460A5E">
              <w:rPr>
                <w:rFonts w:asciiTheme="minorHAnsi" w:hAnsiTheme="minorHAnsi" w:cstheme="minorHAnsi"/>
                <w:sz w:val="28"/>
                <w:szCs w:val="28"/>
              </w:rPr>
              <w:t>Técnico</w:t>
            </w:r>
          </w:p>
        </w:tc>
        <w:tc>
          <w:tcPr>
            <w:tcW w:w="8222" w:type="dxa"/>
          </w:tcPr>
          <w:p w14:paraId="77A6AFCB" w14:textId="441BF61D" w:rsidR="00D347C3" w:rsidRDefault="00D347C3"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Fiabilidad del sistema.</w:t>
            </w:r>
          </w:p>
          <w:p w14:paraId="018FE546" w14:textId="77777777" w:rsidR="00D61CED" w:rsidRDefault="00D61CED" w:rsidP="001D15A8">
            <w:pPr>
              <w:pStyle w:val="TextoTablas"/>
              <w:numPr>
                <w:ilvl w:val="0"/>
                <w:numId w:val="9"/>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Disponibilidad del recurso energético.</w:t>
            </w:r>
          </w:p>
          <w:p w14:paraId="436C0B4E" w14:textId="77777777" w:rsidR="00D61CED" w:rsidRDefault="00D61CED" w:rsidP="001D15A8">
            <w:pPr>
              <w:pStyle w:val="TextoTablas"/>
              <w:numPr>
                <w:ilvl w:val="0"/>
                <w:numId w:val="9"/>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Escalabilidad.</w:t>
            </w:r>
          </w:p>
          <w:p w14:paraId="44CF035C" w14:textId="22FA8E92" w:rsidR="00D61CED" w:rsidRPr="002F7F2B" w:rsidRDefault="00D61CED" w:rsidP="001D15A8">
            <w:pPr>
              <w:pStyle w:val="TextoTablas"/>
              <w:numPr>
                <w:ilvl w:val="0"/>
                <w:numId w:val="9"/>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Requerimientos de operación y mantenimiento (O&amp;M).</w:t>
            </w:r>
          </w:p>
        </w:tc>
      </w:tr>
      <w:tr w:rsidR="002F7F2B" w:rsidRPr="002F7F2B" w14:paraId="32D4118A" w14:textId="77777777" w:rsidTr="00460A5E">
        <w:tc>
          <w:tcPr>
            <w:tcW w:w="1838" w:type="dxa"/>
            <w:vAlign w:val="center"/>
          </w:tcPr>
          <w:p w14:paraId="48D5B395" w14:textId="14981483" w:rsidR="00D347C3" w:rsidRPr="00460A5E" w:rsidRDefault="00D347C3" w:rsidP="001D15A8">
            <w:pPr>
              <w:pStyle w:val="TextoTablas"/>
              <w:spacing w:before="0" w:after="0" w:line="360" w:lineRule="auto"/>
              <w:ind w:right="-142"/>
              <w:rPr>
                <w:rFonts w:asciiTheme="minorHAnsi" w:hAnsiTheme="minorHAnsi" w:cstheme="minorHAnsi"/>
                <w:sz w:val="28"/>
                <w:szCs w:val="28"/>
              </w:rPr>
            </w:pPr>
            <w:r w:rsidRPr="00460A5E">
              <w:rPr>
                <w:rFonts w:asciiTheme="minorHAnsi" w:hAnsiTheme="minorHAnsi" w:cstheme="minorHAnsi"/>
                <w:sz w:val="28"/>
                <w:szCs w:val="28"/>
              </w:rPr>
              <w:t>Económico</w:t>
            </w:r>
          </w:p>
        </w:tc>
        <w:tc>
          <w:tcPr>
            <w:tcW w:w="8222" w:type="dxa"/>
          </w:tcPr>
          <w:p w14:paraId="1F2CA1E8" w14:textId="6D1B20A0" w:rsidR="00D347C3" w:rsidRDefault="00D347C3"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Costos de inversión (CAPEX).</w:t>
            </w:r>
          </w:p>
          <w:p w14:paraId="00F1271B" w14:textId="018588D3" w:rsidR="00D61CED"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Costos de operación y mantenimiento (OPEX).</w:t>
            </w:r>
          </w:p>
          <w:p w14:paraId="4513AABD" w14:textId="4CAE8023" w:rsidR="00D61CED"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Beneficios económicos.</w:t>
            </w:r>
          </w:p>
          <w:p w14:paraId="49573D36" w14:textId="29BBD1C7" w:rsidR="00D61CED" w:rsidRPr="002F7F2B"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Accesibilidad a financiación.</w:t>
            </w:r>
          </w:p>
        </w:tc>
      </w:tr>
      <w:tr w:rsidR="002F7F2B" w:rsidRPr="002F7F2B" w14:paraId="53642C65" w14:textId="77777777" w:rsidTr="00460A5E">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3AD57D98" w14:textId="3A62C614" w:rsidR="00D347C3" w:rsidRPr="00460A5E" w:rsidRDefault="00D347C3" w:rsidP="001D15A8">
            <w:pPr>
              <w:pStyle w:val="TextoTablas"/>
              <w:spacing w:before="0" w:after="0" w:line="360" w:lineRule="auto"/>
              <w:ind w:right="-142"/>
              <w:rPr>
                <w:rFonts w:asciiTheme="minorHAnsi" w:hAnsiTheme="minorHAnsi" w:cstheme="minorHAnsi"/>
                <w:sz w:val="28"/>
                <w:szCs w:val="28"/>
              </w:rPr>
            </w:pPr>
            <w:r w:rsidRPr="00460A5E">
              <w:rPr>
                <w:rFonts w:asciiTheme="minorHAnsi" w:hAnsiTheme="minorHAnsi" w:cstheme="minorHAnsi"/>
                <w:sz w:val="28"/>
                <w:szCs w:val="28"/>
              </w:rPr>
              <w:t>Ambiental</w:t>
            </w:r>
          </w:p>
        </w:tc>
        <w:tc>
          <w:tcPr>
            <w:tcW w:w="8222" w:type="dxa"/>
          </w:tcPr>
          <w:p w14:paraId="437CE168" w14:textId="2885E590" w:rsidR="00D347C3" w:rsidRDefault="00D347C3"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Emisiones de Gases de Efecto Invernadero (GEI).</w:t>
            </w:r>
          </w:p>
          <w:p w14:paraId="49453324" w14:textId="191A6CD8" w:rsidR="00D61CED"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Requerimientos de terreno.</w:t>
            </w:r>
          </w:p>
          <w:p w14:paraId="2B400DF5" w14:textId="767FCF5C" w:rsidR="00D61CED" w:rsidRPr="002F7F2B"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Estrés o afectación sobre el ecosistema.</w:t>
            </w:r>
          </w:p>
        </w:tc>
      </w:tr>
      <w:tr w:rsidR="002F7F2B" w:rsidRPr="002F7F2B" w14:paraId="48772599" w14:textId="77777777" w:rsidTr="00460A5E">
        <w:tc>
          <w:tcPr>
            <w:tcW w:w="1838" w:type="dxa"/>
            <w:vAlign w:val="center"/>
          </w:tcPr>
          <w:p w14:paraId="13DBE082" w14:textId="4D2BE6C5" w:rsidR="00D347C3" w:rsidRPr="00460A5E" w:rsidRDefault="00D347C3" w:rsidP="001D15A8">
            <w:pPr>
              <w:pStyle w:val="TextoTablas"/>
              <w:spacing w:before="0" w:after="0" w:line="360" w:lineRule="auto"/>
              <w:ind w:right="-142"/>
              <w:rPr>
                <w:rFonts w:asciiTheme="minorHAnsi" w:hAnsiTheme="minorHAnsi" w:cstheme="minorHAnsi"/>
                <w:sz w:val="28"/>
                <w:szCs w:val="28"/>
              </w:rPr>
            </w:pPr>
            <w:r w:rsidRPr="00460A5E">
              <w:rPr>
                <w:rFonts w:asciiTheme="minorHAnsi" w:hAnsiTheme="minorHAnsi" w:cstheme="minorHAnsi"/>
                <w:sz w:val="28"/>
                <w:szCs w:val="28"/>
              </w:rPr>
              <w:t>Social</w:t>
            </w:r>
          </w:p>
        </w:tc>
        <w:tc>
          <w:tcPr>
            <w:tcW w:w="8222" w:type="dxa"/>
          </w:tcPr>
          <w:p w14:paraId="19F488DD" w14:textId="411BC662" w:rsidR="00D347C3" w:rsidRDefault="00D347C3"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Presencia de emisiones peligrosas para la salud.</w:t>
            </w:r>
          </w:p>
          <w:p w14:paraId="70211601" w14:textId="61968081" w:rsidR="00D61CED"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Generación de empleo local.</w:t>
            </w:r>
          </w:p>
          <w:p w14:paraId="75408D3C" w14:textId="676A3D59" w:rsidR="00D61CED" w:rsidRPr="002F7F2B"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lastRenderedPageBreak/>
              <w:t>Servicios a proveer a la población.</w:t>
            </w:r>
          </w:p>
        </w:tc>
      </w:tr>
      <w:tr w:rsidR="002F7F2B" w:rsidRPr="002F7F2B" w14:paraId="1199829E" w14:textId="77777777" w:rsidTr="00460A5E">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77C6B408" w14:textId="19FF09FE" w:rsidR="00D347C3" w:rsidRPr="00460A5E" w:rsidRDefault="00D347C3" w:rsidP="001D15A8">
            <w:pPr>
              <w:pStyle w:val="TextoTablas"/>
              <w:spacing w:before="0" w:after="0" w:line="360" w:lineRule="auto"/>
              <w:ind w:right="-142"/>
              <w:rPr>
                <w:rFonts w:asciiTheme="minorHAnsi" w:hAnsiTheme="minorHAnsi" w:cstheme="minorHAnsi"/>
                <w:sz w:val="28"/>
                <w:szCs w:val="28"/>
              </w:rPr>
            </w:pPr>
            <w:r w:rsidRPr="00460A5E">
              <w:rPr>
                <w:rFonts w:asciiTheme="minorHAnsi" w:hAnsiTheme="minorHAnsi" w:cstheme="minorHAnsi"/>
                <w:sz w:val="28"/>
                <w:szCs w:val="28"/>
              </w:rPr>
              <w:t>Institucional / político</w:t>
            </w:r>
          </w:p>
        </w:tc>
        <w:tc>
          <w:tcPr>
            <w:tcW w:w="8222" w:type="dxa"/>
          </w:tcPr>
          <w:p w14:paraId="3D0AC053" w14:textId="65CCCC12" w:rsidR="00D347C3" w:rsidRDefault="00D347C3"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Barreras institucionales.</w:t>
            </w:r>
          </w:p>
          <w:p w14:paraId="1CF5826E" w14:textId="7FF8074D" w:rsidR="00D61CED" w:rsidRPr="002F7F2B" w:rsidRDefault="00D61CED" w:rsidP="001D15A8">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Beneficios e incentivos.</w:t>
            </w:r>
          </w:p>
        </w:tc>
      </w:tr>
    </w:tbl>
    <w:p w14:paraId="77CF44F7" w14:textId="77777777" w:rsidR="00D347C3" w:rsidRDefault="00D347C3" w:rsidP="001D15A8">
      <w:pPr>
        <w:spacing w:before="0" w:after="0"/>
        <w:ind w:right="-142" w:firstLine="633"/>
        <w:rPr>
          <w:rFonts w:cs="Calibri"/>
          <w:b/>
          <w:bCs/>
          <w:lang w:eastAsia="es-CO"/>
        </w:rPr>
      </w:pPr>
    </w:p>
    <w:p w14:paraId="01894A2A" w14:textId="2F67F945" w:rsidR="00B364D5" w:rsidRPr="00B364D5" w:rsidRDefault="00B364D5" w:rsidP="001D15A8">
      <w:pPr>
        <w:spacing w:before="0" w:after="0"/>
        <w:ind w:right="-142" w:firstLine="633"/>
        <w:rPr>
          <w:rFonts w:cs="Calibri"/>
          <w:lang w:eastAsia="es-CO"/>
        </w:rPr>
      </w:pPr>
      <w:r w:rsidRPr="00B364D5">
        <w:rPr>
          <w:rFonts w:cs="Calibri"/>
          <w:lang w:eastAsia="es-CO"/>
        </w:rPr>
        <w:t xml:space="preserve">El estudio desarrollado por Juan C. Rojas Zerpa y José M. </w:t>
      </w:r>
      <w:proofErr w:type="spellStart"/>
      <w:r w:rsidRPr="00B364D5">
        <w:rPr>
          <w:rFonts w:cs="Calibri"/>
          <w:lang w:eastAsia="es-CO"/>
        </w:rPr>
        <w:t>Yusta</w:t>
      </w:r>
      <w:proofErr w:type="spellEnd"/>
      <w:r w:rsidRPr="00B364D5">
        <w:rPr>
          <w:rFonts w:cs="Calibri"/>
          <w:lang w:eastAsia="es-CO"/>
        </w:rPr>
        <w:t>, titulado “</w:t>
      </w:r>
      <w:r w:rsidRPr="00DE3DB0">
        <w:rPr>
          <w:rStyle w:val="Extranjerismo"/>
          <w:lang w:eastAsia="es-CO"/>
        </w:rPr>
        <w:t>Application of multicriteria decision methods for electric supply planning in rural and remote areas</w:t>
      </w:r>
      <w:r w:rsidRPr="00B364D5">
        <w:rPr>
          <w:rFonts w:cs="Calibri"/>
          <w:lang w:eastAsia="es-CO"/>
        </w:rPr>
        <w:t xml:space="preserve">” (2015), presenta una revisión comparativa de diversas metodologías de análisis multicriterio aplicadas a la planificación del suministro eléctrico en zonas rurales y remotas. Entre los principales aportes, los autores analizan las ventajas y desventajas de métodos como el Proceso Analítico Jerárquico (AHP) y el método VIKOR acrónimo de </w:t>
      </w:r>
      <w:proofErr w:type="spellStart"/>
      <w:r w:rsidRPr="002B7AB6">
        <w:rPr>
          <w:rStyle w:val="Extranjerismo"/>
        </w:rPr>
        <w:t>VIseKriterijumska</w:t>
      </w:r>
      <w:proofErr w:type="spellEnd"/>
      <w:r w:rsidRPr="002B7AB6">
        <w:rPr>
          <w:rStyle w:val="Extranjerismo"/>
        </w:rPr>
        <w:t xml:space="preserve"> </w:t>
      </w:r>
      <w:proofErr w:type="spellStart"/>
      <w:r w:rsidRPr="002B7AB6">
        <w:rPr>
          <w:rStyle w:val="Extranjerismo"/>
        </w:rPr>
        <w:t>Optimizacija</w:t>
      </w:r>
      <w:proofErr w:type="spellEnd"/>
      <w:r w:rsidRPr="002B7AB6">
        <w:rPr>
          <w:rStyle w:val="Extranjerismo"/>
        </w:rPr>
        <w:t xml:space="preserve"> </w:t>
      </w:r>
      <w:proofErr w:type="spellStart"/>
      <w:r w:rsidRPr="002B7AB6">
        <w:rPr>
          <w:rStyle w:val="Extranjerismo"/>
        </w:rPr>
        <w:t>i</w:t>
      </w:r>
      <w:proofErr w:type="spellEnd"/>
      <w:r w:rsidRPr="002B7AB6">
        <w:rPr>
          <w:rStyle w:val="Extranjerismo"/>
        </w:rPr>
        <w:t xml:space="preserve"> </w:t>
      </w:r>
      <w:proofErr w:type="spellStart"/>
      <w:r w:rsidRPr="002B7AB6">
        <w:rPr>
          <w:rStyle w:val="Extranjerismo"/>
        </w:rPr>
        <w:t>Kompromisno</w:t>
      </w:r>
      <w:proofErr w:type="spellEnd"/>
      <w:r w:rsidRPr="002B7AB6">
        <w:rPr>
          <w:rStyle w:val="Extranjerismo"/>
        </w:rPr>
        <w:t xml:space="preserve"> </w:t>
      </w:r>
      <w:proofErr w:type="spellStart"/>
      <w:r w:rsidRPr="002B7AB6">
        <w:rPr>
          <w:rStyle w:val="Extranjerismo"/>
        </w:rPr>
        <w:t>Resenje</w:t>
      </w:r>
      <w:proofErr w:type="spellEnd"/>
      <w:r w:rsidRPr="00B364D5">
        <w:rPr>
          <w:rFonts w:cs="Calibri"/>
          <w:lang w:eastAsia="es-CO"/>
        </w:rPr>
        <w:t xml:space="preserve"> (Optimización Multicriterio y Solución de Compromiso, en serbio), el cual resulta especialmente útil en escenarios de selección complejos.</w:t>
      </w:r>
    </w:p>
    <w:p w14:paraId="7216708E" w14:textId="638EE5FE" w:rsidR="00D347C3" w:rsidRPr="00B364D5" w:rsidRDefault="00B364D5" w:rsidP="00DE3DB0">
      <w:pPr>
        <w:tabs>
          <w:tab w:val="left" w:pos="2640"/>
        </w:tabs>
        <w:spacing w:after="0"/>
        <w:ind w:right="-142" w:firstLine="633"/>
        <w:rPr>
          <w:rFonts w:cs="Calibri"/>
          <w:lang w:eastAsia="es-CO"/>
        </w:rPr>
      </w:pPr>
      <w:r w:rsidRPr="00B364D5">
        <w:rPr>
          <w:rFonts w:cs="Calibri"/>
          <w:lang w:eastAsia="es-CO"/>
        </w:rPr>
        <w:t>Si bien el análisis estructurado propuesto en este estudio puede resultar complejo para su implementación en contextos con disponibilidad limitada de información, el trabajo destaca la importancia de contar con herramientas que permitan apoyar la toma de decisiones de manera más objetiva y acertada en proyectos de electrificación rural.</w:t>
      </w:r>
    </w:p>
    <w:p w14:paraId="23279FFF" w14:textId="77777777" w:rsidR="00B364D5" w:rsidRPr="00B364D5" w:rsidRDefault="00B364D5" w:rsidP="00DE3DB0">
      <w:pPr>
        <w:spacing w:after="0"/>
        <w:ind w:right="-142" w:firstLine="633"/>
        <w:rPr>
          <w:rFonts w:cs="Calibri"/>
          <w:lang w:eastAsia="es-CO"/>
        </w:rPr>
      </w:pPr>
      <w:r w:rsidRPr="00B364D5">
        <w:rPr>
          <w:rFonts w:cs="Calibri"/>
          <w:lang w:eastAsia="es-CO"/>
        </w:rPr>
        <w:t xml:space="preserve">Por su parte, investigadores de la Universidad Nacional de Colombia presentaron en 2016 el artículo “Matriz de selección de energías alternativas basada en análisis </w:t>
      </w:r>
      <w:proofErr w:type="spellStart"/>
      <w:r w:rsidRPr="00B364D5">
        <w:rPr>
          <w:rFonts w:cs="Calibri"/>
          <w:lang w:eastAsia="es-CO"/>
        </w:rPr>
        <w:t>multiatributo</w:t>
      </w:r>
      <w:proofErr w:type="spellEnd"/>
      <w:r w:rsidRPr="00B364D5">
        <w:rPr>
          <w:rFonts w:cs="Calibri"/>
          <w:lang w:eastAsia="es-CO"/>
        </w:rPr>
        <w:t xml:space="preserve"> para la conservación de pescado”, en el que proponen una metodología para seleccionar alternativas de generación de energía a partir de Fuentes No Convencionales de Energía Renovable (FNCER). Aunque esta propuesta no está orientada específicamente a las Zonas No Interconectadas (ZNI), resulta pertinente para </w:t>
      </w:r>
      <w:r w:rsidRPr="00B364D5">
        <w:rPr>
          <w:rFonts w:cs="Calibri"/>
          <w:lang w:eastAsia="es-CO"/>
        </w:rPr>
        <w:lastRenderedPageBreak/>
        <w:t xml:space="preserve">el presente análisis, ya que emplea teorías de utilidad </w:t>
      </w:r>
      <w:proofErr w:type="spellStart"/>
      <w:r w:rsidRPr="00B364D5">
        <w:rPr>
          <w:rFonts w:cs="Calibri"/>
          <w:lang w:eastAsia="es-CO"/>
        </w:rPr>
        <w:t>multiatributo</w:t>
      </w:r>
      <w:proofErr w:type="spellEnd"/>
      <w:r w:rsidRPr="00B364D5">
        <w:rPr>
          <w:rFonts w:cs="Calibri"/>
          <w:lang w:eastAsia="es-CO"/>
        </w:rPr>
        <w:t xml:space="preserve"> para evaluar diferentes criterios y ofrecer una visión integral de cada alternativa energética.</w:t>
      </w:r>
    </w:p>
    <w:p w14:paraId="4231C983" w14:textId="77777777" w:rsidR="00B364D5" w:rsidRPr="00B364D5" w:rsidRDefault="00B364D5" w:rsidP="001D15A8">
      <w:pPr>
        <w:spacing w:before="0" w:after="0"/>
        <w:ind w:right="-142" w:firstLine="633"/>
        <w:rPr>
          <w:rFonts w:cs="Calibri"/>
          <w:lang w:eastAsia="es-CO"/>
        </w:rPr>
      </w:pPr>
      <w:r w:rsidRPr="00B364D5">
        <w:rPr>
          <w:rFonts w:cs="Calibri"/>
          <w:lang w:eastAsia="es-CO"/>
        </w:rPr>
        <w:t xml:space="preserve">Los fundamentos metodológicos de este trabajo guardan similitud con la investigación desarrollada por F. Fuso Nerini, M. Howells, M. </w:t>
      </w:r>
      <w:proofErr w:type="spellStart"/>
      <w:r w:rsidRPr="00B364D5">
        <w:rPr>
          <w:rFonts w:cs="Calibri"/>
          <w:lang w:eastAsia="es-CO"/>
        </w:rPr>
        <w:t>Bazilian</w:t>
      </w:r>
      <w:proofErr w:type="spellEnd"/>
      <w:r w:rsidRPr="00B364D5">
        <w:rPr>
          <w:rFonts w:cs="Calibri"/>
          <w:lang w:eastAsia="es-CO"/>
        </w:rPr>
        <w:t xml:space="preserve"> y M. F. Gómez, en la medida en que ambos enfoques buscan integrar múltiples dimensiones de análisis para fortalecer la toma de decisiones en proyectos energéticos, como se ilustra a continuación:</w:t>
      </w:r>
    </w:p>
    <w:p w14:paraId="416E3271" w14:textId="2F7C5C98" w:rsidR="00D347C3" w:rsidRDefault="00B364D5" w:rsidP="001D15A8">
      <w:pPr>
        <w:pStyle w:val="Tabla"/>
        <w:spacing w:before="0" w:after="0" w:line="360" w:lineRule="auto"/>
        <w:ind w:right="-142"/>
        <w:rPr>
          <w:lang w:eastAsia="es-CO"/>
        </w:rPr>
      </w:pPr>
      <w:r w:rsidRPr="00B364D5">
        <w:rPr>
          <w:lang w:eastAsia="es-CO"/>
        </w:rPr>
        <w:t xml:space="preserve">Criterios seleccionados en articulo “Matriz de selección de energías alternativas basada en análisis </w:t>
      </w:r>
      <w:proofErr w:type="spellStart"/>
      <w:r w:rsidRPr="00B364D5">
        <w:rPr>
          <w:lang w:eastAsia="es-CO"/>
        </w:rPr>
        <w:t>multiatributo</w:t>
      </w:r>
      <w:proofErr w:type="spellEnd"/>
      <w:r w:rsidRPr="00B364D5">
        <w:rPr>
          <w:lang w:eastAsia="es-CO"/>
        </w:rPr>
        <w:t xml:space="preserve"> para la conservación de pescado”</w:t>
      </w:r>
    </w:p>
    <w:tbl>
      <w:tblPr>
        <w:tblStyle w:val="SENA"/>
        <w:tblW w:w="9918" w:type="dxa"/>
        <w:tblLayout w:type="fixed"/>
        <w:tblLook w:val="04A0" w:firstRow="1" w:lastRow="0" w:firstColumn="1" w:lastColumn="0" w:noHBand="0" w:noVBand="1"/>
      </w:tblPr>
      <w:tblGrid>
        <w:gridCol w:w="2263"/>
        <w:gridCol w:w="7655"/>
      </w:tblGrid>
      <w:tr w:rsidR="002F7F2B" w:rsidRPr="002F7F2B" w14:paraId="40022117" w14:textId="77777777" w:rsidTr="00460A5E">
        <w:trPr>
          <w:cnfStyle w:val="100000000000" w:firstRow="1" w:lastRow="0" w:firstColumn="0" w:lastColumn="0" w:oddVBand="0" w:evenVBand="0" w:oddHBand="0" w:evenHBand="0" w:firstRowFirstColumn="0" w:firstRowLastColumn="0" w:lastRowFirstColumn="0" w:lastRowLastColumn="0"/>
          <w:tblHeader/>
        </w:trPr>
        <w:tc>
          <w:tcPr>
            <w:tcW w:w="2263" w:type="dxa"/>
          </w:tcPr>
          <w:p w14:paraId="276E638A" w14:textId="57C31C4E" w:rsidR="002F7F2B" w:rsidRPr="005853D7" w:rsidRDefault="002F7F2B" w:rsidP="001D15A8">
            <w:pPr>
              <w:spacing w:before="0" w:after="0"/>
              <w:ind w:right="-142" w:firstLine="0"/>
              <w:rPr>
                <w:rFonts w:asciiTheme="minorHAnsi" w:hAnsiTheme="minorHAnsi" w:cstheme="minorHAnsi"/>
                <w:szCs w:val="28"/>
                <w:lang w:val="es-419" w:eastAsia="es-CO"/>
              </w:rPr>
            </w:pPr>
            <w:r w:rsidRPr="005853D7">
              <w:rPr>
                <w:rFonts w:asciiTheme="minorHAnsi" w:hAnsiTheme="minorHAnsi" w:cstheme="minorHAnsi"/>
                <w:szCs w:val="28"/>
              </w:rPr>
              <w:t>Dimensión</w:t>
            </w:r>
          </w:p>
        </w:tc>
        <w:tc>
          <w:tcPr>
            <w:tcW w:w="7655" w:type="dxa"/>
          </w:tcPr>
          <w:p w14:paraId="50ED7083" w14:textId="7321BDF7" w:rsidR="002F7F2B" w:rsidRPr="002F7F2B" w:rsidRDefault="002F7F2B" w:rsidP="001D15A8">
            <w:pPr>
              <w:spacing w:before="0" w:after="0"/>
              <w:ind w:right="-142" w:firstLine="0"/>
              <w:rPr>
                <w:rFonts w:asciiTheme="minorHAnsi" w:hAnsiTheme="minorHAnsi" w:cstheme="minorHAnsi"/>
                <w:szCs w:val="28"/>
                <w:lang w:val="es-419" w:eastAsia="es-CO"/>
              </w:rPr>
            </w:pPr>
            <w:r w:rsidRPr="002F7F2B">
              <w:rPr>
                <w:rFonts w:asciiTheme="minorHAnsi" w:hAnsiTheme="minorHAnsi" w:cstheme="minorHAnsi"/>
                <w:szCs w:val="28"/>
              </w:rPr>
              <w:t>Criterios considerados</w:t>
            </w:r>
          </w:p>
        </w:tc>
      </w:tr>
      <w:tr w:rsidR="002F7F2B" w:rsidRPr="002F7F2B" w14:paraId="74ACC8C4" w14:textId="77777777" w:rsidTr="00460A5E">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CBC3E7B" w14:textId="3C184A4D" w:rsidR="002F7F2B" w:rsidRPr="005853D7" w:rsidRDefault="002F7F2B" w:rsidP="001D15A8">
            <w:pPr>
              <w:pStyle w:val="TextoTablas"/>
              <w:spacing w:before="0" w:after="0" w:line="360" w:lineRule="auto"/>
              <w:ind w:right="-142"/>
              <w:rPr>
                <w:rFonts w:asciiTheme="minorHAnsi" w:hAnsiTheme="minorHAnsi" w:cstheme="minorHAnsi"/>
                <w:bCs/>
                <w:sz w:val="28"/>
                <w:szCs w:val="28"/>
              </w:rPr>
            </w:pPr>
            <w:r w:rsidRPr="005853D7">
              <w:rPr>
                <w:rFonts w:asciiTheme="minorHAnsi" w:hAnsiTheme="minorHAnsi" w:cstheme="minorHAnsi"/>
                <w:bCs/>
                <w:sz w:val="28"/>
                <w:szCs w:val="28"/>
              </w:rPr>
              <w:t>Económicos</w:t>
            </w:r>
          </w:p>
        </w:tc>
        <w:tc>
          <w:tcPr>
            <w:tcW w:w="7655" w:type="dxa"/>
          </w:tcPr>
          <w:p w14:paraId="60BFCDCE" w14:textId="77777777" w:rsidR="002F7F2B" w:rsidRDefault="002F7F2B"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Inversión inicial.</w:t>
            </w:r>
          </w:p>
          <w:p w14:paraId="1E9B5FC2"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Insumos.</w:t>
            </w:r>
          </w:p>
          <w:p w14:paraId="79590A64"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Mantenimiento.</w:t>
            </w:r>
          </w:p>
          <w:p w14:paraId="4CB5C754" w14:textId="67F09D1B" w:rsidR="002B7AB6" w:rsidRPr="002F7F2B"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Operación.</w:t>
            </w:r>
          </w:p>
        </w:tc>
      </w:tr>
      <w:tr w:rsidR="002F7F2B" w:rsidRPr="002F7F2B" w14:paraId="62373ECE" w14:textId="77777777" w:rsidTr="00460A5E">
        <w:tc>
          <w:tcPr>
            <w:tcW w:w="2263" w:type="dxa"/>
            <w:vAlign w:val="center"/>
          </w:tcPr>
          <w:p w14:paraId="799FA60E" w14:textId="2A9381A0" w:rsidR="002F7F2B" w:rsidRPr="005853D7" w:rsidRDefault="002F7F2B" w:rsidP="001D15A8">
            <w:pPr>
              <w:pStyle w:val="TextoTablas"/>
              <w:spacing w:before="0" w:after="0" w:line="360" w:lineRule="auto"/>
              <w:ind w:right="-142"/>
              <w:rPr>
                <w:rFonts w:asciiTheme="minorHAnsi" w:hAnsiTheme="minorHAnsi" w:cstheme="minorHAnsi"/>
                <w:bCs/>
                <w:sz w:val="28"/>
                <w:szCs w:val="28"/>
              </w:rPr>
            </w:pPr>
            <w:r w:rsidRPr="005853D7">
              <w:rPr>
                <w:rFonts w:asciiTheme="minorHAnsi" w:hAnsiTheme="minorHAnsi" w:cstheme="minorHAnsi"/>
                <w:bCs/>
                <w:sz w:val="28"/>
                <w:szCs w:val="28"/>
              </w:rPr>
              <w:t>Tecnológicos</w:t>
            </w:r>
          </w:p>
        </w:tc>
        <w:tc>
          <w:tcPr>
            <w:tcW w:w="7655" w:type="dxa"/>
          </w:tcPr>
          <w:p w14:paraId="1860FA78" w14:textId="77777777" w:rsidR="002F7F2B" w:rsidRDefault="002F7F2B"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Tiempo de instalación.</w:t>
            </w:r>
          </w:p>
          <w:p w14:paraId="1535F89C"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Replicabilidad.</w:t>
            </w:r>
          </w:p>
          <w:p w14:paraId="4D8DD551"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Proveedores.</w:t>
            </w:r>
          </w:p>
          <w:p w14:paraId="4E40947E"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Capacitación.</w:t>
            </w:r>
          </w:p>
          <w:p w14:paraId="7CB260C4" w14:textId="1E8D86BC" w:rsidR="002B7AB6" w:rsidRPr="002F7F2B"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Afectación ambiental.</w:t>
            </w:r>
          </w:p>
        </w:tc>
      </w:tr>
      <w:tr w:rsidR="002F7F2B" w:rsidRPr="002F7F2B" w14:paraId="76AC8ED7" w14:textId="77777777" w:rsidTr="00460A5E">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6F998CE6" w14:textId="11590480" w:rsidR="002F7F2B" w:rsidRPr="005853D7" w:rsidRDefault="002F7F2B" w:rsidP="001D15A8">
            <w:pPr>
              <w:pStyle w:val="TextoTablas"/>
              <w:spacing w:before="0" w:after="0" w:line="360" w:lineRule="auto"/>
              <w:ind w:right="-142"/>
              <w:rPr>
                <w:rFonts w:asciiTheme="minorHAnsi" w:hAnsiTheme="minorHAnsi" w:cstheme="minorHAnsi"/>
                <w:bCs/>
                <w:sz w:val="28"/>
                <w:szCs w:val="28"/>
              </w:rPr>
            </w:pPr>
            <w:r w:rsidRPr="005853D7">
              <w:rPr>
                <w:rFonts w:asciiTheme="minorHAnsi" w:hAnsiTheme="minorHAnsi" w:cstheme="minorHAnsi"/>
                <w:bCs/>
                <w:sz w:val="28"/>
                <w:szCs w:val="28"/>
              </w:rPr>
              <w:t>Social</w:t>
            </w:r>
          </w:p>
        </w:tc>
        <w:tc>
          <w:tcPr>
            <w:tcW w:w="7655" w:type="dxa"/>
          </w:tcPr>
          <w:p w14:paraId="263C8CC0" w14:textId="77777777" w:rsidR="002F7F2B" w:rsidRDefault="002F7F2B"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Tipo de organización.</w:t>
            </w:r>
          </w:p>
          <w:p w14:paraId="642D4666"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Apropiación de la tecnología.</w:t>
            </w:r>
          </w:p>
          <w:p w14:paraId="70BF51A8" w14:textId="37F2A14E" w:rsidR="002B7AB6" w:rsidRPr="002F7F2B"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Riesgo por orden público.</w:t>
            </w:r>
          </w:p>
        </w:tc>
      </w:tr>
      <w:tr w:rsidR="002F7F2B" w:rsidRPr="002F7F2B" w14:paraId="033AEFA9" w14:textId="77777777" w:rsidTr="00460A5E">
        <w:tc>
          <w:tcPr>
            <w:tcW w:w="2263" w:type="dxa"/>
            <w:vAlign w:val="center"/>
          </w:tcPr>
          <w:p w14:paraId="4645250F" w14:textId="0D8A3D80" w:rsidR="002F7F2B" w:rsidRPr="005853D7" w:rsidRDefault="002F7F2B" w:rsidP="001D15A8">
            <w:pPr>
              <w:pStyle w:val="TextoTablas"/>
              <w:spacing w:before="0" w:after="0" w:line="360" w:lineRule="auto"/>
              <w:ind w:right="-142"/>
              <w:rPr>
                <w:rFonts w:asciiTheme="minorHAnsi" w:hAnsiTheme="minorHAnsi" w:cstheme="minorHAnsi"/>
                <w:bCs/>
                <w:sz w:val="28"/>
                <w:szCs w:val="28"/>
              </w:rPr>
            </w:pPr>
            <w:r w:rsidRPr="005853D7">
              <w:rPr>
                <w:rFonts w:asciiTheme="minorHAnsi" w:hAnsiTheme="minorHAnsi" w:cstheme="minorHAnsi"/>
                <w:bCs/>
                <w:sz w:val="28"/>
                <w:szCs w:val="28"/>
              </w:rPr>
              <w:t>Ambiental</w:t>
            </w:r>
          </w:p>
        </w:tc>
        <w:tc>
          <w:tcPr>
            <w:tcW w:w="7655" w:type="dxa"/>
          </w:tcPr>
          <w:p w14:paraId="229E77B8" w14:textId="77777777" w:rsidR="002F7F2B" w:rsidRDefault="002F7F2B"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Uso del terreno.</w:t>
            </w:r>
          </w:p>
          <w:p w14:paraId="21472FEC"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Emisiones.</w:t>
            </w:r>
          </w:p>
          <w:p w14:paraId="2380F740" w14:textId="77777777" w:rsidR="002B7AB6"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lastRenderedPageBreak/>
              <w:t>• Manejo de residuos generados.</w:t>
            </w:r>
          </w:p>
          <w:p w14:paraId="65AB99DF" w14:textId="259A0B0C" w:rsidR="002B7AB6" w:rsidRPr="002F7F2B" w:rsidRDefault="002B7AB6" w:rsidP="001D15A8">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Afectación a vertientes de agua.</w:t>
            </w:r>
          </w:p>
        </w:tc>
      </w:tr>
    </w:tbl>
    <w:p w14:paraId="7EEB6448" w14:textId="77777777" w:rsidR="002F7F2B" w:rsidRDefault="002F7F2B" w:rsidP="001D15A8">
      <w:pPr>
        <w:spacing w:before="0" w:after="0"/>
        <w:ind w:right="-142" w:firstLine="633"/>
        <w:rPr>
          <w:rFonts w:cs="Calibri"/>
          <w:lang w:eastAsia="es-CO"/>
        </w:rPr>
      </w:pPr>
    </w:p>
    <w:p w14:paraId="3826B0AA" w14:textId="09AAF7A6" w:rsidR="00D347C3" w:rsidRDefault="002F7F2B" w:rsidP="001D15A8">
      <w:pPr>
        <w:spacing w:before="0" w:after="0"/>
        <w:ind w:right="-142" w:firstLine="633"/>
        <w:rPr>
          <w:rFonts w:cs="Calibri"/>
          <w:lang w:eastAsia="es-CO"/>
        </w:rPr>
      </w:pPr>
      <w:r w:rsidRPr="002F7F2B">
        <w:rPr>
          <w:rFonts w:cs="Calibri"/>
          <w:lang w:eastAsia="es-CO"/>
        </w:rPr>
        <w:t>Estos métodos permiten identificar y evaluar criterios clave como la disponibilidad del recurso energético, los costos económicos, el impacto ambiental, la confiabilidad del suministro y la viabilidad técnica de las alternativas. No obstante, resulta fundamental adaptar la metodología seleccionada a las características particulares de cada contexto rural, así como considerar, cuando sea pertinente, la combinación de varias metodologías con el fin de lograr una evaluación más completa y equilibrada de las opciones energéticas. Asimismo, debe tenerse en cuenta la disponibilidad de información y de recursos técnicos necesarios para desarrollar el análisis de manera adecuada.</w:t>
      </w:r>
    </w:p>
    <w:p w14:paraId="66989299" w14:textId="4E6D166C" w:rsidR="002F7F2B" w:rsidRDefault="002F7F2B" w:rsidP="001D15A8">
      <w:pPr>
        <w:spacing w:before="0" w:after="0"/>
        <w:ind w:right="-142" w:firstLine="633"/>
        <w:rPr>
          <w:rFonts w:cs="Calibri"/>
          <w:lang w:eastAsia="es-CO"/>
        </w:rPr>
      </w:pPr>
      <w:r w:rsidRPr="002F7F2B">
        <w:rPr>
          <w:rFonts w:cs="Calibri"/>
          <w:lang w:eastAsia="es-CO"/>
        </w:rPr>
        <w:t>Es importante resaltar que, en los estudios revisados, los criterios suelen ser calificados mediante puntuaciones o valoraciones de carácter subjetivo, definidas a partir de la experiencia y el juicio de los autores. Estas valoraciones se integran en una matriz de análisis de alternativas. Si bien la mayoría de los criterios pueden cuantificarse con relativa facilidad, algunos requieren la participación de múltiples actores para la definición de su importancia y la asignación de ponderaciones, lo que incrementa la complejidad en la estructuración del análisis.</w:t>
      </w:r>
    </w:p>
    <w:p w14:paraId="54E29028" w14:textId="630D3C78" w:rsidR="002F7F2B" w:rsidRDefault="002F7F2B" w:rsidP="001D15A8">
      <w:pPr>
        <w:spacing w:before="0" w:after="0"/>
        <w:ind w:right="-142" w:firstLine="633"/>
        <w:rPr>
          <w:rFonts w:cs="Calibri"/>
          <w:lang w:eastAsia="es-CO"/>
        </w:rPr>
      </w:pPr>
      <w:r w:rsidRPr="002F7F2B">
        <w:rPr>
          <w:rFonts w:cs="Calibri"/>
          <w:lang w:eastAsia="es-CO"/>
        </w:rPr>
        <w:t>Con el fin de brindar un contexto general y sintetizar de manera gráfica las propuestas metodológicas desarrolladas por distintos autores en el análisis de alternativas energéticas, a modo de referencia se presenta un cuadro similar:</w:t>
      </w:r>
    </w:p>
    <w:p w14:paraId="4EC024A3" w14:textId="77777777" w:rsidR="002F7F2B" w:rsidRDefault="002F7F2B" w:rsidP="001D15A8">
      <w:pPr>
        <w:spacing w:before="0" w:after="0"/>
        <w:ind w:right="-142" w:firstLine="633"/>
        <w:rPr>
          <w:rFonts w:cs="Calibri"/>
          <w:lang w:eastAsia="es-CO"/>
        </w:rPr>
      </w:pPr>
    </w:p>
    <w:p w14:paraId="42F1F949" w14:textId="77777777" w:rsidR="005853D7" w:rsidRPr="002F7F2B" w:rsidRDefault="005853D7" w:rsidP="001D15A8">
      <w:pPr>
        <w:spacing w:before="0" w:after="0"/>
        <w:ind w:right="-142" w:firstLine="633"/>
        <w:rPr>
          <w:rFonts w:cs="Calibri"/>
          <w:lang w:eastAsia="es-CO"/>
        </w:rPr>
      </w:pPr>
    </w:p>
    <w:p w14:paraId="2207342D" w14:textId="1A01F05C" w:rsidR="00313CB0" w:rsidRPr="00393C47" w:rsidRDefault="00313CB0" w:rsidP="001D15A8">
      <w:pPr>
        <w:pStyle w:val="Figura"/>
      </w:pPr>
      <w:r w:rsidRPr="00393C47">
        <w:rPr>
          <w:b/>
          <w:bCs/>
        </w:rPr>
        <w:lastRenderedPageBreak/>
        <w:t>Figura 1.</w:t>
      </w:r>
      <w:r>
        <w:t xml:space="preserve"> </w:t>
      </w:r>
      <w:r w:rsidR="002F7F2B" w:rsidRPr="00393C47">
        <w:t xml:space="preserve">Matriz de selección </w:t>
      </w:r>
      <w:proofErr w:type="spellStart"/>
      <w:r w:rsidR="002F7F2B" w:rsidRPr="00393C47">
        <w:t>multiatributos</w:t>
      </w:r>
      <w:proofErr w:type="spellEnd"/>
      <w:r w:rsidR="002F7F2B" w:rsidRPr="00393C47">
        <w:t xml:space="preserve"> general</w:t>
      </w:r>
    </w:p>
    <w:p w14:paraId="0B1B3F31" w14:textId="623CCA7E" w:rsidR="002F7F2B" w:rsidRPr="002F7F2B" w:rsidRDefault="002F7F2B" w:rsidP="001D15A8">
      <w:pPr>
        <w:ind w:right="-142" w:firstLine="0"/>
        <w:jc w:val="center"/>
        <w:rPr>
          <w:lang w:eastAsia="es-CO"/>
        </w:rPr>
      </w:pPr>
      <w:r>
        <w:rPr>
          <w:noProof/>
          <w:lang w:eastAsia="es-CO"/>
        </w:rPr>
        <w:drawing>
          <wp:inline distT="0" distB="0" distL="0" distR="0" wp14:anchorId="05E858A4" wp14:editId="13115C3E">
            <wp:extent cx="4680000" cy="2409643"/>
            <wp:effectExtent l="0" t="0" r="6350" b="0"/>
            <wp:docPr id="1430656962" name="Imagen 9" descr="Presenta un esquema general de una matriz de selección multiatributo, en la cual se comparan distintas alternativas a partir de criterios definidos. Cada alternativa es evaluada mediante una valoración asociada a cada criterio, lo que permite calcular un puntaje total y facilitar la comparación objetiva entre opciones para apoyar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56962" name="Imagen 9" descr="Presenta un esquema general de una matriz de selección multiatributo, en la cual se comparan distintas alternativas a partir de criterios definidos. Cada alternativa es evaluada mediante una valoración asociada a cada criterio, lo que permite calcular un puntaje total y facilitar la comparación objetiva entre opciones para apoyar la toma de decisio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2409643"/>
                    </a:xfrm>
                    <a:prstGeom prst="rect">
                      <a:avLst/>
                    </a:prstGeom>
                    <a:noFill/>
                  </pic:spPr>
                </pic:pic>
              </a:graphicData>
            </a:graphic>
          </wp:inline>
        </w:drawing>
      </w:r>
    </w:p>
    <w:p w14:paraId="02A7B7FA" w14:textId="065019B6" w:rsidR="002F7F2B" w:rsidRPr="002F7F2B" w:rsidRDefault="002F7F2B" w:rsidP="001D15A8">
      <w:pPr>
        <w:pStyle w:val="Figura"/>
        <w:numPr>
          <w:ilvl w:val="0"/>
          <w:numId w:val="5"/>
        </w:numPr>
      </w:pPr>
      <w:r w:rsidRPr="00393C47">
        <w:rPr>
          <w:b/>
          <w:bCs/>
        </w:rPr>
        <w:t>Alternativas:</w:t>
      </w:r>
      <w:r w:rsidRPr="002F7F2B">
        <w:t xml:space="preserve"> cada fila representa una opción o alternativa a considerar.</w:t>
      </w:r>
    </w:p>
    <w:p w14:paraId="5D8E1AD8" w14:textId="0ED413F2" w:rsidR="002F7F2B" w:rsidRPr="002F7F2B" w:rsidRDefault="002F7F2B" w:rsidP="001D15A8">
      <w:pPr>
        <w:pStyle w:val="Figura"/>
        <w:numPr>
          <w:ilvl w:val="0"/>
          <w:numId w:val="5"/>
        </w:numPr>
      </w:pPr>
      <w:r w:rsidRPr="00393C47">
        <w:rPr>
          <w:b/>
          <w:bCs/>
        </w:rPr>
        <w:t>Criterios:</w:t>
      </w:r>
      <w:r w:rsidRPr="002F7F2B">
        <w:t xml:space="preserve"> estos criterios deben ser relevantes para la decisión que se quiere tomar y deben ser lo más específicos posible.</w:t>
      </w:r>
    </w:p>
    <w:p w14:paraId="78717E23" w14:textId="790DDA31" w:rsidR="002F7F2B" w:rsidRPr="002F7F2B" w:rsidRDefault="002F7F2B" w:rsidP="001D15A8">
      <w:pPr>
        <w:pStyle w:val="Figura"/>
        <w:numPr>
          <w:ilvl w:val="0"/>
          <w:numId w:val="5"/>
        </w:numPr>
      </w:pPr>
      <w:r w:rsidRPr="00393C47">
        <w:rPr>
          <w:b/>
          <w:bCs/>
        </w:rPr>
        <w:t>Valoración:</w:t>
      </w:r>
      <w:r w:rsidRPr="002F7F2B">
        <w:t xml:space="preserve"> en cada celda, se asigna una valoración numérica a cada alternativa respecto a cada criterio. Esta valoración puede ser en una escala de 1 a 10, de 0 a 1, o cualquier otra escala que sea adecuada para el problema en cuestión.</w:t>
      </w:r>
    </w:p>
    <w:p w14:paraId="39F6CF20" w14:textId="23787B3F" w:rsidR="00E467E5" w:rsidRPr="002F7F2B" w:rsidRDefault="002F7F2B" w:rsidP="001D15A8">
      <w:pPr>
        <w:pStyle w:val="Figura"/>
        <w:numPr>
          <w:ilvl w:val="0"/>
          <w:numId w:val="5"/>
        </w:numPr>
      </w:pPr>
      <w:r w:rsidRPr="00393C47">
        <w:rPr>
          <w:b/>
          <w:bCs/>
        </w:rPr>
        <w:t>Puntaje total:</w:t>
      </w:r>
      <w:r w:rsidRPr="002F7F2B">
        <w:t xml:space="preserve"> en esta columna se calculará el puntaje total de cada alternativa, que será la suma ponderada de las valoraciones en cada criterio.</w:t>
      </w:r>
    </w:p>
    <w:p w14:paraId="51297009" w14:textId="038F451A" w:rsidR="002F7F2B" w:rsidRDefault="002F7F2B" w:rsidP="001D15A8">
      <w:pPr>
        <w:ind w:right="-142"/>
        <w:rPr>
          <w:lang w:eastAsia="es-CO"/>
        </w:rPr>
      </w:pPr>
      <w:r w:rsidRPr="002F7F2B">
        <w:rPr>
          <w:lang w:eastAsia="es-CO"/>
        </w:rPr>
        <w:t>Asimismo, diferentes autores recomiendan realizar primero una aproximación a los recursos energéticos disponibles en la zona, tal como se evidencia en la tabla a continuación, con la intención de simplificar la selección de criterios y que el análisis de alternativas sea más sencillo.</w:t>
      </w:r>
    </w:p>
    <w:p w14:paraId="2567BB5C" w14:textId="77777777" w:rsidR="005853D7" w:rsidRDefault="005853D7" w:rsidP="001D15A8">
      <w:pPr>
        <w:ind w:right="-142"/>
        <w:rPr>
          <w:lang w:eastAsia="es-CO"/>
        </w:rPr>
      </w:pPr>
    </w:p>
    <w:p w14:paraId="5F4633B8" w14:textId="77777777" w:rsidR="005853D7" w:rsidRDefault="005853D7" w:rsidP="001D15A8">
      <w:pPr>
        <w:ind w:right="-142"/>
        <w:rPr>
          <w:lang w:eastAsia="es-CO"/>
        </w:rPr>
      </w:pPr>
    </w:p>
    <w:p w14:paraId="6B6661F4" w14:textId="5BFE0910" w:rsidR="002F7F2B" w:rsidRDefault="002F7F2B" w:rsidP="001D15A8">
      <w:pPr>
        <w:pStyle w:val="Tabla"/>
        <w:tabs>
          <w:tab w:val="left" w:pos="6804"/>
        </w:tabs>
        <w:spacing w:line="360" w:lineRule="auto"/>
        <w:ind w:right="-142"/>
        <w:rPr>
          <w:lang w:eastAsia="es-CO"/>
        </w:rPr>
      </w:pPr>
      <w:r w:rsidRPr="002F7F2B">
        <w:rPr>
          <w:lang w:eastAsia="es-CO"/>
        </w:rPr>
        <w:lastRenderedPageBreak/>
        <w:t>Aproximación a los recursos energéticos</w:t>
      </w:r>
    </w:p>
    <w:tbl>
      <w:tblPr>
        <w:tblStyle w:val="SENA"/>
        <w:tblW w:w="10495" w:type="dxa"/>
        <w:tblInd w:w="-431" w:type="dxa"/>
        <w:tblLayout w:type="fixed"/>
        <w:tblLook w:val="04A0" w:firstRow="1" w:lastRow="0" w:firstColumn="1" w:lastColumn="0" w:noHBand="0" w:noVBand="1"/>
      </w:tblPr>
      <w:tblGrid>
        <w:gridCol w:w="1560"/>
        <w:gridCol w:w="1848"/>
        <w:gridCol w:w="1417"/>
        <w:gridCol w:w="1985"/>
        <w:gridCol w:w="1554"/>
        <w:gridCol w:w="2131"/>
      </w:tblGrid>
      <w:tr w:rsidR="00756666" w:rsidRPr="00756666" w14:paraId="1ED4AF48" w14:textId="2394851E" w:rsidTr="002F4AA7">
        <w:trPr>
          <w:cnfStyle w:val="100000000000" w:firstRow="1" w:lastRow="0" w:firstColumn="0" w:lastColumn="0" w:oddVBand="0" w:evenVBand="0" w:oddHBand="0" w:evenHBand="0" w:firstRowFirstColumn="0" w:firstRowLastColumn="0" w:lastRowFirstColumn="0" w:lastRowLastColumn="0"/>
          <w:tblHeader/>
        </w:trPr>
        <w:tc>
          <w:tcPr>
            <w:tcW w:w="1560" w:type="dxa"/>
          </w:tcPr>
          <w:p w14:paraId="5D4A8AB4" w14:textId="38376470" w:rsidR="00756666" w:rsidRPr="003F58EF" w:rsidRDefault="00756666" w:rsidP="001D15A8">
            <w:pPr>
              <w:spacing w:before="0" w:after="0"/>
              <w:ind w:right="-142" w:firstLine="0"/>
              <w:rPr>
                <w:rFonts w:asciiTheme="minorHAnsi" w:hAnsiTheme="minorHAnsi" w:cstheme="minorHAnsi"/>
                <w:b w:val="0"/>
                <w:szCs w:val="28"/>
              </w:rPr>
            </w:pPr>
            <w:r w:rsidRPr="00756666">
              <w:rPr>
                <w:rFonts w:asciiTheme="minorHAnsi" w:hAnsiTheme="minorHAnsi" w:cstheme="minorHAnsi"/>
                <w:szCs w:val="28"/>
              </w:rPr>
              <w:t>Puntuación</w:t>
            </w:r>
          </w:p>
        </w:tc>
        <w:tc>
          <w:tcPr>
            <w:tcW w:w="1848" w:type="dxa"/>
          </w:tcPr>
          <w:p w14:paraId="0FB7F23C" w14:textId="741E2DB5" w:rsidR="00756666" w:rsidRPr="00756666" w:rsidRDefault="00756666" w:rsidP="001D15A8">
            <w:pPr>
              <w:spacing w:before="0" w:after="0"/>
              <w:ind w:right="-142" w:firstLine="0"/>
              <w:rPr>
                <w:rFonts w:asciiTheme="minorHAnsi" w:hAnsiTheme="minorHAnsi" w:cstheme="minorHAnsi"/>
                <w:szCs w:val="28"/>
                <w:lang w:val="es-419" w:eastAsia="es-CO"/>
              </w:rPr>
            </w:pPr>
            <w:r w:rsidRPr="00756666">
              <w:rPr>
                <w:rFonts w:asciiTheme="minorHAnsi" w:hAnsiTheme="minorHAnsi" w:cstheme="minorHAnsi"/>
                <w:szCs w:val="28"/>
              </w:rPr>
              <w:t>Solar</w:t>
            </w:r>
          </w:p>
        </w:tc>
        <w:tc>
          <w:tcPr>
            <w:tcW w:w="1417" w:type="dxa"/>
          </w:tcPr>
          <w:p w14:paraId="65A18A67" w14:textId="44CC6CF8" w:rsidR="00756666" w:rsidRPr="00756666" w:rsidRDefault="00756666" w:rsidP="001D15A8">
            <w:pPr>
              <w:spacing w:before="0" w:after="0"/>
              <w:ind w:right="-142" w:firstLine="0"/>
              <w:rPr>
                <w:rFonts w:asciiTheme="minorHAnsi" w:hAnsiTheme="minorHAnsi" w:cstheme="minorHAnsi"/>
                <w:szCs w:val="28"/>
                <w:lang w:val="es-419" w:eastAsia="es-CO"/>
              </w:rPr>
            </w:pPr>
            <w:r w:rsidRPr="00756666">
              <w:rPr>
                <w:rFonts w:asciiTheme="minorHAnsi" w:hAnsiTheme="minorHAnsi" w:cstheme="minorHAnsi"/>
                <w:szCs w:val="28"/>
              </w:rPr>
              <w:t>Eólica</w:t>
            </w:r>
          </w:p>
        </w:tc>
        <w:tc>
          <w:tcPr>
            <w:tcW w:w="1985" w:type="dxa"/>
          </w:tcPr>
          <w:p w14:paraId="13C382A1" w14:textId="717D3571" w:rsidR="00756666" w:rsidRPr="00756666" w:rsidRDefault="00756666" w:rsidP="001D15A8">
            <w:pPr>
              <w:spacing w:before="0" w:after="0"/>
              <w:ind w:right="-142" w:firstLine="0"/>
              <w:rPr>
                <w:rFonts w:asciiTheme="minorHAnsi" w:hAnsiTheme="minorHAnsi" w:cstheme="minorHAnsi"/>
                <w:szCs w:val="28"/>
              </w:rPr>
            </w:pPr>
            <w:r w:rsidRPr="00756666">
              <w:rPr>
                <w:rFonts w:asciiTheme="minorHAnsi" w:hAnsiTheme="minorHAnsi" w:cstheme="minorHAnsi"/>
                <w:szCs w:val="28"/>
              </w:rPr>
              <w:t>Hidráulica</w:t>
            </w:r>
          </w:p>
        </w:tc>
        <w:tc>
          <w:tcPr>
            <w:tcW w:w="1554" w:type="dxa"/>
          </w:tcPr>
          <w:p w14:paraId="4E770CD7" w14:textId="6B781799" w:rsidR="00756666" w:rsidRPr="00756666" w:rsidRDefault="00756666" w:rsidP="001D15A8">
            <w:pPr>
              <w:spacing w:before="0" w:after="0"/>
              <w:ind w:right="-142" w:firstLine="0"/>
              <w:rPr>
                <w:rFonts w:asciiTheme="minorHAnsi" w:hAnsiTheme="minorHAnsi" w:cstheme="minorHAnsi"/>
                <w:szCs w:val="28"/>
              </w:rPr>
            </w:pPr>
            <w:r w:rsidRPr="00756666">
              <w:rPr>
                <w:rFonts w:asciiTheme="minorHAnsi" w:hAnsiTheme="minorHAnsi" w:cstheme="minorHAnsi"/>
                <w:szCs w:val="28"/>
              </w:rPr>
              <w:t>Biomasa</w:t>
            </w:r>
          </w:p>
        </w:tc>
        <w:tc>
          <w:tcPr>
            <w:tcW w:w="2131" w:type="dxa"/>
          </w:tcPr>
          <w:p w14:paraId="48347058" w14:textId="792E49FB" w:rsidR="00756666" w:rsidRPr="00756666" w:rsidRDefault="00756666" w:rsidP="005853D7">
            <w:pPr>
              <w:spacing w:before="0" w:after="0"/>
              <w:ind w:firstLine="0"/>
              <w:rPr>
                <w:rFonts w:asciiTheme="minorHAnsi" w:hAnsiTheme="minorHAnsi" w:cstheme="minorHAnsi"/>
                <w:szCs w:val="28"/>
              </w:rPr>
            </w:pPr>
            <w:r w:rsidRPr="00756666">
              <w:rPr>
                <w:rFonts w:asciiTheme="minorHAnsi" w:hAnsiTheme="minorHAnsi" w:cstheme="minorHAnsi"/>
                <w:szCs w:val="28"/>
              </w:rPr>
              <w:t>Interconexión al Sistema Interconectado Nacional (SIN)</w:t>
            </w:r>
          </w:p>
        </w:tc>
      </w:tr>
      <w:tr w:rsidR="00756666" w:rsidRPr="00756666" w14:paraId="3CEC9A1B" w14:textId="1EC6AA73" w:rsidTr="002F4AA7">
        <w:trPr>
          <w:cnfStyle w:val="000000100000" w:firstRow="0" w:lastRow="0" w:firstColumn="0" w:lastColumn="0" w:oddVBand="0" w:evenVBand="0" w:oddHBand="1" w:evenHBand="0" w:firstRowFirstColumn="0" w:firstRowLastColumn="0" w:lastRowFirstColumn="0" w:lastRowLastColumn="0"/>
        </w:trPr>
        <w:tc>
          <w:tcPr>
            <w:tcW w:w="1560" w:type="dxa"/>
          </w:tcPr>
          <w:p w14:paraId="60551B92" w14:textId="0E8436BD"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0</w:t>
            </w:r>
          </w:p>
        </w:tc>
        <w:tc>
          <w:tcPr>
            <w:tcW w:w="1848" w:type="dxa"/>
          </w:tcPr>
          <w:p w14:paraId="3C0F95A4" w14:textId="0134A75D"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inferior a 3 kWh/m</w:t>
            </w:r>
            <w:r w:rsidRPr="00756666">
              <w:rPr>
                <w:rFonts w:asciiTheme="minorHAnsi" w:hAnsiTheme="minorHAnsi" w:cstheme="minorHAnsi"/>
                <w:sz w:val="28"/>
                <w:szCs w:val="28"/>
                <w:bdr w:val="none" w:sz="0" w:space="0" w:color="auto" w:frame="1"/>
                <w:vertAlign w:val="superscript"/>
              </w:rPr>
              <w:t>2</w:t>
            </w:r>
            <w:r w:rsidRPr="00756666">
              <w:rPr>
                <w:rFonts w:asciiTheme="minorHAnsi" w:hAnsiTheme="minorHAnsi" w:cstheme="minorHAnsi"/>
                <w:sz w:val="28"/>
                <w:szCs w:val="28"/>
              </w:rPr>
              <w:t>/día.</w:t>
            </w:r>
          </w:p>
        </w:tc>
        <w:tc>
          <w:tcPr>
            <w:tcW w:w="1417" w:type="dxa"/>
          </w:tcPr>
          <w:p w14:paraId="2F546D56" w14:textId="5C053ED3"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entre 0 y 1.9 m/s.</w:t>
            </w:r>
          </w:p>
        </w:tc>
        <w:tc>
          <w:tcPr>
            <w:tcW w:w="1985" w:type="dxa"/>
          </w:tcPr>
          <w:p w14:paraId="4685C662" w14:textId="50480CA7"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Sin información de caudal para evaluación del potencial hidroeléctrico.</w:t>
            </w:r>
          </w:p>
        </w:tc>
        <w:tc>
          <w:tcPr>
            <w:tcW w:w="1554" w:type="dxa"/>
          </w:tcPr>
          <w:p w14:paraId="151877D1" w14:textId="771A4C77"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No hay posibilidad de adquirir el recurso.</w:t>
            </w:r>
          </w:p>
        </w:tc>
        <w:tc>
          <w:tcPr>
            <w:tcW w:w="2131" w:type="dxa"/>
          </w:tcPr>
          <w:p w14:paraId="66B95B13" w14:textId="46F45D5A" w:rsidR="00756666" w:rsidRPr="00756666" w:rsidRDefault="00756666" w:rsidP="005853D7">
            <w:pPr>
              <w:pStyle w:val="TextoTablas"/>
              <w:spacing w:before="0" w:after="0" w:line="360" w:lineRule="auto"/>
              <w:rPr>
                <w:rFonts w:asciiTheme="minorHAnsi" w:hAnsiTheme="minorHAnsi" w:cstheme="minorHAnsi"/>
                <w:sz w:val="28"/>
                <w:szCs w:val="28"/>
              </w:rPr>
            </w:pPr>
            <w:r w:rsidRPr="00756666">
              <w:rPr>
                <w:rFonts w:asciiTheme="minorHAnsi" w:hAnsiTheme="minorHAnsi" w:cstheme="minorHAnsi"/>
                <w:sz w:val="28"/>
                <w:szCs w:val="28"/>
              </w:rPr>
              <w:t>No hay posibilidad para ampliación de redes.</w:t>
            </w:r>
          </w:p>
        </w:tc>
      </w:tr>
      <w:tr w:rsidR="00756666" w:rsidRPr="00756666" w14:paraId="3EC17B52" w14:textId="6FE7D30C" w:rsidTr="002F4AA7">
        <w:tc>
          <w:tcPr>
            <w:tcW w:w="1560" w:type="dxa"/>
          </w:tcPr>
          <w:p w14:paraId="5BE0DC5E" w14:textId="792C8AA0"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1</w:t>
            </w:r>
          </w:p>
        </w:tc>
        <w:tc>
          <w:tcPr>
            <w:tcW w:w="1848" w:type="dxa"/>
          </w:tcPr>
          <w:p w14:paraId="5C72E4D4" w14:textId="3CCF0327"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igual a 3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 y menor a 4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w:t>
            </w:r>
          </w:p>
        </w:tc>
        <w:tc>
          <w:tcPr>
            <w:tcW w:w="1417" w:type="dxa"/>
          </w:tcPr>
          <w:p w14:paraId="12632D09" w14:textId="6CB8BFB7"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entre 2 y 3.9 m/s.</w:t>
            </w:r>
          </w:p>
        </w:tc>
        <w:tc>
          <w:tcPr>
            <w:tcW w:w="1985" w:type="dxa"/>
          </w:tcPr>
          <w:p w14:paraId="41814964" w14:textId="77777777" w:rsidR="003F58EF"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Baja disponibilidad del recurso hídrico, conocimiento</w:t>
            </w:r>
          </w:p>
          <w:p w14:paraId="2B9869D3" w14:textId="17E948D0"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de caudal y de desnivel.</w:t>
            </w:r>
          </w:p>
        </w:tc>
        <w:tc>
          <w:tcPr>
            <w:tcW w:w="1554" w:type="dxa"/>
          </w:tcPr>
          <w:p w14:paraId="11207DE0" w14:textId="3477EC66"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Baja disponibilidad de recursos agrícolas, forestales, residuos urbanos</w:t>
            </w:r>
            <w:r w:rsidR="003F58EF">
              <w:rPr>
                <w:rFonts w:asciiTheme="minorHAnsi" w:hAnsiTheme="minorHAnsi" w:cstheme="minorHAnsi"/>
                <w:sz w:val="28"/>
                <w:szCs w:val="28"/>
              </w:rPr>
              <w:t>.</w:t>
            </w:r>
          </w:p>
        </w:tc>
        <w:tc>
          <w:tcPr>
            <w:tcW w:w="2131" w:type="dxa"/>
          </w:tcPr>
          <w:p w14:paraId="2689B306" w14:textId="1D5DD9C4" w:rsidR="00756666" w:rsidRPr="00756666" w:rsidRDefault="00756666" w:rsidP="005853D7">
            <w:pPr>
              <w:pStyle w:val="TextoTablas"/>
              <w:spacing w:before="0" w:after="0" w:line="360" w:lineRule="auto"/>
              <w:rPr>
                <w:rFonts w:asciiTheme="minorHAnsi" w:hAnsiTheme="minorHAnsi" w:cstheme="minorHAnsi"/>
                <w:sz w:val="28"/>
                <w:szCs w:val="28"/>
              </w:rPr>
            </w:pPr>
            <w:r w:rsidRPr="00756666">
              <w:rPr>
                <w:rFonts w:asciiTheme="minorHAnsi" w:hAnsiTheme="minorHAnsi" w:cstheme="minorHAnsi"/>
                <w:sz w:val="28"/>
                <w:szCs w:val="28"/>
              </w:rPr>
              <w:t>Redes de interconexión a menos de 2 km de distancia</w:t>
            </w:r>
            <w:r w:rsidR="003F58EF">
              <w:rPr>
                <w:rFonts w:asciiTheme="minorHAnsi" w:hAnsiTheme="minorHAnsi" w:cstheme="minorHAnsi"/>
                <w:sz w:val="28"/>
                <w:szCs w:val="28"/>
              </w:rPr>
              <w:t>.</w:t>
            </w:r>
          </w:p>
        </w:tc>
      </w:tr>
      <w:tr w:rsidR="00756666" w:rsidRPr="00756666" w14:paraId="14DFF8CB" w14:textId="0BA5ACF2" w:rsidTr="002F4AA7">
        <w:trPr>
          <w:cnfStyle w:val="000000100000" w:firstRow="0" w:lastRow="0" w:firstColumn="0" w:lastColumn="0" w:oddVBand="0" w:evenVBand="0" w:oddHBand="1" w:evenHBand="0" w:firstRowFirstColumn="0" w:firstRowLastColumn="0" w:lastRowFirstColumn="0" w:lastRowLastColumn="0"/>
        </w:trPr>
        <w:tc>
          <w:tcPr>
            <w:tcW w:w="1560" w:type="dxa"/>
          </w:tcPr>
          <w:p w14:paraId="1FA4DE9E" w14:textId="0CB6CE97"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2</w:t>
            </w:r>
          </w:p>
        </w:tc>
        <w:tc>
          <w:tcPr>
            <w:tcW w:w="1848" w:type="dxa"/>
          </w:tcPr>
          <w:p w14:paraId="12FD2779" w14:textId="5C203E8F"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igual a 4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 y menor a 4.5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w:t>
            </w:r>
          </w:p>
        </w:tc>
        <w:tc>
          <w:tcPr>
            <w:tcW w:w="1417" w:type="dxa"/>
          </w:tcPr>
          <w:p w14:paraId="40C13AF2" w14:textId="5C0CEDA2"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entre 4 y 7.9 m/s.</w:t>
            </w:r>
          </w:p>
        </w:tc>
        <w:tc>
          <w:tcPr>
            <w:tcW w:w="1985" w:type="dxa"/>
          </w:tcPr>
          <w:p w14:paraId="6DE8897E" w14:textId="77053917"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w:t>
            </w:r>
          </w:p>
        </w:tc>
        <w:tc>
          <w:tcPr>
            <w:tcW w:w="1554" w:type="dxa"/>
          </w:tcPr>
          <w:p w14:paraId="0CEF8EDA" w14:textId="1E6C0E02"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w:t>
            </w:r>
          </w:p>
        </w:tc>
        <w:tc>
          <w:tcPr>
            <w:tcW w:w="2131" w:type="dxa"/>
          </w:tcPr>
          <w:p w14:paraId="5D480035" w14:textId="326236DF" w:rsidR="00756666" w:rsidRPr="00756666" w:rsidRDefault="00756666" w:rsidP="005853D7">
            <w:pPr>
              <w:pStyle w:val="TextoTablas"/>
              <w:spacing w:before="0" w:after="0" w:line="360" w:lineRule="auto"/>
              <w:rPr>
                <w:rFonts w:asciiTheme="minorHAnsi" w:hAnsiTheme="minorHAnsi" w:cstheme="minorHAnsi"/>
                <w:sz w:val="28"/>
                <w:szCs w:val="28"/>
              </w:rPr>
            </w:pPr>
            <w:r w:rsidRPr="00756666">
              <w:rPr>
                <w:rFonts w:asciiTheme="minorHAnsi" w:hAnsiTheme="minorHAnsi" w:cstheme="minorHAnsi"/>
                <w:sz w:val="28"/>
                <w:szCs w:val="28"/>
              </w:rPr>
              <w:t>Redes de interconexión a menos de 1 km de distancia.</w:t>
            </w:r>
          </w:p>
        </w:tc>
      </w:tr>
      <w:tr w:rsidR="00756666" w:rsidRPr="00756666" w14:paraId="7DF90128" w14:textId="2E3CE83E" w:rsidTr="002F4AA7">
        <w:tc>
          <w:tcPr>
            <w:tcW w:w="1560" w:type="dxa"/>
          </w:tcPr>
          <w:p w14:paraId="6F58412F" w14:textId="0B811C59"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lastRenderedPageBreak/>
              <w:t>3</w:t>
            </w:r>
          </w:p>
        </w:tc>
        <w:tc>
          <w:tcPr>
            <w:tcW w:w="1848" w:type="dxa"/>
          </w:tcPr>
          <w:p w14:paraId="27C9A62E" w14:textId="73293C2D"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igual o mayor a 4.5 kWh/m</w:t>
            </w:r>
            <w:r w:rsidRPr="00756666">
              <w:rPr>
                <w:rFonts w:asciiTheme="minorHAnsi" w:hAnsiTheme="minorHAnsi" w:cstheme="minorHAnsi"/>
                <w:sz w:val="28"/>
                <w:szCs w:val="28"/>
                <w:bdr w:val="none" w:sz="0" w:space="0" w:color="auto" w:frame="1"/>
                <w:vertAlign w:val="superscript"/>
              </w:rPr>
              <w:t>2</w:t>
            </w:r>
            <w:r w:rsidRPr="00756666">
              <w:rPr>
                <w:rFonts w:asciiTheme="minorHAnsi" w:hAnsiTheme="minorHAnsi" w:cstheme="minorHAnsi"/>
                <w:sz w:val="28"/>
                <w:szCs w:val="28"/>
              </w:rPr>
              <w:t>/día.</w:t>
            </w:r>
          </w:p>
        </w:tc>
        <w:tc>
          <w:tcPr>
            <w:tcW w:w="1417" w:type="dxa"/>
          </w:tcPr>
          <w:p w14:paraId="0C4DC27D" w14:textId="0FF66CE2"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igual o mayor a 8 m/s.</w:t>
            </w:r>
          </w:p>
        </w:tc>
        <w:tc>
          <w:tcPr>
            <w:tcW w:w="1985" w:type="dxa"/>
          </w:tcPr>
          <w:p w14:paraId="370D896D" w14:textId="77777777" w:rsidR="003F58EF"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 xml:space="preserve">Alta disponibilidad del recurso hídrico, conocimiento </w:t>
            </w:r>
          </w:p>
          <w:p w14:paraId="71A65715" w14:textId="6B9B11FA"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de caudal y de desnivel.</w:t>
            </w:r>
          </w:p>
        </w:tc>
        <w:tc>
          <w:tcPr>
            <w:tcW w:w="1554" w:type="dxa"/>
          </w:tcPr>
          <w:p w14:paraId="1567A230" w14:textId="6DFB81BF" w:rsidR="00756666" w:rsidRPr="00756666" w:rsidRDefault="00756666" w:rsidP="001D15A8">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Alta disponibilidad de recursos agrícolas, forestales, residuos urbanos.</w:t>
            </w:r>
          </w:p>
        </w:tc>
        <w:tc>
          <w:tcPr>
            <w:tcW w:w="2131" w:type="dxa"/>
          </w:tcPr>
          <w:p w14:paraId="43C5D218" w14:textId="64AD7219" w:rsidR="00756666" w:rsidRPr="00756666" w:rsidRDefault="00756666" w:rsidP="005853D7">
            <w:pPr>
              <w:pStyle w:val="TextoTablas"/>
              <w:spacing w:before="0" w:after="0" w:line="360" w:lineRule="auto"/>
              <w:rPr>
                <w:rFonts w:asciiTheme="minorHAnsi" w:hAnsiTheme="minorHAnsi" w:cstheme="minorHAnsi"/>
                <w:sz w:val="28"/>
                <w:szCs w:val="28"/>
              </w:rPr>
            </w:pPr>
            <w:r w:rsidRPr="00756666">
              <w:rPr>
                <w:rFonts w:asciiTheme="minorHAnsi" w:hAnsiTheme="minorHAnsi" w:cstheme="minorHAnsi"/>
                <w:sz w:val="28"/>
                <w:szCs w:val="28"/>
              </w:rPr>
              <w:t>Redes de interconexión a menos de 500 m de distancia.</w:t>
            </w:r>
          </w:p>
        </w:tc>
      </w:tr>
    </w:tbl>
    <w:p w14:paraId="14A14804" w14:textId="77777777" w:rsidR="00756666" w:rsidRPr="00756666" w:rsidRDefault="00756666" w:rsidP="001D15A8">
      <w:pPr>
        <w:ind w:right="-142"/>
        <w:rPr>
          <w:lang w:eastAsia="es-CO"/>
        </w:rPr>
      </w:pPr>
      <w:r w:rsidRPr="00756666">
        <w:rPr>
          <w:lang w:eastAsia="es-CO"/>
        </w:rPr>
        <w:t>La complejidad de los estudios analizados evidencia el interés de los autores por profundizar en la selección de tecnologías de aprovechamiento energético para zonas rurales. Sin embargo, en muchos casos estas metodologías no son plenamente aplicadas debido a la dificultad para acceder a la información requerida, lo que puede retrasar la formulación y estructuración de proyectos de electrificación.</w:t>
      </w:r>
    </w:p>
    <w:p w14:paraId="0A5483C5" w14:textId="23CDDA19" w:rsidR="00756666" w:rsidRDefault="00756666" w:rsidP="001D15A8">
      <w:pPr>
        <w:ind w:right="-142"/>
        <w:rPr>
          <w:lang w:eastAsia="es-CO"/>
        </w:rPr>
      </w:pPr>
      <w:r w:rsidRPr="00756666">
        <w:rPr>
          <w:lang w:eastAsia="es-CO"/>
        </w:rPr>
        <w:t>En este contexto, el presente componente desarrolla el saber conceptual sobre los componentes esenciales y los tipos de soluciones de energización, permitiendo al aprendiz comprender cómo se estructuran los sistemas de generación aislada e identificar sus principales elementos. De esta manera, se busca facilitar el análisis y la aplicación práctica de alternativas tecnológicas en entornos rurales.</w:t>
      </w:r>
    </w:p>
    <w:p w14:paraId="2B34BC9D" w14:textId="2E1D7F92" w:rsidR="003F58EF" w:rsidRDefault="003F58EF" w:rsidP="001D15A8">
      <w:pPr>
        <w:ind w:right="-142"/>
        <w:rPr>
          <w:lang w:eastAsia="es-CO"/>
        </w:rPr>
      </w:pPr>
    </w:p>
    <w:p w14:paraId="7C6C5897" w14:textId="6EAF55B7" w:rsidR="00756666" w:rsidRDefault="0079094D" w:rsidP="001D15A8">
      <w:pPr>
        <w:pStyle w:val="Tabla"/>
        <w:spacing w:line="360" w:lineRule="auto"/>
        <w:ind w:right="-142"/>
        <w:rPr>
          <w:lang w:eastAsia="es-CO"/>
        </w:rPr>
      </w:pPr>
      <w:r w:rsidRPr="0079094D">
        <w:rPr>
          <w:lang w:eastAsia="es-CO"/>
        </w:rPr>
        <w:lastRenderedPageBreak/>
        <w:t>Tipos de soluciones descentralizadas para Zonas No Interconectadas (ZNI)</w:t>
      </w:r>
    </w:p>
    <w:tbl>
      <w:tblPr>
        <w:tblStyle w:val="SENA"/>
        <w:tblW w:w="9918" w:type="dxa"/>
        <w:tblLayout w:type="fixed"/>
        <w:tblLook w:val="04A0" w:firstRow="1" w:lastRow="0" w:firstColumn="1" w:lastColumn="0" w:noHBand="0" w:noVBand="1"/>
      </w:tblPr>
      <w:tblGrid>
        <w:gridCol w:w="1980"/>
        <w:gridCol w:w="2126"/>
        <w:gridCol w:w="1418"/>
        <w:gridCol w:w="2409"/>
        <w:gridCol w:w="1985"/>
      </w:tblGrid>
      <w:tr w:rsidR="0079094D" w:rsidRPr="0079094D" w14:paraId="077FB864" w14:textId="620A2037" w:rsidTr="005853D7">
        <w:trPr>
          <w:cnfStyle w:val="100000000000" w:firstRow="1" w:lastRow="0" w:firstColumn="0" w:lastColumn="0" w:oddVBand="0" w:evenVBand="0" w:oddHBand="0" w:evenHBand="0" w:firstRowFirstColumn="0" w:firstRowLastColumn="0" w:lastRowFirstColumn="0" w:lastRowLastColumn="0"/>
          <w:tblHeader/>
        </w:trPr>
        <w:tc>
          <w:tcPr>
            <w:tcW w:w="1980" w:type="dxa"/>
          </w:tcPr>
          <w:p w14:paraId="0C0B5C37" w14:textId="44868EE8" w:rsidR="0079094D" w:rsidRPr="005853D7" w:rsidRDefault="0079094D" w:rsidP="005853D7">
            <w:pPr>
              <w:spacing w:before="0" w:after="0"/>
              <w:ind w:firstLine="0"/>
              <w:rPr>
                <w:rFonts w:asciiTheme="minorHAnsi" w:hAnsiTheme="minorHAnsi" w:cstheme="minorHAnsi"/>
                <w:szCs w:val="28"/>
                <w:lang w:val="es-419" w:eastAsia="es-CO"/>
              </w:rPr>
            </w:pPr>
            <w:r w:rsidRPr="005853D7">
              <w:rPr>
                <w:rFonts w:asciiTheme="minorHAnsi" w:hAnsiTheme="minorHAnsi" w:cstheme="minorHAnsi"/>
                <w:szCs w:val="28"/>
              </w:rPr>
              <w:t>Tipo de solución</w:t>
            </w:r>
          </w:p>
        </w:tc>
        <w:tc>
          <w:tcPr>
            <w:tcW w:w="2126" w:type="dxa"/>
          </w:tcPr>
          <w:p w14:paraId="2ADD512B" w14:textId="79253697" w:rsidR="0079094D" w:rsidRPr="0079094D" w:rsidRDefault="0079094D" w:rsidP="005853D7">
            <w:pPr>
              <w:spacing w:before="0" w:after="0"/>
              <w:ind w:firstLine="0"/>
              <w:rPr>
                <w:rFonts w:asciiTheme="minorHAnsi" w:hAnsiTheme="minorHAnsi" w:cstheme="minorHAnsi"/>
                <w:szCs w:val="28"/>
                <w:lang w:val="es-419" w:eastAsia="es-CO"/>
              </w:rPr>
            </w:pPr>
            <w:r w:rsidRPr="0079094D">
              <w:rPr>
                <w:rFonts w:asciiTheme="minorHAnsi" w:hAnsiTheme="minorHAnsi" w:cstheme="minorHAnsi"/>
                <w:szCs w:val="28"/>
              </w:rPr>
              <w:t>Definición</w:t>
            </w:r>
          </w:p>
        </w:tc>
        <w:tc>
          <w:tcPr>
            <w:tcW w:w="1418" w:type="dxa"/>
          </w:tcPr>
          <w:p w14:paraId="08BA4FDB" w14:textId="23AC36AB" w:rsidR="0079094D" w:rsidRPr="0079094D" w:rsidRDefault="0079094D" w:rsidP="005853D7">
            <w:pPr>
              <w:spacing w:before="0" w:after="0"/>
              <w:ind w:firstLine="0"/>
              <w:rPr>
                <w:rFonts w:asciiTheme="minorHAnsi" w:hAnsiTheme="minorHAnsi" w:cstheme="minorHAnsi"/>
                <w:szCs w:val="28"/>
                <w:lang w:val="es-419" w:eastAsia="es-CO"/>
              </w:rPr>
            </w:pPr>
            <w:r w:rsidRPr="0079094D">
              <w:rPr>
                <w:rFonts w:asciiTheme="minorHAnsi" w:hAnsiTheme="minorHAnsi" w:cstheme="minorHAnsi"/>
                <w:szCs w:val="28"/>
              </w:rPr>
              <w:t>Número de usuarios atendidos</w:t>
            </w:r>
          </w:p>
        </w:tc>
        <w:tc>
          <w:tcPr>
            <w:tcW w:w="2409" w:type="dxa"/>
          </w:tcPr>
          <w:p w14:paraId="33B921F6" w14:textId="20BA02AF" w:rsidR="0079094D" w:rsidRPr="0079094D" w:rsidRDefault="0079094D" w:rsidP="005853D7">
            <w:pPr>
              <w:spacing w:before="0" w:after="0"/>
              <w:ind w:firstLine="0"/>
              <w:rPr>
                <w:rFonts w:asciiTheme="minorHAnsi" w:hAnsiTheme="minorHAnsi" w:cstheme="minorHAnsi"/>
                <w:szCs w:val="28"/>
                <w:lang w:val="es-419" w:eastAsia="es-CO"/>
              </w:rPr>
            </w:pPr>
            <w:r w:rsidRPr="0079094D">
              <w:rPr>
                <w:rFonts w:asciiTheme="minorHAnsi" w:hAnsiTheme="minorHAnsi" w:cstheme="minorHAnsi"/>
                <w:szCs w:val="28"/>
              </w:rPr>
              <w:t>Escenario de uso</w:t>
            </w:r>
          </w:p>
        </w:tc>
        <w:tc>
          <w:tcPr>
            <w:tcW w:w="1985" w:type="dxa"/>
          </w:tcPr>
          <w:p w14:paraId="3982C48F" w14:textId="1B05AEC5" w:rsidR="0079094D" w:rsidRPr="0079094D" w:rsidRDefault="0079094D" w:rsidP="001D15A8">
            <w:pPr>
              <w:spacing w:before="0" w:after="0"/>
              <w:ind w:right="34" w:firstLine="0"/>
              <w:rPr>
                <w:rFonts w:asciiTheme="minorHAnsi" w:hAnsiTheme="minorHAnsi" w:cstheme="minorHAnsi"/>
                <w:szCs w:val="28"/>
                <w:lang w:val="es-419" w:eastAsia="es-CO"/>
              </w:rPr>
            </w:pPr>
            <w:r w:rsidRPr="0079094D">
              <w:rPr>
                <w:rFonts w:asciiTheme="minorHAnsi" w:hAnsiTheme="minorHAnsi" w:cstheme="minorHAnsi"/>
                <w:szCs w:val="28"/>
              </w:rPr>
              <w:t>Aplicabilidad en ZNI</w:t>
            </w:r>
          </w:p>
        </w:tc>
      </w:tr>
      <w:tr w:rsidR="0079094D" w:rsidRPr="0079094D" w14:paraId="51BDB5B4" w14:textId="68BB6EF9" w:rsidTr="005853D7">
        <w:trPr>
          <w:cnfStyle w:val="000000100000" w:firstRow="0" w:lastRow="0" w:firstColumn="0" w:lastColumn="0" w:oddVBand="0" w:evenVBand="0" w:oddHBand="1" w:evenHBand="0" w:firstRowFirstColumn="0" w:firstRowLastColumn="0" w:lastRowFirstColumn="0" w:lastRowLastColumn="0"/>
        </w:trPr>
        <w:tc>
          <w:tcPr>
            <w:tcW w:w="1980" w:type="dxa"/>
          </w:tcPr>
          <w:p w14:paraId="49D178AB" w14:textId="684E1264" w:rsidR="0079094D" w:rsidRPr="005853D7" w:rsidRDefault="0079094D" w:rsidP="005853D7">
            <w:pPr>
              <w:pStyle w:val="TextoTablas"/>
              <w:spacing w:before="0" w:after="0" w:line="360" w:lineRule="auto"/>
              <w:rPr>
                <w:rFonts w:asciiTheme="minorHAnsi" w:hAnsiTheme="minorHAnsi" w:cstheme="minorHAnsi"/>
                <w:bCs/>
                <w:sz w:val="28"/>
                <w:szCs w:val="28"/>
              </w:rPr>
            </w:pPr>
            <w:r w:rsidRPr="005853D7">
              <w:rPr>
                <w:rFonts w:asciiTheme="minorHAnsi" w:hAnsiTheme="minorHAnsi" w:cstheme="minorHAnsi"/>
                <w:bCs/>
                <w:sz w:val="28"/>
                <w:szCs w:val="28"/>
                <w:bdr w:val="none" w:sz="0" w:space="0" w:color="auto" w:frame="1"/>
              </w:rPr>
              <w:t>Sistemas aislados (</w:t>
            </w:r>
            <w:r w:rsidRPr="005853D7">
              <w:rPr>
                <w:rStyle w:val="Extranjerismo"/>
                <w:bCs/>
                <w:sz w:val="28"/>
                <w:szCs w:val="28"/>
              </w:rPr>
              <w:t>off-grid) /</w:t>
            </w:r>
            <w:r w:rsidRPr="005853D7">
              <w:rPr>
                <w:rFonts w:asciiTheme="minorHAnsi" w:hAnsiTheme="minorHAnsi" w:cstheme="minorHAnsi"/>
                <w:bCs/>
                <w:sz w:val="28"/>
                <w:szCs w:val="28"/>
                <w:bdr w:val="none" w:sz="0" w:space="0" w:color="auto" w:frame="1"/>
              </w:rPr>
              <w:t xml:space="preserve"> sistemas solares domésticos (SHS)</w:t>
            </w:r>
            <w:r w:rsidR="005853D7" w:rsidRPr="005853D7">
              <w:rPr>
                <w:rFonts w:asciiTheme="minorHAnsi" w:hAnsiTheme="minorHAnsi" w:cstheme="minorHAnsi"/>
                <w:bCs/>
                <w:sz w:val="28"/>
                <w:szCs w:val="28"/>
                <w:bdr w:val="none" w:sz="0" w:space="0" w:color="auto" w:frame="1"/>
              </w:rPr>
              <w:t>.</w:t>
            </w:r>
          </w:p>
        </w:tc>
        <w:tc>
          <w:tcPr>
            <w:tcW w:w="2126" w:type="dxa"/>
          </w:tcPr>
          <w:p w14:paraId="040F15A3" w14:textId="7BA0E9D1" w:rsidR="0079094D" w:rsidRPr="0079094D" w:rsidRDefault="0079094D" w:rsidP="005853D7">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Sistemas de generación totalmente independientes que abastecen una carga individual, sin conexión al SIN.</w:t>
            </w:r>
          </w:p>
        </w:tc>
        <w:tc>
          <w:tcPr>
            <w:tcW w:w="1418" w:type="dxa"/>
          </w:tcPr>
          <w:p w14:paraId="17127EDD" w14:textId="6736EBBD" w:rsidR="0079094D" w:rsidRPr="0079094D" w:rsidRDefault="0079094D" w:rsidP="005853D7">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Un solo usuario (vivienda, puesto de salud, escuela rural).</w:t>
            </w:r>
          </w:p>
        </w:tc>
        <w:tc>
          <w:tcPr>
            <w:tcW w:w="2409" w:type="dxa"/>
          </w:tcPr>
          <w:p w14:paraId="428B0F04" w14:textId="40FE9265" w:rsidR="0079094D" w:rsidRPr="0079094D" w:rsidRDefault="0079094D" w:rsidP="005853D7">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Usuarios ubicados en zonas muy remotas, con demandas energéticas básicas como iluminación, radio, televisión y carga de dispositivos móviles.</w:t>
            </w:r>
          </w:p>
        </w:tc>
        <w:tc>
          <w:tcPr>
            <w:tcW w:w="1985" w:type="dxa"/>
          </w:tcPr>
          <w:p w14:paraId="799D3C2B" w14:textId="0142F347" w:rsidR="0079094D" w:rsidRPr="0079094D" w:rsidRDefault="0079094D" w:rsidP="001D15A8">
            <w:pPr>
              <w:pStyle w:val="TextoTablas"/>
              <w:spacing w:before="0" w:after="0" w:line="360" w:lineRule="auto"/>
              <w:ind w:right="34"/>
              <w:rPr>
                <w:rFonts w:asciiTheme="minorHAnsi" w:hAnsiTheme="minorHAnsi" w:cstheme="minorHAnsi"/>
                <w:sz w:val="28"/>
                <w:szCs w:val="28"/>
              </w:rPr>
            </w:pPr>
            <w:r w:rsidRPr="0079094D">
              <w:rPr>
                <w:rFonts w:asciiTheme="minorHAnsi" w:hAnsiTheme="minorHAnsi" w:cstheme="minorHAnsi"/>
                <w:sz w:val="28"/>
                <w:szCs w:val="28"/>
              </w:rPr>
              <w:t>Alta. Son una de las soluciones más comunes en ZNI dispersas y de baja demanda.</w:t>
            </w:r>
          </w:p>
        </w:tc>
      </w:tr>
      <w:tr w:rsidR="0079094D" w:rsidRPr="0079094D" w14:paraId="0F652BB1" w14:textId="201A252D" w:rsidTr="005853D7">
        <w:tc>
          <w:tcPr>
            <w:tcW w:w="1980" w:type="dxa"/>
          </w:tcPr>
          <w:p w14:paraId="75F089A9" w14:textId="3D224F6E" w:rsidR="0079094D" w:rsidRPr="005853D7" w:rsidRDefault="0079094D" w:rsidP="001D15A8">
            <w:pPr>
              <w:pStyle w:val="TextoTablas"/>
              <w:spacing w:before="0" w:after="0" w:line="360" w:lineRule="auto"/>
              <w:ind w:right="-142"/>
              <w:rPr>
                <w:rFonts w:asciiTheme="minorHAnsi" w:hAnsiTheme="minorHAnsi" w:cstheme="minorHAnsi"/>
                <w:bCs/>
                <w:sz w:val="28"/>
                <w:szCs w:val="28"/>
              </w:rPr>
            </w:pPr>
            <w:r w:rsidRPr="005853D7">
              <w:rPr>
                <w:rFonts w:asciiTheme="minorHAnsi" w:hAnsiTheme="minorHAnsi" w:cstheme="minorHAnsi"/>
                <w:bCs/>
                <w:sz w:val="28"/>
                <w:szCs w:val="28"/>
                <w:bdr w:val="none" w:sz="0" w:space="0" w:color="auto" w:frame="1"/>
              </w:rPr>
              <w:t>Microrredes (</w:t>
            </w:r>
            <w:r w:rsidRPr="005853D7">
              <w:rPr>
                <w:rStyle w:val="Extranjerismo"/>
                <w:bCs/>
                <w:sz w:val="28"/>
                <w:szCs w:val="28"/>
              </w:rPr>
              <w:t>mini - grids</w:t>
            </w:r>
            <w:r w:rsidRPr="005853D7">
              <w:rPr>
                <w:rFonts w:asciiTheme="minorHAnsi" w:hAnsiTheme="minorHAnsi" w:cstheme="minorHAnsi"/>
                <w:bCs/>
                <w:sz w:val="28"/>
                <w:szCs w:val="28"/>
                <w:bdr w:val="none" w:sz="0" w:space="0" w:color="auto" w:frame="1"/>
              </w:rPr>
              <w:t>)</w:t>
            </w:r>
            <w:r w:rsidR="005853D7" w:rsidRPr="005853D7">
              <w:rPr>
                <w:rFonts w:asciiTheme="minorHAnsi" w:hAnsiTheme="minorHAnsi" w:cstheme="minorHAnsi"/>
                <w:bCs/>
                <w:sz w:val="28"/>
                <w:szCs w:val="28"/>
                <w:bdr w:val="none" w:sz="0" w:space="0" w:color="auto" w:frame="1"/>
              </w:rPr>
              <w:t>.</w:t>
            </w:r>
          </w:p>
        </w:tc>
        <w:tc>
          <w:tcPr>
            <w:tcW w:w="2126" w:type="dxa"/>
          </w:tcPr>
          <w:p w14:paraId="27DE1F58" w14:textId="220EC7C2" w:rsidR="0079094D" w:rsidRPr="0079094D" w:rsidRDefault="0079094D" w:rsidP="001D15A8">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sz w:val="28"/>
                <w:szCs w:val="28"/>
              </w:rPr>
              <w:t xml:space="preserve">Pequeñas redes eléctricas que operan de manera autónoma, desconectadas del SIN, y distribuyen </w:t>
            </w:r>
            <w:r w:rsidRPr="0079094D">
              <w:rPr>
                <w:rFonts w:asciiTheme="minorHAnsi" w:hAnsiTheme="minorHAnsi" w:cstheme="minorHAnsi"/>
                <w:sz w:val="28"/>
                <w:szCs w:val="28"/>
              </w:rPr>
              <w:lastRenderedPageBreak/>
              <w:t>energía a varios usuarios.</w:t>
            </w:r>
          </w:p>
        </w:tc>
        <w:tc>
          <w:tcPr>
            <w:tcW w:w="1418" w:type="dxa"/>
          </w:tcPr>
          <w:p w14:paraId="0E7CA439" w14:textId="2C1223A5" w:rsidR="0079094D" w:rsidRPr="0079094D" w:rsidRDefault="0079094D" w:rsidP="001D15A8">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sz w:val="28"/>
                <w:szCs w:val="28"/>
              </w:rPr>
              <w:lastRenderedPageBreak/>
              <w:t>Grupo limitado de usuarios (poblado, comunidad, centro productivo o barrio).</w:t>
            </w:r>
          </w:p>
        </w:tc>
        <w:tc>
          <w:tcPr>
            <w:tcW w:w="2409" w:type="dxa"/>
          </w:tcPr>
          <w:p w14:paraId="650CAFAB" w14:textId="77777777" w:rsidR="003F58EF" w:rsidRDefault="0079094D" w:rsidP="001D15A8">
            <w:pPr>
              <w:pStyle w:val="TextoTablas"/>
              <w:spacing w:before="0" w:after="0" w:line="360" w:lineRule="auto"/>
              <w:ind w:right="175"/>
              <w:rPr>
                <w:rFonts w:asciiTheme="minorHAnsi" w:hAnsiTheme="minorHAnsi" w:cstheme="minorHAnsi"/>
                <w:sz w:val="28"/>
                <w:szCs w:val="28"/>
              </w:rPr>
            </w:pPr>
            <w:r w:rsidRPr="0079094D">
              <w:rPr>
                <w:rFonts w:asciiTheme="minorHAnsi" w:hAnsiTheme="minorHAnsi" w:cstheme="minorHAnsi"/>
                <w:sz w:val="28"/>
                <w:szCs w:val="28"/>
              </w:rPr>
              <w:t xml:space="preserve">Zonas con densidad poblacional </w:t>
            </w:r>
          </w:p>
          <w:p w14:paraId="09F809C8" w14:textId="02B496E0" w:rsidR="0079094D" w:rsidRPr="0079094D" w:rsidRDefault="0079094D" w:rsidP="001D15A8">
            <w:pPr>
              <w:pStyle w:val="TextoTablas"/>
              <w:spacing w:before="0" w:after="0" w:line="360" w:lineRule="auto"/>
              <w:ind w:right="175"/>
              <w:rPr>
                <w:rFonts w:asciiTheme="minorHAnsi" w:hAnsiTheme="minorHAnsi" w:cstheme="minorHAnsi"/>
                <w:sz w:val="28"/>
                <w:szCs w:val="28"/>
              </w:rPr>
            </w:pPr>
            <w:r w:rsidRPr="0079094D">
              <w:rPr>
                <w:rFonts w:asciiTheme="minorHAnsi" w:hAnsiTheme="minorHAnsi" w:cstheme="minorHAnsi"/>
                <w:sz w:val="28"/>
                <w:szCs w:val="28"/>
              </w:rPr>
              <w:t xml:space="preserve">media o con cargas productivas concentradas, donde se requiere mayor </w:t>
            </w:r>
            <w:r w:rsidRPr="0079094D">
              <w:rPr>
                <w:rFonts w:asciiTheme="minorHAnsi" w:hAnsiTheme="minorHAnsi" w:cstheme="minorHAnsi"/>
                <w:sz w:val="28"/>
                <w:szCs w:val="28"/>
              </w:rPr>
              <w:lastRenderedPageBreak/>
              <w:t>potencia y continuidad del servicio.</w:t>
            </w:r>
          </w:p>
        </w:tc>
        <w:tc>
          <w:tcPr>
            <w:tcW w:w="1985" w:type="dxa"/>
          </w:tcPr>
          <w:p w14:paraId="2610E406" w14:textId="26C1BBE1" w:rsidR="0079094D" w:rsidRPr="0079094D" w:rsidRDefault="0079094D" w:rsidP="001D15A8">
            <w:pPr>
              <w:pStyle w:val="TextoTablas"/>
              <w:spacing w:before="0" w:after="0" w:line="360" w:lineRule="auto"/>
              <w:ind w:right="34"/>
              <w:rPr>
                <w:rFonts w:asciiTheme="minorHAnsi" w:hAnsiTheme="minorHAnsi" w:cstheme="minorHAnsi"/>
                <w:sz w:val="28"/>
                <w:szCs w:val="28"/>
              </w:rPr>
            </w:pPr>
            <w:r w:rsidRPr="0079094D">
              <w:rPr>
                <w:rFonts w:asciiTheme="minorHAnsi" w:hAnsiTheme="minorHAnsi" w:cstheme="minorHAnsi"/>
                <w:sz w:val="28"/>
                <w:szCs w:val="28"/>
              </w:rPr>
              <w:lastRenderedPageBreak/>
              <w:t>Muy alta. Son una solución eficiente y escalable para comunidades rurales organizadas.</w:t>
            </w:r>
          </w:p>
        </w:tc>
      </w:tr>
      <w:tr w:rsidR="0079094D" w:rsidRPr="0079094D" w14:paraId="1803FA06" w14:textId="71088841" w:rsidTr="005853D7">
        <w:trPr>
          <w:cnfStyle w:val="000000100000" w:firstRow="0" w:lastRow="0" w:firstColumn="0" w:lastColumn="0" w:oddVBand="0" w:evenVBand="0" w:oddHBand="1" w:evenHBand="0" w:firstRowFirstColumn="0" w:firstRowLastColumn="0" w:lastRowFirstColumn="0" w:lastRowLastColumn="0"/>
        </w:trPr>
        <w:tc>
          <w:tcPr>
            <w:tcW w:w="1980" w:type="dxa"/>
          </w:tcPr>
          <w:p w14:paraId="3749EC09" w14:textId="0197F1C2" w:rsidR="0079094D" w:rsidRPr="005853D7" w:rsidRDefault="0079094D" w:rsidP="001D15A8">
            <w:pPr>
              <w:pStyle w:val="TextoTablas"/>
              <w:spacing w:before="0" w:after="0" w:line="360" w:lineRule="auto"/>
              <w:ind w:right="-142"/>
              <w:rPr>
                <w:rFonts w:asciiTheme="minorHAnsi" w:hAnsiTheme="minorHAnsi" w:cstheme="minorHAnsi"/>
                <w:bCs/>
                <w:sz w:val="28"/>
                <w:szCs w:val="28"/>
              </w:rPr>
            </w:pPr>
            <w:r w:rsidRPr="005853D7">
              <w:rPr>
                <w:rFonts w:asciiTheme="minorHAnsi" w:hAnsiTheme="minorHAnsi" w:cstheme="minorHAnsi"/>
                <w:bCs/>
                <w:sz w:val="28"/>
                <w:szCs w:val="28"/>
                <w:bdr w:val="none" w:sz="0" w:space="0" w:color="auto" w:frame="1"/>
              </w:rPr>
              <w:t>Generación distribuida (</w:t>
            </w:r>
            <w:r w:rsidRPr="005853D7">
              <w:rPr>
                <w:rStyle w:val="Extranjerismo"/>
                <w:bCs/>
                <w:sz w:val="28"/>
                <w:szCs w:val="28"/>
              </w:rPr>
              <w:t>on - grid</w:t>
            </w:r>
            <w:r w:rsidRPr="005853D7">
              <w:rPr>
                <w:rFonts w:asciiTheme="minorHAnsi" w:hAnsiTheme="minorHAnsi" w:cstheme="minorHAnsi"/>
                <w:bCs/>
                <w:sz w:val="28"/>
                <w:szCs w:val="28"/>
                <w:bdr w:val="none" w:sz="0" w:space="0" w:color="auto" w:frame="1"/>
              </w:rPr>
              <w:t>)</w:t>
            </w:r>
            <w:r w:rsidR="005853D7" w:rsidRPr="005853D7">
              <w:rPr>
                <w:rFonts w:asciiTheme="minorHAnsi" w:hAnsiTheme="minorHAnsi" w:cstheme="minorHAnsi"/>
                <w:bCs/>
                <w:sz w:val="28"/>
                <w:szCs w:val="28"/>
                <w:bdr w:val="none" w:sz="0" w:space="0" w:color="auto" w:frame="1"/>
              </w:rPr>
              <w:t>.</w:t>
            </w:r>
          </w:p>
        </w:tc>
        <w:tc>
          <w:tcPr>
            <w:tcW w:w="2126" w:type="dxa"/>
          </w:tcPr>
          <w:p w14:paraId="29F0DABB" w14:textId="59A29A48" w:rsidR="0079094D" w:rsidRPr="0079094D" w:rsidRDefault="0079094D" w:rsidP="001D15A8">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Sistemas de generación que se conectan directamente a la red del Sistema Interconectado Nacional (SIN).</w:t>
            </w:r>
          </w:p>
        </w:tc>
        <w:tc>
          <w:tcPr>
            <w:tcW w:w="1418" w:type="dxa"/>
          </w:tcPr>
          <w:p w14:paraId="5971AC6F" w14:textId="4E0590E6" w:rsidR="0079094D" w:rsidRPr="0079094D" w:rsidRDefault="0079094D" w:rsidP="001D15A8">
            <w:pPr>
              <w:pStyle w:val="TextoTablas"/>
              <w:spacing w:before="0" w:after="0" w:line="360" w:lineRule="auto"/>
              <w:ind w:right="-162"/>
              <w:rPr>
                <w:rFonts w:asciiTheme="minorHAnsi" w:hAnsiTheme="minorHAnsi" w:cstheme="minorHAnsi"/>
                <w:sz w:val="28"/>
                <w:szCs w:val="28"/>
              </w:rPr>
            </w:pPr>
            <w:r w:rsidRPr="0079094D">
              <w:rPr>
                <w:rFonts w:asciiTheme="minorHAnsi" w:hAnsiTheme="minorHAnsi" w:cstheme="minorHAnsi"/>
                <w:sz w:val="28"/>
                <w:szCs w:val="28"/>
              </w:rPr>
              <w:t>Usuarios conectados a la red eléctrica nacional.</w:t>
            </w:r>
          </w:p>
        </w:tc>
        <w:tc>
          <w:tcPr>
            <w:tcW w:w="2409" w:type="dxa"/>
          </w:tcPr>
          <w:p w14:paraId="790870D0" w14:textId="4694B21A" w:rsidR="0079094D" w:rsidRPr="0079094D" w:rsidRDefault="0079094D" w:rsidP="001D15A8">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Contextos urbanos o rurales con acceso a la infraestructura del SIN.</w:t>
            </w:r>
          </w:p>
        </w:tc>
        <w:tc>
          <w:tcPr>
            <w:tcW w:w="1985" w:type="dxa"/>
          </w:tcPr>
          <w:p w14:paraId="6F6009CA" w14:textId="51817486" w:rsidR="0079094D" w:rsidRPr="0079094D" w:rsidRDefault="0079094D" w:rsidP="001D15A8">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Baja o nula. No es relevante para ZNI, ya que estas zonas carecen de conexión al SIN por definición.</w:t>
            </w:r>
          </w:p>
        </w:tc>
      </w:tr>
    </w:tbl>
    <w:p w14:paraId="112D80B2" w14:textId="77777777" w:rsidR="003F58EF" w:rsidRDefault="003F58EF" w:rsidP="001D15A8">
      <w:pPr>
        <w:spacing w:before="0" w:after="0"/>
        <w:ind w:right="-142"/>
        <w:rPr>
          <w:b/>
          <w:bCs/>
          <w:lang w:eastAsia="es-CO"/>
        </w:rPr>
      </w:pPr>
    </w:p>
    <w:p w14:paraId="6AFE01DF" w14:textId="06DAC112" w:rsidR="0079094D" w:rsidRPr="0079094D" w:rsidRDefault="0079094D" w:rsidP="005853D7">
      <w:pPr>
        <w:spacing w:before="0" w:after="0"/>
        <w:ind w:right="-142"/>
        <w:rPr>
          <w:b/>
          <w:bCs/>
          <w:lang w:eastAsia="es-CO"/>
        </w:rPr>
      </w:pPr>
      <w:r w:rsidRPr="0079094D">
        <w:rPr>
          <w:b/>
          <w:bCs/>
          <w:lang w:eastAsia="es-CO"/>
        </w:rPr>
        <w:t>Componentes esenciales de la generación fotovoltaica</w:t>
      </w:r>
    </w:p>
    <w:p w14:paraId="0A638E5A" w14:textId="5184F940" w:rsidR="0079094D" w:rsidRDefault="0079094D" w:rsidP="005853D7">
      <w:pPr>
        <w:spacing w:before="0" w:after="0"/>
        <w:ind w:right="-142"/>
        <w:rPr>
          <w:lang w:eastAsia="es-CO"/>
        </w:rPr>
      </w:pPr>
      <w:r w:rsidRPr="0079094D">
        <w:rPr>
          <w:lang w:eastAsia="es-CO"/>
        </w:rPr>
        <w:t>La solución solar es la más común en ZNI. Conocer sus componentes es fundamental para el diagnóstico técnico.</w:t>
      </w:r>
    </w:p>
    <w:p w14:paraId="47B509EB" w14:textId="49A0F95D" w:rsidR="00B15EFD" w:rsidRDefault="00B15EFD" w:rsidP="001D15A8">
      <w:pPr>
        <w:spacing w:before="0" w:after="0"/>
        <w:ind w:right="-142"/>
        <w:rPr>
          <w:lang w:eastAsia="es-CO"/>
        </w:rPr>
      </w:pPr>
    </w:p>
    <w:p w14:paraId="3F8B357C" w14:textId="5A8FA193" w:rsidR="00B15EFD" w:rsidRDefault="00B15EFD" w:rsidP="001D15A8">
      <w:pPr>
        <w:spacing w:before="0" w:after="0"/>
        <w:ind w:right="-142"/>
        <w:rPr>
          <w:lang w:eastAsia="es-CO"/>
        </w:rPr>
      </w:pPr>
    </w:p>
    <w:p w14:paraId="533661D6" w14:textId="68543BFC" w:rsidR="00B15EFD" w:rsidRDefault="00B15EFD" w:rsidP="001D15A8">
      <w:pPr>
        <w:spacing w:before="0" w:after="0"/>
        <w:ind w:right="-142"/>
        <w:rPr>
          <w:lang w:eastAsia="es-CO"/>
        </w:rPr>
      </w:pPr>
    </w:p>
    <w:p w14:paraId="028E2C4F" w14:textId="23468C8C" w:rsidR="00B15EFD" w:rsidRDefault="00B15EFD" w:rsidP="001D15A8">
      <w:pPr>
        <w:spacing w:before="0" w:after="0"/>
        <w:ind w:right="-142"/>
        <w:rPr>
          <w:lang w:eastAsia="es-CO"/>
        </w:rPr>
      </w:pPr>
    </w:p>
    <w:p w14:paraId="648A9307" w14:textId="33375EEB" w:rsidR="00B15EFD" w:rsidRDefault="00B15EFD" w:rsidP="001D15A8">
      <w:pPr>
        <w:spacing w:before="0" w:after="0"/>
        <w:ind w:right="-142"/>
        <w:rPr>
          <w:lang w:eastAsia="es-CO"/>
        </w:rPr>
      </w:pPr>
    </w:p>
    <w:p w14:paraId="6E411C02" w14:textId="52DC733C" w:rsidR="00B15EFD" w:rsidRDefault="00B15EFD" w:rsidP="001D15A8">
      <w:pPr>
        <w:spacing w:before="0" w:after="0"/>
        <w:ind w:right="-142"/>
        <w:rPr>
          <w:lang w:eastAsia="es-CO"/>
        </w:rPr>
      </w:pPr>
    </w:p>
    <w:p w14:paraId="6E3D9E09" w14:textId="77777777" w:rsidR="00B15EFD" w:rsidRDefault="00B15EFD" w:rsidP="001D15A8">
      <w:pPr>
        <w:spacing w:before="0" w:after="0"/>
        <w:ind w:right="-142"/>
        <w:rPr>
          <w:lang w:eastAsia="es-CO"/>
        </w:rPr>
      </w:pPr>
    </w:p>
    <w:p w14:paraId="52A3A2EE" w14:textId="074A5D08" w:rsidR="0079094D" w:rsidRDefault="0079094D" w:rsidP="001D15A8">
      <w:pPr>
        <w:pStyle w:val="Tabla"/>
        <w:spacing w:before="0" w:after="0" w:line="360" w:lineRule="auto"/>
        <w:ind w:right="-142"/>
        <w:rPr>
          <w:lang w:eastAsia="es-CO"/>
        </w:rPr>
      </w:pPr>
      <w:r w:rsidRPr="0079094D">
        <w:rPr>
          <w:lang w:eastAsia="es-CO"/>
        </w:rPr>
        <w:t>Componentes para la generación fotovoltaica</w:t>
      </w:r>
    </w:p>
    <w:tbl>
      <w:tblPr>
        <w:tblStyle w:val="SENA"/>
        <w:tblW w:w="9918" w:type="dxa"/>
        <w:tblLayout w:type="fixed"/>
        <w:tblLook w:val="04A0" w:firstRow="1" w:lastRow="0" w:firstColumn="1" w:lastColumn="0" w:noHBand="0" w:noVBand="1"/>
      </w:tblPr>
      <w:tblGrid>
        <w:gridCol w:w="2689"/>
        <w:gridCol w:w="4110"/>
        <w:gridCol w:w="3119"/>
      </w:tblGrid>
      <w:tr w:rsidR="0079094D" w:rsidRPr="00393C47" w14:paraId="58638DCB" w14:textId="77777777" w:rsidTr="002F4AA7">
        <w:trPr>
          <w:cnfStyle w:val="100000000000" w:firstRow="1" w:lastRow="0" w:firstColumn="0" w:lastColumn="0" w:oddVBand="0" w:evenVBand="0" w:oddHBand="0" w:evenHBand="0" w:firstRowFirstColumn="0" w:firstRowLastColumn="0" w:lastRowFirstColumn="0" w:lastRowLastColumn="0"/>
          <w:tblHeader/>
        </w:trPr>
        <w:tc>
          <w:tcPr>
            <w:tcW w:w="2689" w:type="dxa"/>
          </w:tcPr>
          <w:p w14:paraId="407772FC" w14:textId="680CBAFA" w:rsidR="0079094D" w:rsidRPr="002F4AA7" w:rsidRDefault="0079094D" w:rsidP="002F4AA7">
            <w:pPr>
              <w:spacing w:before="0" w:after="0"/>
              <w:ind w:right="30" w:firstLine="0"/>
              <w:rPr>
                <w:rFonts w:asciiTheme="minorHAnsi" w:hAnsiTheme="minorHAnsi" w:cstheme="minorHAnsi"/>
                <w:szCs w:val="28"/>
                <w:lang w:val="es-419" w:eastAsia="es-CO"/>
              </w:rPr>
            </w:pPr>
            <w:r w:rsidRPr="002F4AA7">
              <w:rPr>
                <w:rFonts w:asciiTheme="minorHAnsi" w:hAnsiTheme="minorHAnsi" w:cstheme="minorHAnsi"/>
                <w:szCs w:val="28"/>
              </w:rPr>
              <w:t>Componente</w:t>
            </w:r>
          </w:p>
        </w:tc>
        <w:tc>
          <w:tcPr>
            <w:tcW w:w="4110" w:type="dxa"/>
          </w:tcPr>
          <w:p w14:paraId="54710BD1" w14:textId="3EF7FADA" w:rsidR="0079094D" w:rsidRPr="00393C47" w:rsidRDefault="0079094D" w:rsidP="002F4AA7">
            <w:pPr>
              <w:spacing w:before="0" w:after="0"/>
              <w:ind w:right="30" w:firstLine="0"/>
              <w:rPr>
                <w:rFonts w:asciiTheme="minorHAnsi" w:hAnsiTheme="minorHAnsi" w:cstheme="minorHAnsi"/>
                <w:szCs w:val="28"/>
                <w:lang w:val="es-419" w:eastAsia="es-CO"/>
              </w:rPr>
            </w:pPr>
            <w:r w:rsidRPr="00393C47">
              <w:rPr>
                <w:rFonts w:asciiTheme="minorHAnsi" w:hAnsiTheme="minorHAnsi" w:cstheme="minorHAnsi"/>
                <w:szCs w:val="28"/>
              </w:rPr>
              <w:t>Función primaria</w:t>
            </w:r>
          </w:p>
        </w:tc>
        <w:tc>
          <w:tcPr>
            <w:tcW w:w="3119" w:type="dxa"/>
          </w:tcPr>
          <w:p w14:paraId="4182F7A7" w14:textId="4A5F4E31" w:rsidR="0079094D" w:rsidRPr="00393C47" w:rsidRDefault="0079094D" w:rsidP="002F4AA7">
            <w:pPr>
              <w:spacing w:before="0" w:after="0"/>
              <w:ind w:right="30" w:firstLine="0"/>
              <w:rPr>
                <w:rFonts w:asciiTheme="minorHAnsi" w:hAnsiTheme="minorHAnsi" w:cstheme="minorHAnsi"/>
                <w:szCs w:val="28"/>
                <w:lang w:val="es-419" w:eastAsia="es-CO"/>
              </w:rPr>
            </w:pPr>
            <w:r w:rsidRPr="00393C47">
              <w:rPr>
                <w:rFonts w:asciiTheme="minorHAnsi" w:hAnsiTheme="minorHAnsi" w:cstheme="minorHAnsi"/>
                <w:szCs w:val="28"/>
              </w:rPr>
              <w:t>Implicación en el sistema aislado</w:t>
            </w:r>
          </w:p>
        </w:tc>
      </w:tr>
      <w:tr w:rsidR="0079094D" w:rsidRPr="00393C47" w14:paraId="4A35802F" w14:textId="77777777" w:rsidTr="002F4AA7">
        <w:trPr>
          <w:cnfStyle w:val="000000100000" w:firstRow="0" w:lastRow="0" w:firstColumn="0" w:lastColumn="0" w:oddVBand="0" w:evenVBand="0" w:oddHBand="1" w:evenHBand="0" w:firstRowFirstColumn="0" w:firstRowLastColumn="0" w:lastRowFirstColumn="0" w:lastRowLastColumn="0"/>
        </w:trPr>
        <w:tc>
          <w:tcPr>
            <w:tcW w:w="2689" w:type="dxa"/>
          </w:tcPr>
          <w:p w14:paraId="7E439390" w14:textId="67CD767B" w:rsidR="0079094D" w:rsidRPr="002F4AA7" w:rsidRDefault="0079094D" w:rsidP="002F4AA7">
            <w:pPr>
              <w:pStyle w:val="TextoTablas"/>
              <w:spacing w:before="0" w:after="0" w:line="360" w:lineRule="auto"/>
              <w:ind w:right="30"/>
              <w:rPr>
                <w:rFonts w:asciiTheme="minorHAnsi" w:hAnsiTheme="minorHAnsi" w:cstheme="minorHAnsi"/>
                <w:bCs/>
                <w:sz w:val="28"/>
                <w:szCs w:val="28"/>
              </w:rPr>
            </w:pPr>
            <w:r w:rsidRPr="002F4AA7">
              <w:rPr>
                <w:rFonts w:asciiTheme="minorHAnsi" w:hAnsiTheme="minorHAnsi" w:cstheme="minorHAnsi"/>
                <w:bCs/>
                <w:sz w:val="28"/>
                <w:szCs w:val="28"/>
                <w:bdr w:val="none" w:sz="0" w:space="0" w:color="auto" w:frame="1"/>
              </w:rPr>
              <w:t>Panel fotovoltaico (módulo)</w:t>
            </w:r>
          </w:p>
        </w:tc>
        <w:tc>
          <w:tcPr>
            <w:tcW w:w="4110" w:type="dxa"/>
          </w:tcPr>
          <w:p w14:paraId="02107501" w14:textId="504742B2"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Generación: convierte la luz solar en electricidad de Corriente Directa (DC).</w:t>
            </w:r>
          </w:p>
        </w:tc>
        <w:tc>
          <w:tcPr>
            <w:tcW w:w="3119" w:type="dxa"/>
          </w:tcPr>
          <w:p w14:paraId="0180EDF5" w14:textId="58D683B9"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Determina la potencia máxima que puede generar el sistema.</w:t>
            </w:r>
          </w:p>
        </w:tc>
      </w:tr>
      <w:tr w:rsidR="0079094D" w:rsidRPr="00393C47" w14:paraId="2AEBE84C" w14:textId="77777777" w:rsidTr="002F4AA7">
        <w:tc>
          <w:tcPr>
            <w:tcW w:w="2689" w:type="dxa"/>
          </w:tcPr>
          <w:p w14:paraId="01835D0D" w14:textId="388840FA" w:rsidR="0079094D" w:rsidRPr="002F4AA7" w:rsidRDefault="0079094D" w:rsidP="002F4AA7">
            <w:pPr>
              <w:pStyle w:val="TextoTablas"/>
              <w:spacing w:before="0" w:after="0" w:line="360" w:lineRule="auto"/>
              <w:ind w:right="30"/>
              <w:rPr>
                <w:rFonts w:asciiTheme="minorHAnsi" w:hAnsiTheme="minorHAnsi" w:cstheme="minorHAnsi"/>
                <w:bCs/>
                <w:sz w:val="28"/>
                <w:szCs w:val="28"/>
              </w:rPr>
            </w:pPr>
            <w:r w:rsidRPr="002F4AA7">
              <w:rPr>
                <w:rFonts w:asciiTheme="minorHAnsi" w:hAnsiTheme="minorHAnsi" w:cstheme="minorHAnsi"/>
                <w:bCs/>
                <w:sz w:val="28"/>
                <w:szCs w:val="28"/>
                <w:bdr w:val="none" w:sz="0" w:space="0" w:color="auto" w:frame="1"/>
              </w:rPr>
              <w:t>Batería o banco de Almacenamiento</w:t>
            </w:r>
          </w:p>
        </w:tc>
        <w:tc>
          <w:tcPr>
            <w:tcW w:w="4110" w:type="dxa"/>
          </w:tcPr>
          <w:p w14:paraId="685A9044" w14:textId="5E317875"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Almacenamiento: acumula la energía generada para ser utilizada durante la noche o en días nublados.</w:t>
            </w:r>
          </w:p>
        </w:tc>
        <w:tc>
          <w:tcPr>
            <w:tcW w:w="3119" w:type="dxa"/>
          </w:tcPr>
          <w:p w14:paraId="27956FBA" w14:textId="2AE6FED7"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Determina la autonomía y la cantidad de horas de servicio que se pueden ofrecer.</w:t>
            </w:r>
          </w:p>
        </w:tc>
      </w:tr>
      <w:tr w:rsidR="0079094D" w:rsidRPr="00393C47" w14:paraId="268FFE2C" w14:textId="77777777" w:rsidTr="002F4AA7">
        <w:trPr>
          <w:cnfStyle w:val="000000100000" w:firstRow="0" w:lastRow="0" w:firstColumn="0" w:lastColumn="0" w:oddVBand="0" w:evenVBand="0" w:oddHBand="1" w:evenHBand="0" w:firstRowFirstColumn="0" w:firstRowLastColumn="0" w:lastRowFirstColumn="0" w:lastRowLastColumn="0"/>
        </w:trPr>
        <w:tc>
          <w:tcPr>
            <w:tcW w:w="2689" w:type="dxa"/>
          </w:tcPr>
          <w:p w14:paraId="373B73A7" w14:textId="7ACB4BE1" w:rsidR="0079094D" w:rsidRPr="002F4AA7" w:rsidRDefault="0079094D" w:rsidP="002F4AA7">
            <w:pPr>
              <w:pStyle w:val="TextoTablas"/>
              <w:spacing w:before="0" w:after="0" w:line="360" w:lineRule="auto"/>
              <w:ind w:right="30"/>
              <w:rPr>
                <w:rFonts w:asciiTheme="minorHAnsi" w:hAnsiTheme="minorHAnsi" w:cstheme="minorHAnsi"/>
                <w:bCs/>
                <w:sz w:val="28"/>
                <w:szCs w:val="28"/>
              </w:rPr>
            </w:pPr>
            <w:r w:rsidRPr="002F4AA7">
              <w:rPr>
                <w:rFonts w:asciiTheme="minorHAnsi" w:hAnsiTheme="minorHAnsi" w:cstheme="minorHAnsi"/>
                <w:bCs/>
                <w:sz w:val="28"/>
                <w:szCs w:val="28"/>
                <w:bdr w:val="none" w:sz="0" w:space="0" w:color="auto" w:frame="1"/>
              </w:rPr>
              <w:t>Controlador de carga</w:t>
            </w:r>
          </w:p>
        </w:tc>
        <w:tc>
          <w:tcPr>
            <w:tcW w:w="4110" w:type="dxa"/>
          </w:tcPr>
          <w:p w14:paraId="1F4F5425" w14:textId="642AE568"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Protección y gestión: regula el flujo de energía del panel a la batería para evitar sobrecargas o descargas profundas.</w:t>
            </w:r>
          </w:p>
        </w:tc>
        <w:tc>
          <w:tcPr>
            <w:tcW w:w="3119" w:type="dxa"/>
          </w:tcPr>
          <w:p w14:paraId="7ED0AD29" w14:textId="5CAFAB8F"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Esencial para prolongar la vida útil de las costosas baterías.</w:t>
            </w:r>
          </w:p>
        </w:tc>
      </w:tr>
      <w:tr w:rsidR="0079094D" w:rsidRPr="00393C47" w14:paraId="33680A71" w14:textId="77777777" w:rsidTr="002F4AA7">
        <w:tc>
          <w:tcPr>
            <w:tcW w:w="2689" w:type="dxa"/>
          </w:tcPr>
          <w:p w14:paraId="7D16B69F" w14:textId="5A55728D" w:rsidR="0079094D" w:rsidRPr="002F4AA7" w:rsidRDefault="0079094D" w:rsidP="002F4AA7">
            <w:pPr>
              <w:pStyle w:val="TextoTablas"/>
              <w:spacing w:before="0" w:after="0" w:line="360" w:lineRule="auto"/>
              <w:ind w:right="30"/>
              <w:rPr>
                <w:rFonts w:asciiTheme="minorHAnsi" w:hAnsiTheme="minorHAnsi" w:cstheme="minorHAnsi"/>
                <w:bCs/>
                <w:sz w:val="28"/>
                <w:szCs w:val="28"/>
              </w:rPr>
            </w:pPr>
            <w:r w:rsidRPr="002F4AA7">
              <w:rPr>
                <w:rFonts w:asciiTheme="minorHAnsi" w:hAnsiTheme="minorHAnsi" w:cstheme="minorHAnsi"/>
                <w:bCs/>
                <w:sz w:val="28"/>
                <w:szCs w:val="28"/>
                <w:bdr w:val="none" w:sz="0" w:space="0" w:color="auto" w:frame="1"/>
              </w:rPr>
              <w:t>Inversor</w:t>
            </w:r>
          </w:p>
        </w:tc>
        <w:tc>
          <w:tcPr>
            <w:tcW w:w="4110" w:type="dxa"/>
          </w:tcPr>
          <w:p w14:paraId="7B1A62F8" w14:textId="1B1870C1"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Conversión: transforma la Corriente Directa (DC) almacenada en la batería en Corriente Alterna (AC), utilizable por electrodomésticos estándar.</w:t>
            </w:r>
          </w:p>
        </w:tc>
        <w:tc>
          <w:tcPr>
            <w:tcW w:w="3119" w:type="dxa"/>
          </w:tcPr>
          <w:p w14:paraId="6B68ED64" w14:textId="13AA5450" w:rsidR="0079094D" w:rsidRPr="00393C47" w:rsidRDefault="0079094D" w:rsidP="002F4AA7">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Se requiere solo si los aparatos a usar necesitan energía AC (ejemplo: nevera, ventilador).</w:t>
            </w:r>
          </w:p>
        </w:tc>
      </w:tr>
    </w:tbl>
    <w:p w14:paraId="6B088231" w14:textId="77777777" w:rsidR="0079094D" w:rsidRPr="0079094D" w:rsidRDefault="0079094D" w:rsidP="001D15A8">
      <w:pPr>
        <w:ind w:right="-142"/>
        <w:rPr>
          <w:lang w:eastAsia="es-CO"/>
        </w:rPr>
      </w:pPr>
    </w:p>
    <w:p w14:paraId="1C86A492" w14:textId="4B908876" w:rsidR="00EC61C9" w:rsidRPr="00EC61C9" w:rsidRDefault="005853D7" w:rsidP="005853D7">
      <w:pPr>
        <w:pStyle w:val="Titulosgenerales"/>
        <w:numPr>
          <w:ilvl w:val="0"/>
          <w:numId w:val="0"/>
        </w:numPr>
        <w:ind w:right="-142"/>
      </w:pPr>
      <w:bookmarkStart w:id="3" w:name="_Toc226485078"/>
      <w:r>
        <w:lastRenderedPageBreak/>
        <w:t xml:space="preserve">2. </w:t>
      </w:r>
      <w:r w:rsidR="00A46425" w:rsidRPr="00A46425">
        <w:t>Marco normativo e institucional</w:t>
      </w:r>
      <w:bookmarkEnd w:id="3"/>
    </w:p>
    <w:p w14:paraId="4FFB798A" w14:textId="4C28280B" w:rsidR="00C53EAA" w:rsidRPr="00A46425" w:rsidRDefault="00C53EAA" w:rsidP="001D15A8">
      <w:pPr>
        <w:spacing w:before="0" w:after="0"/>
        <w:ind w:right="-142" w:firstLine="567"/>
        <w:rPr>
          <w:rFonts w:cs="Calibri"/>
        </w:rPr>
      </w:pPr>
      <w:r w:rsidRPr="00C53EAA">
        <w:rPr>
          <w:rFonts w:cs="Calibri"/>
        </w:rPr>
        <w:t>En este apartado se aborda el saber relacionado con el proceso de valoración (evaluación), proporcionando instrumentos de planeación y criterios prácticos que permiten al aprendiz tomar decisiones informadas.</w:t>
      </w:r>
    </w:p>
    <w:p w14:paraId="1B017605" w14:textId="77777777" w:rsidR="0036216C" w:rsidRPr="002F4AA7" w:rsidRDefault="0036216C" w:rsidP="002F4AA7">
      <w:pPr>
        <w:pStyle w:val="Prrafodelista"/>
        <w:numPr>
          <w:ilvl w:val="0"/>
          <w:numId w:val="14"/>
        </w:numPr>
        <w:spacing w:after="0"/>
        <w:ind w:right="-142"/>
        <w:rPr>
          <w:b/>
          <w:bCs/>
          <w:lang w:eastAsia="es-CO"/>
        </w:rPr>
      </w:pPr>
      <w:r w:rsidRPr="002F4AA7">
        <w:rPr>
          <w:b/>
          <w:bCs/>
          <w:lang w:eastAsia="es-CO"/>
        </w:rPr>
        <w:t>Herramienta de planeación: Plan Indicativo de Cobertura (PIC)</w:t>
      </w:r>
    </w:p>
    <w:p w14:paraId="206F6E8C" w14:textId="77777777" w:rsidR="0036216C" w:rsidRPr="0036216C" w:rsidRDefault="0036216C" w:rsidP="002F4AA7">
      <w:pPr>
        <w:spacing w:before="0" w:after="0"/>
        <w:ind w:left="504" w:right="-142" w:firstLine="360"/>
        <w:rPr>
          <w:lang w:eastAsia="es-CO"/>
        </w:rPr>
      </w:pPr>
      <w:r w:rsidRPr="0036216C">
        <w:rPr>
          <w:lang w:eastAsia="es-CO"/>
        </w:rPr>
        <w:t xml:space="preserve">El PIC, elaborado por la Unidad de Planeación </w:t>
      </w:r>
      <w:proofErr w:type="gramStart"/>
      <w:r w:rsidRPr="0036216C">
        <w:rPr>
          <w:lang w:eastAsia="es-CO"/>
        </w:rPr>
        <w:t>Minero Energética</w:t>
      </w:r>
      <w:proofErr w:type="gramEnd"/>
      <w:r w:rsidRPr="0036216C">
        <w:rPr>
          <w:lang w:eastAsia="es-CO"/>
        </w:rPr>
        <w:t xml:space="preserve"> (UPME), es clave para planificar la electrificación:</w:t>
      </w:r>
    </w:p>
    <w:p w14:paraId="6DF0C4AA" w14:textId="1316088D" w:rsidR="0036216C" w:rsidRPr="0036216C" w:rsidRDefault="0036216C" w:rsidP="002F4AA7">
      <w:pPr>
        <w:pStyle w:val="Prrafodelista"/>
        <w:numPr>
          <w:ilvl w:val="0"/>
          <w:numId w:val="15"/>
        </w:numPr>
        <w:spacing w:before="0" w:after="0"/>
        <w:ind w:right="-142"/>
        <w:rPr>
          <w:b/>
          <w:bCs/>
          <w:lang w:eastAsia="es-CO"/>
        </w:rPr>
      </w:pPr>
      <w:r w:rsidRPr="0036216C">
        <w:rPr>
          <w:b/>
          <w:bCs/>
          <w:lang w:eastAsia="es-CO"/>
        </w:rPr>
        <w:t>Propósito</w:t>
      </w:r>
    </w:p>
    <w:p w14:paraId="48B5A11C" w14:textId="77777777" w:rsidR="0036216C" w:rsidRPr="0036216C" w:rsidRDefault="0036216C" w:rsidP="001D15A8">
      <w:pPr>
        <w:spacing w:before="0" w:after="0"/>
        <w:ind w:right="-142" w:firstLine="504"/>
        <w:rPr>
          <w:lang w:eastAsia="es-CO"/>
        </w:rPr>
      </w:pPr>
      <w:r w:rsidRPr="0036216C">
        <w:rPr>
          <w:lang w:eastAsia="es-CO"/>
        </w:rPr>
        <w:t>Identificar áreas sin servicio eléctrico, establecer metas de expansión y priorizar tecnologías y recursos.</w:t>
      </w:r>
    </w:p>
    <w:p w14:paraId="7AF28E41" w14:textId="3864E181" w:rsidR="0036216C" w:rsidRPr="0036216C" w:rsidRDefault="0036216C" w:rsidP="002F4AA7">
      <w:pPr>
        <w:pStyle w:val="Prrafodelista"/>
        <w:numPr>
          <w:ilvl w:val="0"/>
          <w:numId w:val="16"/>
        </w:numPr>
        <w:spacing w:before="0" w:after="0"/>
        <w:ind w:right="-142"/>
        <w:rPr>
          <w:b/>
          <w:bCs/>
          <w:lang w:eastAsia="es-CO"/>
        </w:rPr>
      </w:pPr>
      <w:r w:rsidRPr="0036216C">
        <w:rPr>
          <w:b/>
          <w:bCs/>
          <w:lang w:eastAsia="es-CO"/>
        </w:rPr>
        <w:t>Utilidad</w:t>
      </w:r>
    </w:p>
    <w:p w14:paraId="464840B5" w14:textId="22643701" w:rsidR="0036216C" w:rsidRPr="0036216C" w:rsidRDefault="0036216C" w:rsidP="002F4AA7">
      <w:pPr>
        <w:pStyle w:val="Prrafodelista"/>
        <w:numPr>
          <w:ilvl w:val="0"/>
          <w:numId w:val="17"/>
        </w:numPr>
        <w:spacing w:before="0" w:after="0"/>
        <w:ind w:right="-142"/>
        <w:rPr>
          <w:lang w:eastAsia="es-CO"/>
        </w:rPr>
      </w:pPr>
      <w:r w:rsidRPr="0036216C">
        <w:rPr>
          <w:lang w:eastAsia="es-CO"/>
        </w:rPr>
        <w:t>Alinea proyectos locales con la estrategia nacional.</w:t>
      </w:r>
    </w:p>
    <w:p w14:paraId="5CE74B93" w14:textId="414D78A5" w:rsidR="0036216C" w:rsidRPr="0036216C" w:rsidRDefault="0036216C" w:rsidP="002F4AA7">
      <w:pPr>
        <w:pStyle w:val="Prrafodelista"/>
        <w:numPr>
          <w:ilvl w:val="0"/>
          <w:numId w:val="17"/>
        </w:numPr>
        <w:spacing w:before="0" w:after="0"/>
        <w:ind w:right="-142"/>
        <w:rPr>
          <w:lang w:eastAsia="es-CO"/>
        </w:rPr>
      </w:pPr>
      <w:r w:rsidRPr="0036216C">
        <w:rPr>
          <w:lang w:eastAsia="es-CO"/>
        </w:rPr>
        <w:t>Facilita la obtención de apoyo institucional y financiación.</w:t>
      </w:r>
    </w:p>
    <w:p w14:paraId="3E3B2217" w14:textId="77777777" w:rsidR="0036216C" w:rsidRPr="0036216C" w:rsidRDefault="0036216C" w:rsidP="001D15A8">
      <w:pPr>
        <w:spacing w:after="0"/>
        <w:ind w:right="-142" w:firstLine="504"/>
        <w:rPr>
          <w:b/>
          <w:bCs/>
          <w:lang w:eastAsia="es-CO"/>
        </w:rPr>
      </w:pPr>
      <w:r w:rsidRPr="0036216C">
        <w:rPr>
          <w:b/>
          <w:bCs/>
          <w:lang w:eastAsia="es-CO"/>
        </w:rPr>
        <w:t>Criterios de viabilidad preliminar</w:t>
      </w:r>
    </w:p>
    <w:p w14:paraId="00368035" w14:textId="77777777" w:rsidR="0036216C" w:rsidRDefault="0036216C" w:rsidP="001D15A8">
      <w:pPr>
        <w:spacing w:after="0"/>
        <w:ind w:right="-142" w:firstLine="504"/>
        <w:rPr>
          <w:lang w:eastAsia="es-CO"/>
        </w:rPr>
      </w:pPr>
      <w:r w:rsidRPr="0036216C">
        <w:rPr>
          <w:lang w:eastAsia="es-CO"/>
        </w:rPr>
        <w:t>La valoración preliminar permite decidir la alternativa más adecuada según el contexto local. Los principales criterios son:</w:t>
      </w:r>
    </w:p>
    <w:p w14:paraId="296B8A3E" w14:textId="77777777" w:rsidR="0036216C" w:rsidRPr="0036216C" w:rsidRDefault="0036216C" w:rsidP="001D15A8">
      <w:pPr>
        <w:pStyle w:val="Prrafodelista"/>
        <w:numPr>
          <w:ilvl w:val="0"/>
          <w:numId w:val="8"/>
        </w:numPr>
        <w:spacing w:before="0" w:after="0"/>
        <w:ind w:right="-142"/>
        <w:rPr>
          <w:b/>
          <w:bCs/>
          <w:lang w:eastAsia="es-CO"/>
        </w:rPr>
      </w:pPr>
      <w:r w:rsidRPr="0036216C">
        <w:rPr>
          <w:b/>
          <w:bCs/>
          <w:lang w:eastAsia="es-CO"/>
        </w:rPr>
        <w:t>Recurso energético disponible</w:t>
      </w:r>
    </w:p>
    <w:p w14:paraId="1DA3452B" w14:textId="77777777" w:rsidR="0036216C" w:rsidRPr="0036216C" w:rsidRDefault="0036216C" w:rsidP="002F4AA7">
      <w:pPr>
        <w:numPr>
          <w:ilvl w:val="0"/>
          <w:numId w:val="18"/>
        </w:numPr>
        <w:tabs>
          <w:tab w:val="num" w:pos="720"/>
        </w:tabs>
        <w:spacing w:before="0" w:after="0"/>
        <w:ind w:right="-142"/>
        <w:rPr>
          <w:lang w:eastAsia="es-CO"/>
        </w:rPr>
      </w:pPr>
      <w:r w:rsidRPr="0036216C">
        <w:rPr>
          <w:lang w:eastAsia="es-CO"/>
        </w:rPr>
        <w:t>Determina la elección de la tecnología.</w:t>
      </w:r>
    </w:p>
    <w:p w14:paraId="1BA13187" w14:textId="77777777" w:rsidR="0036216C" w:rsidRPr="0036216C" w:rsidRDefault="0036216C" w:rsidP="002F4AA7">
      <w:pPr>
        <w:numPr>
          <w:ilvl w:val="0"/>
          <w:numId w:val="18"/>
        </w:numPr>
        <w:tabs>
          <w:tab w:val="num" w:pos="720"/>
        </w:tabs>
        <w:spacing w:before="0" w:after="0"/>
        <w:ind w:right="-142"/>
        <w:rPr>
          <w:lang w:eastAsia="es-CO"/>
        </w:rPr>
      </w:pPr>
      <w:r w:rsidRPr="0036216C">
        <w:rPr>
          <w:b/>
          <w:bCs/>
          <w:lang w:eastAsia="es-CO"/>
        </w:rPr>
        <w:t>Ejemplos:</w:t>
      </w:r>
      <w:r w:rsidRPr="0036216C">
        <w:rPr>
          <w:lang w:eastAsia="es-CO"/>
        </w:rPr>
        <w:t xml:space="preserve"> horas de sol pico, velocidad promedio del viento, caudal de agua.</w:t>
      </w:r>
    </w:p>
    <w:p w14:paraId="11F5D6A5" w14:textId="77777777" w:rsidR="0036216C" w:rsidRDefault="0036216C" w:rsidP="002F4AA7">
      <w:pPr>
        <w:numPr>
          <w:ilvl w:val="0"/>
          <w:numId w:val="18"/>
        </w:numPr>
        <w:tabs>
          <w:tab w:val="num" w:pos="720"/>
        </w:tabs>
        <w:spacing w:before="0" w:after="0"/>
        <w:ind w:right="-142"/>
        <w:rPr>
          <w:lang w:eastAsia="es-CO"/>
        </w:rPr>
      </w:pPr>
      <w:r w:rsidRPr="0036216C">
        <w:rPr>
          <w:lang w:eastAsia="es-CO"/>
        </w:rPr>
        <w:t>Se prioriza el recurso más estable y abundante.</w:t>
      </w:r>
    </w:p>
    <w:p w14:paraId="77D6FD8B" w14:textId="77777777" w:rsidR="00393C47" w:rsidRDefault="00393C47" w:rsidP="001D15A8">
      <w:pPr>
        <w:tabs>
          <w:tab w:val="num" w:pos="720"/>
        </w:tabs>
        <w:spacing w:before="0" w:after="0"/>
        <w:ind w:left="1584" w:right="-142" w:firstLine="0"/>
        <w:rPr>
          <w:lang w:eastAsia="es-CO"/>
        </w:rPr>
      </w:pPr>
    </w:p>
    <w:p w14:paraId="0CA80E92" w14:textId="77777777" w:rsidR="00393C47" w:rsidRDefault="00393C47" w:rsidP="001D15A8">
      <w:pPr>
        <w:tabs>
          <w:tab w:val="num" w:pos="720"/>
        </w:tabs>
        <w:spacing w:before="0" w:after="0"/>
        <w:ind w:left="1584" w:right="-142" w:firstLine="0"/>
        <w:rPr>
          <w:lang w:eastAsia="es-CO"/>
        </w:rPr>
      </w:pPr>
    </w:p>
    <w:p w14:paraId="3B2B7794" w14:textId="77777777" w:rsidR="00D72BA2" w:rsidRPr="00D72BA2" w:rsidRDefault="00D72BA2" w:rsidP="001D15A8">
      <w:pPr>
        <w:pStyle w:val="Prrafodelista"/>
        <w:numPr>
          <w:ilvl w:val="0"/>
          <w:numId w:val="8"/>
        </w:numPr>
        <w:spacing w:before="0" w:after="0"/>
        <w:ind w:right="-142"/>
        <w:rPr>
          <w:b/>
          <w:bCs/>
          <w:lang w:eastAsia="es-CO"/>
        </w:rPr>
      </w:pPr>
      <w:r w:rsidRPr="00D72BA2">
        <w:rPr>
          <w:b/>
          <w:bCs/>
          <w:lang w:eastAsia="es-CO"/>
        </w:rPr>
        <w:lastRenderedPageBreak/>
        <w:t>Costo inicial versus costo operacional</w:t>
      </w:r>
    </w:p>
    <w:p w14:paraId="0D973B0A" w14:textId="77777777" w:rsidR="00D72BA2" w:rsidRPr="00D72BA2" w:rsidRDefault="00D72BA2" w:rsidP="001D15A8">
      <w:pPr>
        <w:numPr>
          <w:ilvl w:val="0"/>
          <w:numId w:val="7"/>
        </w:numPr>
        <w:tabs>
          <w:tab w:val="num" w:pos="720"/>
        </w:tabs>
        <w:spacing w:before="0" w:after="0"/>
        <w:ind w:right="-142"/>
        <w:rPr>
          <w:lang w:eastAsia="es-CO"/>
        </w:rPr>
      </w:pPr>
      <w:r w:rsidRPr="00D72BA2">
        <w:rPr>
          <w:lang w:eastAsia="es-CO"/>
        </w:rPr>
        <w:t>Energías Renovables No Convencionales (ERNC) solar / eólica: alto CAPEX, bajo OPEX.</w:t>
      </w:r>
    </w:p>
    <w:p w14:paraId="7DC0B30A" w14:textId="77777777" w:rsidR="00D72BA2" w:rsidRPr="00D72BA2" w:rsidRDefault="00D72BA2" w:rsidP="001D15A8">
      <w:pPr>
        <w:numPr>
          <w:ilvl w:val="0"/>
          <w:numId w:val="7"/>
        </w:numPr>
        <w:tabs>
          <w:tab w:val="num" w:pos="720"/>
        </w:tabs>
        <w:spacing w:before="0" w:after="0"/>
        <w:ind w:right="-142"/>
        <w:rPr>
          <w:lang w:eastAsia="es-CO"/>
        </w:rPr>
      </w:pPr>
      <w:r w:rsidRPr="00D72BA2">
        <w:rPr>
          <w:lang w:eastAsia="es-CO"/>
        </w:rPr>
        <w:t>Diésel: bajo CAPEX, alto OPEX por combustible.</w:t>
      </w:r>
    </w:p>
    <w:p w14:paraId="64A1809D" w14:textId="77777777" w:rsidR="00D72BA2" w:rsidRPr="00D72BA2" w:rsidRDefault="00D72BA2" w:rsidP="001D15A8">
      <w:pPr>
        <w:numPr>
          <w:ilvl w:val="0"/>
          <w:numId w:val="7"/>
        </w:numPr>
        <w:tabs>
          <w:tab w:val="num" w:pos="720"/>
        </w:tabs>
        <w:spacing w:before="0" w:after="0"/>
        <w:ind w:right="-142"/>
        <w:rPr>
          <w:lang w:eastAsia="es-CO"/>
        </w:rPr>
      </w:pPr>
      <w:r w:rsidRPr="00D72BA2">
        <w:rPr>
          <w:lang w:eastAsia="es-CO"/>
        </w:rPr>
        <w:t>Para sostenibilidad a largo plazo, se prefieren soluciones con bajo OPEX.</w:t>
      </w:r>
    </w:p>
    <w:p w14:paraId="06937214" w14:textId="71434224" w:rsidR="00D72BA2" w:rsidRPr="00D72BA2" w:rsidRDefault="00D72BA2" w:rsidP="001D15A8">
      <w:pPr>
        <w:pStyle w:val="Prrafodelista"/>
        <w:numPr>
          <w:ilvl w:val="0"/>
          <w:numId w:val="8"/>
        </w:numPr>
        <w:spacing w:before="0" w:after="0"/>
        <w:ind w:right="-142"/>
        <w:rPr>
          <w:b/>
          <w:bCs/>
          <w:lang w:eastAsia="es-CO"/>
        </w:rPr>
      </w:pPr>
      <w:r w:rsidRPr="00D72BA2">
        <w:rPr>
          <w:b/>
          <w:bCs/>
          <w:lang w:eastAsia="es-CO"/>
        </w:rPr>
        <w:t>Factor social y demanda</w:t>
      </w:r>
    </w:p>
    <w:p w14:paraId="618C286E" w14:textId="77777777" w:rsidR="00D72BA2" w:rsidRPr="00D72BA2" w:rsidRDefault="00D72BA2" w:rsidP="001D15A8">
      <w:pPr>
        <w:numPr>
          <w:ilvl w:val="0"/>
          <w:numId w:val="7"/>
        </w:numPr>
        <w:tabs>
          <w:tab w:val="num" w:pos="720"/>
        </w:tabs>
        <w:spacing w:before="0" w:after="0"/>
        <w:ind w:right="-142"/>
        <w:rPr>
          <w:lang w:eastAsia="es-CO"/>
        </w:rPr>
      </w:pPr>
      <w:r w:rsidRPr="00D72BA2">
        <w:rPr>
          <w:lang w:eastAsia="es-CO"/>
        </w:rPr>
        <w:t>Analiza densidad poblacional y tipo de necesidad.</w:t>
      </w:r>
    </w:p>
    <w:p w14:paraId="58F7E285" w14:textId="77777777" w:rsidR="00D72BA2" w:rsidRPr="00D72BA2" w:rsidRDefault="00D72BA2" w:rsidP="001D15A8">
      <w:pPr>
        <w:numPr>
          <w:ilvl w:val="0"/>
          <w:numId w:val="7"/>
        </w:numPr>
        <w:tabs>
          <w:tab w:val="num" w:pos="720"/>
        </w:tabs>
        <w:spacing w:before="0" w:after="0"/>
        <w:ind w:right="-142"/>
        <w:rPr>
          <w:lang w:eastAsia="es-CO"/>
        </w:rPr>
      </w:pPr>
      <w:r w:rsidRPr="00D72BA2">
        <w:rPr>
          <w:lang w:eastAsia="es-CO"/>
        </w:rPr>
        <w:t>Alta demanda concentrada: microrred.</w:t>
      </w:r>
    </w:p>
    <w:p w14:paraId="38B9EAFF" w14:textId="77777777" w:rsidR="00D72BA2" w:rsidRPr="00D72BA2" w:rsidRDefault="00D72BA2" w:rsidP="001D15A8">
      <w:pPr>
        <w:numPr>
          <w:ilvl w:val="0"/>
          <w:numId w:val="7"/>
        </w:numPr>
        <w:tabs>
          <w:tab w:val="num" w:pos="720"/>
        </w:tabs>
        <w:spacing w:before="0" w:after="0"/>
        <w:ind w:right="-142"/>
        <w:rPr>
          <w:lang w:eastAsia="es-CO"/>
        </w:rPr>
      </w:pPr>
      <w:r w:rsidRPr="00D72BA2">
        <w:rPr>
          <w:lang w:eastAsia="es-CO"/>
        </w:rPr>
        <w:t>Baja demanda dispersa: sistema individual.</w:t>
      </w:r>
    </w:p>
    <w:p w14:paraId="1522DDBC" w14:textId="77777777" w:rsidR="00690C27" w:rsidRPr="00690C27" w:rsidRDefault="00690C27" w:rsidP="001D15A8">
      <w:pPr>
        <w:pStyle w:val="Prrafodelista"/>
        <w:numPr>
          <w:ilvl w:val="0"/>
          <w:numId w:val="8"/>
        </w:numPr>
        <w:spacing w:before="0" w:after="0"/>
        <w:ind w:right="-142"/>
        <w:rPr>
          <w:b/>
          <w:bCs/>
          <w:lang w:eastAsia="es-CO"/>
        </w:rPr>
      </w:pPr>
      <w:r w:rsidRPr="00690C27">
        <w:rPr>
          <w:b/>
          <w:bCs/>
          <w:lang w:eastAsia="es-CO"/>
        </w:rPr>
        <w:t>Capacidad de mantenimiento local</w:t>
      </w:r>
    </w:p>
    <w:p w14:paraId="75A13C67" w14:textId="77777777" w:rsidR="00690C27" w:rsidRPr="00690C27" w:rsidRDefault="00690C27" w:rsidP="001D15A8">
      <w:pPr>
        <w:numPr>
          <w:ilvl w:val="0"/>
          <w:numId w:val="7"/>
        </w:numPr>
        <w:tabs>
          <w:tab w:val="num" w:pos="720"/>
        </w:tabs>
        <w:spacing w:before="0" w:after="0"/>
        <w:ind w:right="-142"/>
        <w:rPr>
          <w:lang w:eastAsia="es-CO"/>
        </w:rPr>
      </w:pPr>
      <w:r w:rsidRPr="00690C27">
        <w:rPr>
          <w:lang w:eastAsia="es-CO"/>
        </w:rPr>
        <w:t>Evalúa si la comunidad puede realizar mantenimiento básico.</w:t>
      </w:r>
    </w:p>
    <w:p w14:paraId="459723B8" w14:textId="77777777" w:rsidR="00690C27" w:rsidRPr="00690C27" w:rsidRDefault="00690C27" w:rsidP="001D15A8">
      <w:pPr>
        <w:numPr>
          <w:ilvl w:val="0"/>
          <w:numId w:val="7"/>
        </w:numPr>
        <w:tabs>
          <w:tab w:val="num" w:pos="720"/>
        </w:tabs>
        <w:spacing w:before="0" w:after="0"/>
        <w:ind w:right="-142"/>
        <w:rPr>
          <w:lang w:eastAsia="es-CO"/>
        </w:rPr>
      </w:pPr>
      <w:r w:rsidRPr="00690C27">
        <w:rPr>
          <w:lang w:eastAsia="es-CO"/>
        </w:rPr>
        <w:t>Reduce dependencia de técnicos externos y mejora sostenibilidad.</w:t>
      </w:r>
    </w:p>
    <w:p w14:paraId="06A01699" w14:textId="2643BED2" w:rsidR="00690C27" w:rsidRPr="00690C27" w:rsidRDefault="00690C27" w:rsidP="002F4AA7">
      <w:pPr>
        <w:spacing w:after="0"/>
        <w:ind w:right="-142" w:firstLine="504"/>
        <w:rPr>
          <w:b/>
          <w:bCs/>
          <w:lang w:eastAsia="es-CO"/>
        </w:rPr>
      </w:pPr>
      <w:r w:rsidRPr="00690C27">
        <w:rPr>
          <w:b/>
          <w:bCs/>
          <w:lang w:eastAsia="es-CO"/>
        </w:rPr>
        <w:t>El proceso de selección final</w:t>
      </w:r>
    </w:p>
    <w:p w14:paraId="61076F01" w14:textId="15B462F5" w:rsidR="00D72BA2" w:rsidRPr="0036216C" w:rsidRDefault="00690C27" w:rsidP="001D15A8">
      <w:pPr>
        <w:spacing w:before="0" w:after="0"/>
        <w:ind w:right="-142"/>
        <w:rPr>
          <w:lang w:eastAsia="es-CO"/>
        </w:rPr>
      </w:pPr>
      <w:r w:rsidRPr="00690C27">
        <w:rPr>
          <w:lang w:eastAsia="es-CO"/>
        </w:rPr>
        <w:t>La evaluación preliminar culmina con la justificación técnica y económica de la alternativa elegida:</w:t>
      </w:r>
    </w:p>
    <w:p w14:paraId="44A2BCEA" w14:textId="77777777" w:rsidR="00690C27" w:rsidRDefault="00690C27" w:rsidP="001D15A8">
      <w:pPr>
        <w:pStyle w:val="Figura"/>
      </w:pPr>
      <w:r w:rsidRPr="0058271E">
        <w:rPr>
          <w:b/>
          <w:bCs/>
        </w:rPr>
        <w:t>Figura 2.</w:t>
      </w:r>
      <w:r>
        <w:t xml:space="preserve"> </w:t>
      </w:r>
      <w:r w:rsidRPr="00690C27">
        <w:t>Evaluación preliminar</w:t>
      </w:r>
    </w:p>
    <w:p w14:paraId="6328486B" w14:textId="0B4B5C76" w:rsidR="00690C27" w:rsidRDefault="00690C27" w:rsidP="001D15A8">
      <w:pPr>
        <w:pStyle w:val="Figura"/>
        <w:jc w:val="center"/>
        <w:rPr>
          <w:noProof/>
        </w:rPr>
      </w:pPr>
      <w:r>
        <w:rPr>
          <w:noProof/>
        </w:rPr>
        <w:drawing>
          <wp:inline distT="0" distB="0" distL="0" distR="0" wp14:anchorId="0E4B3D2F" wp14:editId="11C70801">
            <wp:extent cx="4142509" cy="1874995"/>
            <wp:effectExtent l="0" t="0" r="0" b="0"/>
            <wp:docPr id="670996011" name="Imagen 10" descr="Indica que la alternativa óptima se define como una función del recurso más abundante, un bajo costo operativo (OPEX) y la alineación con la de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dica que la alternativa óptima se define como una función del recurso más abundante, un bajo costo operativo (OPEX) y la alineación con la demand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8853" cy="1895971"/>
                    </a:xfrm>
                    <a:prstGeom prst="rect">
                      <a:avLst/>
                    </a:prstGeom>
                    <a:noFill/>
                    <a:ln>
                      <a:noFill/>
                    </a:ln>
                  </pic:spPr>
                </pic:pic>
              </a:graphicData>
            </a:graphic>
          </wp:inline>
        </w:drawing>
      </w:r>
    </w:p>
    <w:p w14:paraId="7A00D952" w14:textId="515131A4" w:rsidR="007A338B" w:rsidRPr="00690C27" w:rsidRDefault="00690C27" w:rsidP="001D15A8">
      <w:pPr>
        <w:tabs>
          <w:tab w:val="left" w:pos="1745"/>
        </w:tabs>
        <w:spacing w:before="0" w:after="0"/>
        <w:ind w:right="-142"/>
        <w:rPr>
          <w:iCs/>
        </w:rPr>
      </w:pPr>
      <w:r w:rsidRPr="00690C27">
        <w:t>El fin del proceso es seleccionar la tecnología que, bajo los criterios de sostenibilidad, garantice la mayor calidad de servicio con el menor costo recurrente.</w:t>
      </w:r>
      <w:r w:rsidR="007A338B" w:rsidRPr="00690C27">
        <w:br w:type="page"/>
      </w:r>
    </w:p>
    <w:p w14:paraId="29996F46" w14:textId="551B849F" w:rsidR="00B838E9" w:rsidRPr="000A18C9" w:rsidRDefault="00B838E9" w:rsidP="001D15A8">
      <w:pPr>
        <w:pStyle w:val="Ttulo1"/>
        <w:numPr>
          <w:ilvl w:val="0"/>
          <w:numId w:val="0"/>
        </w:numPr>
        <w:ind w:right="-142"/>
      </w:pPr>
      <w:bookmarkStart w:id="4" w:name="_Toc226485079"/>
      <w:r w:rsidRPr="000A18C9">
        <w:lastRenderedPageBreak/>
        <w:t>Síntesis</w:t>
      </w:r>
      <w:bookmarkEnd w:id="4"/>
    </w:p>
    <w:p w14:paraId="0AB2D4EB" w14:textId="77777777" w:rsidR="002F4AA7" w:rsidRPr="002F4AA7" w:rsidRDefault="002F4AA7" w:rsidP="002F4AA7">
      <w:pPr>
        <w:spacing w:before="0" w:after="0"/>
        <w:ind w:right="-142"/>
        <w:rPr>
          <w:rFonts w:cs="Calibri"/>
          <w:lang w:eastAsia="es-CO"/>
        </w:rPr>
      </w:pPr>
      <w:r w:rsidRPr="002F4AA7">
        <w:rPr>
          <w:rFonts w:cs="Calibri"/>
          <w:lang w:eastAsia="es-CO"/>
        </w:rPr>
        <w:t>El componente formativo aborda de manera integral el análisis de las alternativas energéticas en Zonas No Interconectadas (ZNI), partiendo de la comprensión del contexto nacional y la problemática asociada a la falta de acceso al sistema interconectado nacional. Se analizan las implicaciones sociales, económicas y ambientales que enfrenta la población en estos territorios, así como la necesidad urgente de implementar soluciones energéticas sostenibles que mejoren la calidad de vida y promuevan el desarrollo local.</w:t>
      </w:r>
    </w:p>
    <w:p w14:paraId="099EF179" w14:textId="77777777" w:rsidR="002F4AA7" w:rsidRPr="002F4AA7" w:rsidRDefault="002F4AA7" w:rsidP="002F4AA7">
      <w:pPr>
        <w:spacing w:before="0" w:after="0"/>
        <w:ind w:right="-142"/>
        <w:rPr>
          <w:rFonts w:cs="Calibri"/>
          <w:lang w:eastAsia="es-CO"/>
        </w:rPr>
      </w:pPr>
      <w:r w:rsidRPr="002F4AA7">
        <w:rPr>
          <w:rFonts w:cs="Calibri"/>
          <w:lang w:eastAsia="es-CO"/>
        </w:rPr>
        <w:t>Asimismo, se introduce el marco normativo e institucional que orienta la planeación y ejecución de proyectos energéticos en Colombia, permitiendo identificar el rol de las entidades responsables, comprender la política pública vigente y alinear las iniciativas locales con la estrategia nacional de electrificación rural. Finalmente, el programa proporciona los conceptos técnicos fundamentales para la clasificación y evaluación del potencial de las diferentes fuentes energéticas, con énfasis en las fuentes no convencionales de energía renovable, facilitando que el aprendiz cuente con criterios claros para seleccionar alternativas viables y acordes con las condiciones específicas de cada ZNI.</w:t>
      </w:r>
    </w:p>
    <w:p w14:paraId="4AB2FFB1" w14:textId="0C2BE102" w:rsidR="00310A6A" w:rsidRDefault="00310A6A" w:rsidP="001D15A8">
      <w:pPr>
        <w:spacing w:before="0" w:after="0"/>
        <w:ind w:right="-142"/>
        <w:rPr>
          <w:rFonts w:cs="Calibri"/>
          <w:lang w:eastAsia="es-CO"/>
        </w:rPr>
      </w:pPr>
    </w:p>
    <w:p w14:paraId="51E89241" w14:textId="74215359" w:rsidR="00CD6277" w:rsidRDefault="00C53EAA" w:rsidP="001D15A8">
      <w:pPr>
        <w:spacing w:before="0" w:after="0"/>
        <w:ind w:right="-142" w:firstLine="0"/>
        <w:jc w:val="center"/>
        <w:rPr>
          <w:rFonts w:cs="Calibri"/>
          <w:noProof/>
          <w:lang w:eastAsia="es-CO"/>
        </w:rPr>
      </w:pPr>
      <w:r>
        <w:rPr>
          <w:rFonts w:cs="Calibri"/>
          <w:noProof/>
          <w:lang w:eastAsia="es-CO"/>
        </w:rPr>
        <w:lastRenderedPageBreak/>
        <w:drawing>
          <wp:inline distT="0" distB="0" distL="0" distR="0" wp14:anchorId="3D877A63" wp14:editId="130CB3AB">
            <wp:extent cx="6301105" cy="4756785"/>
            <wp:effectExtent l="0" t="0" r="4445" b="5715"/>
            <wp:docPr id="1096348830" name="Gráfico 4" descr="Se presentan dos ejes principales. El primero aborda los tipos de soluciones y sus componentes esenciales, destacando el análisis multicriterio como herramienta para evaluar alternativas de generación de energía con criterios técnicos, económicos, ambientales y sociales. El segundo eje corresponde al marco normativo e institucional y al desarrollo del saber procedimental asociado a la evaluación, mediante instrumentos de planeación y criterios prácticos para la toma de decisiones infor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48830" name="Gráfico 4" descr="Se presentan dos ejes principales. El primero aborda los tipos de soluciones y sus componentes esenciales, destacando el análisis multicriterio como herramienta para evaluar alternativas de generación de energía con criterios técnicos, económicos, ambientales y sociales. El segundo eje corresponde al marco normativo e institucional y al desarrollo del saber procedimental asociado a la evaluación, mediante instrumentos de planeación y criterios prácticos para la toma de decisiones informadas."/>
                    <pic:cNvPicPr/>
                  </pic:nvPicPr>
                  <pic:blipFill>
                    <a:blip r:embed="rId16">
                      <a:extLst>
                        <a:ext uri="{96DAC541-7B7A-43D3-8B79-37D633B846F1}">
                          <asvg:svgBlip xmlns:asvg="http://schemas.microsoft.com/office/drawing/2016/SVG/main" r:embed="rId17"/>
                        </a:ext>
                      </a:extLst>
                    </a:blip>
                    <a:stretch>
                      <a:fillRect/>
                    </a:stretch>
                  </pic:blipFill>
                  <pic:spPr>
                    <a:xfrm>
                      <a:off x="0" y="0"/>
                      <a:ext cx="6301105" cy="4756785"/>
                    </a:xfrm>
                    <a:prstGeom prst="rect">
                      <a:avLst/>
                    </a:prstGeom>
                  </pic:spPr>
                </pic:pic>
              </a:graphicData>
            </a:graphic>
          </wp:inline>
        </w:drawing>
      </w:r>
    </w:p>
    <w:p w14:paraId="0DD0CC2B" w14:textId="78963DE8" w:rsidR="00CD6277" w:rsidRDefault="00CD6277" w:rsidP="001D15A8">
      <w:pPr>
        <w:spacing w:before="0" w:after="0"/>
        <w:ind w:right="-142" w:firstLine="0"/>
        <w:rPr>
          <w:rFonts w:cs="Calibri"/>
          <w:noProof/>
          <w:lang w:eastAsia="es-CO"/>
        </w:rPr>
      </w:pPr>
      <w:r>
        <w:rPr>
          <w:rFonts w:cs="Calibri"/>
          <w:noProof/>
          <w:lang w:eastAsia="es-CO"/>
        </w:rPr>
        <w:br w:type="page"/>
      </w:r>
    </w:p>
    <w:p w14:paraId="2B0B05CF" w14:textId="42065847" w:rsidR="00F36C9D" w:rsidRPr="000A18C9" w:rsidRDefault="00F36C9D" w:rsidP="001D15A8">
      <w:pPr>
        <w:pStyle w:val="Ttulo1"/>
        <w:numPr>
          <w:ilvl w:val="0"/>
          <w:numId w:val="0"/>
        </w:numPr>
        <w:ind w:right="-142"/>
      </w:pPr>
      <w:bookmarkStart w:id="5" w:name="_Toc176443725"/>
      <w:bookmarkStart w:id="6" w:name="_Toc226485080"/>
      <w:r w:rsidRPr="000A18C9">
        <w:lastRenderedPageBreak/>
        <w:t>Glosario</w:t>
      </w:r>
      <w:bookmarkEnd w:id="5"/>
      <w:bookmarkEnd w:id="6"/>
    </w:p>
    <w:p w14:paraId="0751E6DE" w14:textId="77777777" w:rsidR="005D42D0" w:rsidRPr="005D42D0" w:rsidRDefault="005D42D0" w:rsidP="001D15A8">
      <w:pPr>
        <w:spacing w:before="0" w:after="0"/>
        <w:ind w:right="-142"/>
        <w:rPr>
          <w:rFonts w:cs="Calibri"/>
          <w:b/>
          <w:lang w:eastAsia="es-CO"/>
        </w:rPr>
      </w:pPr>
      <w:bookmarkStart w:id="7" w:name="_Toc176443726"/>
      <w:r w:rsidRPr="005D42D0">
        <w:rPr>
          <w:rFonts w:cs="Calibri"/>
          <w:b/>
          <w:lang w:eastAsia="es-CO"/>
        </w:rPr>
        <w:t xml:space="preserve">Biomasa: </w:t>
      </w:r>
      <w:r w:rsidRPr="005D42D0">
        <w:rPr>
          <w:rFonts w:cs="Calibri"/>
          <w:bCs/>
          <w:lang w:eastAsia="es-CO"/>
        </w:rPr>
        <w:t>recurso energético proveniente de residuos orgánicos de origen vegetal o animal, como restos agrícolas, forestales o estiércol. Puede transformarse en energía térmica, eléctrica o biogás, aprovechando materiales disponibles localmente y reduciendo residuos.</w:t>
      </w:r>
    </w:p>
    <w:p w14:paraId="094D13BE" w14:textId="489B39E2" w:rsidR="005D42D0" w:rsidRPr="005D42D0" w:rsidRDefault="005D42D0" w:rsidP="001D15A8">
      <w:pPr>
        <w:spacing w:before="0" w:after="0"/>
        <w:ind w:right="-142"/>
        <w:rPr>
          <w:rFonts w:cs="Calibri"/>
          <w:b/>
          <w:lang w:eastAsia="es-CO"/>
        </w:rPr>
      </w:pPr>
      <w:r w:rsidRPr="005D42D0">
        <w:rPr>
          <w:rFonts w:cs="Calibri"/>
          <w:b/>
          <w:lang w:eastAsia="es-CO"/>
        </w:rPr>
        <w:t xml:space="preserve">Carbón mineral: </w:t>
      </w:r>
      <w:r w:rsidRPr="005D42D0">
        <w:rPr>
          <w:rFonts w:cs="Calibri"/>
          <w:bCs/>
          <w:lang w:eastAsia="es-CO"/>
        </w:rPr>
        <w:t>recurso energético fósil formado a partir de materia orgánica durante millones de años. Es una fuente no renovable ampliamente utilizada en la generación de energía, pero con elevados niveles de contaminación y emisiones de gases de efecto invernadero.</w:t>
      </w:r>
    </w:p>
    <w:p w14:paraId="6CFB0BB4" w14:textId="77777777" w:rsidR="005D42D0" w:rsidRPr="005D42D0" w:rsidRDefault="005D42D0" w:rsidP="001D15A8">
      <w:pPr>
        <w:spacing w:before="0" w:after="0"/>
        <w:ind w:right="-142"/>
        <w:rPr>
          <w:rFonts w:cs="Calibri"/>
          <w:b/>
          <w:lang w:eastAsia="es-CO"/>
        </w:rPr>
      </w:pPr>
      <w:r w:rsidRPr="005D42D0">
        <w:rPr>
          <w:rFonts w:cs="Calibri"/>
          <w:b/>
          <w:lang w:eastAsia="es-CO"/>
        </w:rPr>
        <w:t xml:space="preserve">Diésel: </w:t>
      </w:r>
      <w:r w:rsidRPr="005D42D0">
        <w:rPr>
          <w:rFonts w:cs="Calibri"/>
          <w:bCs/>
          <w:lang w:eastAsia="es-CO"/>
        </w:rPr>
        <w:t>combustible fósil líquido derivado del petróleo, utilizado comúnmente para alimentar plantas eléctricas en zonas aisladas. Aunque permite una generación rápida de energía, implica altos costos de operación, transporte complejo y fuerte impacto ambiental.</w:t>
      </w:r>
    </w:p>
    <w:p w14:paraId="59D5C7D4" w14:textId="77777777" w:rsidR="005D42D0" w:rsidRPr="005D42D0" w:rsidRDefault="005D42D0" w:rsidP="001D15A8">
      <w:pPr>
        <w:spacing w:before="0" w:after="0"/>
        <w:ind w:right="-142"/>
        <w:rPr>
          <w:rFonts w:cs="Calibri"/>
          <w:b/>
          <w:lang w:eastAsia="es-CO"/>
        </w:rPr>
      </w:pPr>
      <w:r w:rsidRPr="005D42D0">
        <w:rPr>
          <w:rFonts w:cs="Calibri"/>
          <w:b/>
          <w:lang w:eastAsia="es-CO"/>
        </w:rPr>
        <w:t>Fuente de energía convencional:</w:t>
      </w:r>
      <w:r w:rsidRPr="005D42D0">
        <w:rPr>
          <w:rFonts w:cs="Calibri"/>
          <w:bCs/>
          <w:lang w:eastAsia="es-CO"/>
        </w:rPr>
        <w:t xml:space="preserve"> conjunto de fuentes energéticas tradicionales que han sustentado históricamente la producción eléctrica, principalmente basadas en combustibles fósiles. Su uso intensivo genera dependencia económica y efectos negativos sobre el medio ambiente.</w:t>
      </w:r>
    </w:p>
    <w:p w14:paraId="1E9F4408" w14:textId="2583B3F3" w:rsidR="005D42D0" w:rsidRPr="005D42D0" w:rsidRDefault="005D42D0" w:rsidP="001D15A8">
      <w:pPr>
        <w:spacing w:before="0" w:after="0"/>
        <w:ind w:right="-142"/>
        <w:rPr>
          <w:rFonts w:cs="Calibri"/>
          <w:b/>
          <w:lang w:eastAsia="es-CO"/>
        </w:rPr>
      </w:pPr>
      <w:r w:rsidRPr="005D42D0">
        <w:rPr>
          <w:rFonts w:cs="Calibri"/>
          <w:b/>
          <w:lang w:eastAsia="es-CO"/>
        </w:rPr>
        <w:t xml:space="preserve">Fuente de energía No Convencional (FNC): </w:t>
      </w:r>
      <w:r w:rsidRPr="005D42D0">
        <w:rPr>
          <w:rFonts w:cs="Calibri"/>
          <w:bCs/>
          <w:lang w:eastAsia="es-CO"/>
        </w:rPr>
        <w:t>fuentes energéticas alternativas que presentan menor impacto ambiental y mayor sostenibilidad. Incluyen tecnologías renovables como la solar, eólica y biomasa, especialmente relevantes para contextos rurales y ZNI.</w:t>
      </w:r>
    </w:p>
    <w:p w14:paraId="5F01B9ED" w14:textId="77777777" w:rsidR="005D42D0" w:rsidRPr="005D42D0" w:rsidRDefault="005D42D0" w:rsidP="001D15A8">
      <w:pPr>
        <w:spacing w:before="0" w:after="0"/>
        <w:ind w:right="-142"/>
        <w:rPr>
          <w:rFonts w:cs="Calibri"/>
          <w:b/>
          <w:lang w:eastAsia="es-CO"/>
        </w:rPr>
      </w:pPr>
      <w:r w:rsidRPr="005D42D0">
        <w:rPr>
          <w:rFonts w:cs="Calibri"/>
          <w:b/>
          <w:lang w:eastAsia="es-CO"/>
        </w:rPr>
        <w:t xml:space="preserve">Generación intermitente: </w:t>
      </w:r>
      <w:r w:rsidRPr="005D42D0">
        <w:rPr>
          <w:rFonts w:cs="Calibri"/>
          <w:bCs/>
          <w:lang w:eastAsia="es-CO"/>
        </w:rPr>
        <w:t>forma de prestación del servicio eléctrico en la cual el suministro no está disponible de manera continua durante el día. Es característica de sistemas que dependen de combustibles fósiles o de recursos limitados.</w:t>
      </w:r>
    </w:p>
    <w:p w14:paraId="7388B14F" w14:textId="77777777" w:rsidR="005D42D0" w:rsidRPr="005D42D0" w:rsidRDefault="005D42D0" w:rsidP="001D15A8">
      <w:pPr>
        <w:spacing w:before="0" w:after="0"/>
        <w:ind w:right="-142"/>
        <w:rPr>
          <w:rFonts w:cs="Calibri"/>
          <w:b/>
          <w:lang w:eastAsia="es-CO"/>
        </w:rPr>
      </w:pPr>
      <w:r w:rsidRPr="005D42D0">
        <w:rPr>
          <w:rFonts w:cs="Calibri"/>
          <w:b/>
          <w:lang w:eastAsia="es-CO"/>
        </w:rPr>
        <w:lastRenderedPageBreak/>
        <w:t xml:space="preserve">IPSE: </w:t>
      </w:r>
      <w:r w:rsidRPr="005D42D0">
        <w:rPr>
          <w:rFonts w:cs="Calibri"/>
          <w:bCs/>
          <w:lang w:eastAsia="es-CO"/>
        </w:rPr>
        <w:t>entidad estatal encargada de promover, estructurar y acompañar proyectos energéticos en zonas no interconectadas, con enfoque en soluciones sostenibles y adaptadas a las condiciones locales.</w:t>
      </w:r>
    </w:p>
    <w:p w14:paraId="4919D8FD" w14:textId="77777777" w:rsidR="005D42D0" w:rsidRPr="005D42D0" w:rsidRDefault="005D42D0" w:rsidP="001D15A8">
      <w:pPr>
        <w:spacing w:before="0" w:after="0"/>
        <w:ind w:right="-142"/>
        <w:rPr>
          <w:rFonts w:cs="Calibri"/>
          <w:b/>
          <w:lang w:eastAsia="es-CO"/>
        </w:rPr>
      </w:pPr>
      <w:r w:rsidRPr="005D42D0">
        <w:rPr>
          <w:rFonts w:cs="Calibri"/>
          <w:b/>
          <w:lang w:eastAsia="es-CO"/>
        </w:rPr>
        <w:t xml:space="preserve">PNER: </w:t>
      </w:r>
      <w:r w:rsidRPr="005D42D0">
        <w:rPr>
          <w:rFonts w:cs="Calibri"/>
          <w:bCs/>
          <w:lang w:eastAsia="es-CO"/>
        </w:rPr>
        <w:t>programa gubernamental que define las líneas estratégicas para ampliar la cobertura eléctrica rural, priorizando comunidades dispersas y fomentando el uso de energías limpias y eficientes.</w:t>
      </w:r>
    </w:p>
    <w:p w14:paraId="79C695F9" w14:textId="77777777" w:rsidR="005D42D0" w:rsidRPr="005D42D0" w:rsidRDefault="005D42D0" w:rsidP="001D15A8">
      <w:pPr>
        <w:spacing w:before="0" w:after="0"/>
        <w:ind w:right="-142"/>
        <w:rPr>
          <w:rFonts w:cs="Calibri"/>
          <w:b/>
          <w:lang w:eastAsia="es-CO"/>
        </w:rPr>
      </w:pPr>
      <w:r w:rsidRPr="005D42D0">
        <w:rPr>
          <w:rFonts w:cs="Calibri"/>
          <w:b/>
          <w:lang w:eastAsia="es-CO"/>
        </w:rPr>
        <w:t>Sistema Interconectado Nacional (SIN):</w:t>
      </w:r>
      <w:r w:rsidRPr="005D42D0">
        <w:rPr>
          <w:rFonts w:cs="Calibri"/>
          <w:bCs/>
          <w:lang w:eastAsia="es-CO"/>
        </w:rPr>
        <w:t xml:space="preserve"> infraestructura eléctrica centralizada que integra generación, transmisión y distribución de energía en gran parte del país, permitiendo un suministro continuo y estable a las zonas conectadas.</w:t>
      </w:r>
    </w:p>
    <w:p w14:paraId="211ADBA4" w14:textId="59B1C146" w:rsidR="00E843EA" w:rsidRDefault="005D42D0" w:rsidP="001D15A8">
      <w:pPr>
        <w:spacing w:before="0" w:after="0"/>
        <w:ind w:right="-142"/>
        <w:rPr>
          <w:rFonts w:eastAsia="Times New Roman" w:cs="Calibri"/>
          <w:b/>
          <w:color w:val="000000"/>
          <w:kern w:val="0"/>
          <w:sz w:val="32"/>
          <w:szCs w:val="32"/>
          <w:lang w:eastAsia="es-CO"/>
        </w:rPr>
      </w:pPr>
      <w:r w:rsidRPr="005D42D0">
        <w:rPr>
          <w:rFonts w:cs="Calibri"/>
          <w:b/>
          <w:lang w:eastAsia="es-CO"/>
        </w:rPr>
        <w:t xml:space="preserve">Sostenibilidad energética: </w:t>
      </w:r>
      <w:r w:rsidRPr="005D42D0">
        <w:rPr>
          <w:rFonts w:cs="Calibri"/>
          <w:bCs/>
          <w:lang w:eastAsia="es-CO"/>
        </w:rPr>
        <w:t>enfoque integral que busca garantizar el acceso permanente a la energía, equilibrando viabilidad económica, bienestar social y protección ambiental para las generaciones presentes y futuras.</w:t>
      </w:r>
      <w:r w:rsidR="00E843EA" w:rsidRPr="00CD6277">
        <w:rPr>
          <w:rFonts w:cs="Calibri"/>
          <w:b/>
          <w:lang w:eastAsia="es-CO"/>
        </w:rPr>
        <w:br w:type="page"/>
      </w:r>
    </w:p>
    <w:p w14:paraId="3DB5D2D2" w14:textId="6C9B6912" w:rsidR="002E5B3A" w:rsidRPr="000A18C9" w:rsidRDefault="002E5B3A" w:rsidP="001D15A8">
      <w:pPr>
        <w:pStyle w:val="Ttulo1"/>
        <w:numPr>
          <w:ilvl w:val="0"/>
          <w:numId w:val="0"/>
        </w:numPr>
        <w:ind w:right="-142"/>
      </w:pPr>
      <w:bookmarkStart w:id="8" w:name="_Toc226485081"/>
      <w:r w:rsidRPr="000A18C9">
        <w:lastRenderedPageBreak/>
        <w:t>Referencias bibliográficas</w:t>
      </w:r>
      <w:bookmarkEnd w:id="7"/>
      <w:bookmarkEnd w:id="8"/>
    </w:p>
    <w:p w14:paraId="0D3FE227" w14:textId="77777777" w:rsidR="004C0A47" w:rsidRPr="004C0A47" w:rsidRDefault="004C0A47" w:rsidP="001D15A8">
      <w:pPr>
        <w:spacing w:before="0" w:after="0"/>
        <w:ind w:right="-142"/>
        <w:rPr>
          <w:rFonts w:cs="Calibri"/>
          <w:lang w:val="es-MX" w:eastAsia="es-CO"/>
        </w:rPr>
      </w:pPr>
      <w:r w:rsidRPr="004C0A47">
        <w:rPr>
          <w:rFonts w:cs="Calibri"/>
          <w:lang w:val="es-MX" w:eastAsia="es-CO"/>
        </w:rPr>
        <w:t>Congreso de la República de Colombia. (2021). Ley 2099 de 2021. Por medio de la cual se dictan disposiciones para la Transición Energética, la dinamización del Mercado Energético, la reactivación económica del país y se dictan otras disposiciones. Diario Oficial No. 51.738.</w:t>
      </w:r>
    </w:p>
    <w:p w14:paraId="66D39D2D" w14:textId="77777777" w:rsidR="004C0A47" w:rsidRPr="004C0A47" w:rsidRDefault="004C0A47" w:rsidP="00C53EAA">
      <w:pPr>
        <w:spacing w:after="0"/>
        <w:ind w:right="-142"/>
        <w:rPr>
          <w:rFonts w:cs="Calibri"/>
          <w:lang w:val="es-MX" w:eastAsia="es-CO"/>
        </w:rPr>
      </w:pPr>
      <w:r w:rsidRPr="004C0A47">
        <w:rPr>
          <w:rFonts w:cs="Calibri"/>
          <w:lang w:val="es-MX" w:eastAsia="es-CO"/>
        </w:rPr>
        <w:t>Departamento Nacional de Planeación (DNP). (2022). Plan Nacional de Desarrollo 2022-2026: Colombia Potencia Mundial de la Vida. (Capítulo sobre Transición Energética).</w:t>
      </w:r>
    </w:p>
    <w:p w14:paraId="5F41AB3A" w14:textId="77777777" w:rsidR="004C0A47" w:rsidRPr="004C0A47" w:rsidRDefault="004C0A47" w:rsidP="00C53EAA">
      <w:pPr>
        <w:spacing w:after="0"/>
        <w:ind w:right="-142"/>
        <w:rPr>
          <w:rFonts w:cs="Calibri"/>
          <w:lang w:val="es-MX" w:eastAsia="es-CO"/>
        </w:rPr>
      </w:pPr>
      <w:r w:rsidRPr="004C0A47">
        <w:rPr>
          <w:rFonts w:cs="Calibri"/>
          <w:lang w:val="es-MX" w:eastAsia="es-CO"/>
        </w:rPr>
        <w:t xml:space="preserve">Ellen MacArthur </w:t>
      </w:r>
      <w:proofErr w:type="spellStart"/>
      <w:r w:rsidRPr="004C0A47">
        <w:rPr>
          <w:rFonts w:cs="Calibri"/>
          <w:lang w:val="es-MX" w:eastAsia="es-CO"/>
        </w:rPr>
        <w:t>Foundation</w:t>
      </w:r>
      <w:proofErr w:type="spellEnd"/>
      <w:r w:rsidRPr="004C0A47">
        <w:rPr>
          <w:rFonts w:cs="Calibri"/>
          <w:lang w:val="es-MX" w:eastAsia="es-CO"/>
        </w:rPr>
        <w:t xml:space="preserve">. (2017). </w:t>
      </w:r>
      <w:proofErr w:type="spellStart"/>
      <w:r w:rsidRPr="004C0A47">
        <w:rPr>
          <w:rFonts w:cs="Calibri"/>
          <w:lang w:val="es-MX" w:eastAsia="es-CO"/>
        </w:rPr>
        <w:t>Towards</w:t>
      </w:r>
      <w:proofErr w:type="spellEnd"/>
      <w:r w:rsidRPr="004C0A47">
        <w:rPr>
          <w:rFonts w:cs="Calibri"/>
          <w:lang w:val="es-MX" w:eastAsia="es-CO"/>
        </w:rPr>
        <w:t xml:space="preserve"> a Circular Economy: A </w:t>
      </w:r>
      <w:proofErr w:type="spellStart"/>
      <w:r w:rsidRPr="004C0A47">
        <w:rPr>
          <w:rFonts w:cs="Calibri"/>
          <w:lang w:val="es-MX" w:eastAsia="es-CO"/>
        </w:rPr>
        <w:t>business</w:t>
      </w:r>
      <w:proofErr w:type="spellEnd"/>
      <w:r w:rsidRPr="004C0A47">
        <w:rPr>
          <w:rFonts w:cs="Calibri"/>
          <w:lang w:val="es-MX" w:eastAsia="es-CO"/>
        </w:rPr>
        <w:t xml:space="preserve"> case for </w:t>
      </w:r>
      <w:proofErr w:type="spellStart"/>
      <w:r w:rsidRPr="004C0A47">
        <w:rPr>
          <w:rFonts w:cs="Calibri"/>
          <w:lang w:val="es-MX" w:eastAsia="es-CO"/>
        </w:rPr>
        <w:t>energy</w:t>
      </w:r>
      <w:proofErr w:type="spellEnd"/>
      <w:r w:rsidRPr="004C0A47">
        <w:rPr>
          <w:rFonts w:cs="Calibri"/>
          <w:lang w:val="es-MX" w:eastAsia="es-CO"/>
        </w:rPr>
        <w:t xml:space="preserve"> </w:t>
      </w:r>
      <w:proofErr w:type="spellStart"/>
      <w:r w:rsidRPr="004C0A47">
        <w:rPr>
          <w:rFonts w:cs="Calibri"/>
          <w:lang w:val="es-MX" w:eastAsia="es-CO"/>
        </w:rPr>
        <w:t>efficiency</w:t>
      </w:r>
      <w:proofErr w:type="spellEnd"/>
      <w:r w:rsidRPr="004C0A47">
        <w:rPr>
          <w:rFonts w:cs="Calibri"/>
          <w:lang w:val="es-MX" w:eastAsia="es-CO"/>
        </w:rPr>
        <w:t>.</w:t>
      </w:r>
    </w:p>
    <w:p w14:paraId="4CE4DCC8" w14:textId="77777777" w:rsidR="004C0A47" w:rsidRPr="004C0A47" w:rsidRDefault="004C0A47" w:rsidP="00C53EAA">
      <w:pPr>
        <w:spacing w:after="0"/>
        <w:ind w:right="-142"/>
        <w:rPr>
          <w:rFonts w:cs="Calibri"/>
          <w:lang w:val="es-MX" w:eastAsia="es-CO"/>
        </w:rPr>
      </w:pPr>
      <w:r w:rsidRPr="004C0A47">
        <w:rPr>
          <w:rFonts w:cs="Calibri"/>
          <w:lang w:val="es-MX" w:eastAsia="es-CO"/>
        </w:rPr>
        <w:t xml:space="preserve">Oikonomou, V. A., Gielen, D. J., &amp; </w:t>
      </w:r>
      <w:proofErr w:type="spellStart"/>
      <w:r w:rsidRPr="004C0A47">
        <w:rPr>
          <w:rFonts w:cs="Calibri"/>
          <w:lang w:val="es-MX" w:eastAsia="es-CO"/>
        </w:rPr>
        <w:t>Rübbelke</w:t>
      </w:r>
      <w:proofErr w:type="spellEnd"/>
      <w:r w:rsidRPr="004C0A47">
        <w:rPr>
          <w:rFonts w:cs="Calibri"/>
          <w:lang w:val="es-MX" w:eastAsia="es-CO"/>
        </w:rPr>
        <w:t xml:space="preserve">, D. (2020). Energy </w:t>
      </w:r>
      <w:proofErr w:type="spellStart"/>
      <w:r w:rsidRPr="004C0A47">
        <w:rPr>
          <w:rFonts w:cs="Calibri"/>
          <w:lang w:val="es-MX" w:eastAsia="es-CO"/>
        </w:rPr>
        <w:t>Efficiency</w:t>
      </w:r>
      <w:proofErr w:type="spellEnd"/>
      <w:r w:rsidRPr="004C0A47">
        <w:rPr>
          <w:rFonts w:cs="Calibri"/>
          <w:lang w:val="es-MX" w:eastAsia="es-CO"/>
        </w:rPr>
        <w:t xml:space="preserve"> and </w:t>
      </w:r>
      <w:proofErr w:type="spellStart"/>
      <w:r w:rsidRPr="004C0A47">
        <w:rPr>
          <w:rFonts w:cs="Calibri"/>
          <w:lang w:val="es-MX" w:eastAsia="es-CO"/>
        </w:rPr>
        <w:t>the</w:t>
      </w:r>
      <w:proofErr w:type="spellEnd"/>
      <w:r w:rsidRPr="004C0A47">
        <w:rPr>
          <w:rFonts w:cs="Calibri"/>
          <w:lang w:val="es-MX" w:eastAsia="es-CO"/>
        </w:rPr>
        <w:t xml:space="preserve"> </w:t>
      </w:r>
      <w:proofErr w:type="spellStart"/>
      <w:r w:rsidRPr="004C0A47">
        <w:rPr>
          <w:rFonts w:cs="Calibri"/>
          <w:lang w:val="es-MX" w:eastAsia="es-CO"/>
        </w:rPr>
        <w:t>Three</w:t>
      </w:r>
      <w:proofErr w:type="spellEnd"/>
      <w:r w:rsidRPr="004C0A47">
        <w:rPr>
          <w:rFonts w:cs="Calibri"/>
          <w:lang w:val="es-MX" w:eastAsia="es-CO"/>
        </w:rPr>
        <w:t xml:space="preserve"> Pillars </w:t>
      </w:r>
      <w:proofErr w:type="spellStart"/>
      <w:r w:rsidRPr="004C0A47">
        <w:rPr>
          <w:rFonts w:cs="Calibri"/>
          <w:lang w:val="es-MX" w:eastAsia="es-CO"/>
        </w:rPr>
        <w:t>of</w:t>
      </w:r>
      <w:proofErr w:type="spellEnd"/>
      <w:r w:rsidRPr="004C0A47">
        <w:rPr>
          <w:rFonts w:cs="Calibri"/>
          <w:lang w:val="es-MX" w:eastAsia="es-CO"/>
        </w:rPr>
        <w:t xml:space="preserve"> </w:t>
      </w:r>
      <w:proofErr w:type="spellStart"/>
      <w:r w:rsidRPr="004C0A47">
        <w:rPr>
          <w:rFonts w:cs="Calibri"/>
          <w:lang w:val="es-MX" w:eastAsia="es-CO"/>
        </w:rPr>
        <w:t>Sustainable</w:t>
      </w:r>
      <w:proofErr w:type="spellEnd"/>
      <w:r w:rsidRPr="004C0A47">
        <w:rPr>
          <w:rFonts w:cs="Calibri"/>
          <w:lang w:val="es-MX" w:eastAsia="es-CO"/>
        </w:rPr>
        <w:t xml:space="preserve"> </w:t>
      </w:r>
      <w:proofErr w:type="spellStart"/>
      <w:r w:rsidRPr="004C0A47">
        <w:rPr>
          <w:rFonts w:cs="Calibri"/>
          <w:lang w:val="es-MX" w:eastAsia="es-CO"/>
        </w:rPr>
        <w:t>Development</w:t>
      </w:r>
      <w:proofErr w:type="spellEnd"/>
      <w:r w:rsidRPr="004C0A47">
        <w:rPr>
          <w:rFonts w:cs="Calibri"/>
          <w:lang w:val="es-MX" w:eastAsia="es-CO"/>
        </w:rPr>
        <w:t>: A Concise Review. Energy Policy, 137(1), 111100.</w:t>
      </w:r>
    </w:p>
    <w:p w14:paraId="02F6D235" w14:textId="77777777" w:rsidR="004C0A47" w:rsidRPr="004C0A47" w:rsidRDefault="004C0A47" w:rsidP="00C53EAA">
      <w:pPr>
        <w:spacing w:after="0"/>
        <w:ind w:right="-142"/>
        <w:rPr>
          <w:rFonts w:cs="Calibri"/>
          <w:lang w:val="es-MX" w:eastAsia="es-CO"/>
        </w:rPr>
      </w:pPr>
      <w:r w:rsidRPr="004C0A47">
        <w:rPr>
          <w:rFonts w:cs="Calibri"/>
          <w:lang w:val="es-MX" w:eastAsia="es-CO"/>
        </w:rPr>
        <w:t>Rincón, J. M., &amp; Rincón, A. E. (2021). Análisis de Ciclo de Vida (ACV) como herramienta para la evaluación de sostenibilidad de proyectos energéticos. Revista de la Escuela Colombiana de Ingeniería, 120(2), 54-67.</w:t>
      </w:r>
    </w:p>
    <w:p w14:paraId="715C645A" w14:textId="77777777" w:rsidR="00FF5C3F" w:rsidRDefault="00FF5C3F" w:rsidP="001D15A8">
      <w:pPr>
        <w:spacing w:before="0" w:after="0"/>
        <w:ind w:right="-142"/>
        <w:rPr>
          <w:rFonts w:cs="Calibri"/>
          <w:lang w:val="es-MX" w:eastAsia="es-CO"/>
        </w:rPr>
      </w:pPr>
    </w:p>
    <w:p w14:paraId="67B37356" w14:textId="77777777" w:rsidR="00FF5C3F" w:rsidRDefault="00FF5C3F" w:rsidP="001D15A8">
      <w:pPr>
        <w:spacing w:before="0" w:after="0"/>
        <w:ind w:right="-142"/>
        <w:rPr>
          <w:rFonts w:cs="Calibri"/>
          <w:lang w:val="es-MX" w:eastAsia="es-CO"/>
        </w:rPr>
      </w:pPr>
    </w:p>
    <w:p w14:paraId="78366931" w14:textId="77777777" w:rsidR="00FF5C3F" w:rsidRDefault="00FF5C3F" w:rsidP="001D15A8">
      <w:pPr>
        <w:spacing w:before="0" w:after="0"/>
        <w:ind w:right="-142"/>
        <w:rPr>
          <w:rFonts w:cs="Calibri"/>
          <w:lang w:val="es-MX" w:eastAsia="es-CO"/>
        </w:rPr>
      </w:pPr>
    </w:p>
    <w:p w14:paraId="484DE645" w14:textId="6392A1B2" w:rsidR="000A18C9" w:rsidRDefault="000A18C9" w:rsidP="001D15A8">
      <w:pPr>
        <w:spacing w:before="0" w:after="0"/>
        <w:ind w:right="-142" w:firstLine="0"/>
        <w:rPr>
          <w:rFonts w:cs="Calibri"/>
          <w:lang w:val="es-MX" w:eastAsia="es-CO"/>
        </w:rPr>
      </w:pPr>
      <w:r>
        <w:rPr>
          <w:rFonts w:cs="Calibri"/>
          <w:lang w:val="es-MX" w:eastAsia="es-CO"/>
        </w:rPr>
        <w:br w:type="page"/>
      </w:r>
    </w:p>
    <w:p w14:paraId="1E13D18C" w14:textId="69201276" w:rsidR="00FC7A19" w:rsidRPr="000A18C9" w:rsidRDefault="00F36C9D" w:rsidP="001D15A8">
      <w:pPr>
        <w:pStyle w:val="Ttulo1"/>
        <w:numPr>
          <w:ilvl w:val="0"/>
          <w:numId w:val="0"/>
        </w:numPr>
        <w:ind w:right="-142"/>
      </w:pPr>
      <w:bookmarkStart w:id="9" w:name="_Toc176443727"/>
      <w:bookmarkStart w:id="10" w:name="_Toc226485082"/>
      <w:r w:rsidRPr="000A18C9">
        <w:lastRenderedPageBreak/>
        <w:t>Créditos</w:t>
      </w:r>
      <w:bookmarkEnd w:id="9"/>
      <w:bookmarkEnd w:id="10"/>
    </w:p>
    <w:tbl>
      <w:tblPr>
        <w:tblStyle w:val="SENA"/>
        <w:tblW w:w="9918" w:type="dxa"/>
        <w:tblLayout w:type="fixed"/>
        <w:tblLook w:val="04A0" w:firstRow="1" w:lastRow="0" w:firstColumn="1" w:lastColumn="0" w:noHBand="0" w:noVBand="1"/>
      </w:tblPr>
      <w:tblGrid>
        <w:gridCol w:w="2830"/>
        <w:gridCol w:w="3544"/>
        <w:gridCol w:w="3544"/>
      </w:tblGrid>
      <w:tr w:rsidR="00284F6D" w:rsidRPr="006542EC" w14:paraId="7390BA0A" w14:textId="77777777" w:rsidTr="00460A5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76333A" w:rsidRDefault="00284F6D" w:rsidP="001D15A8">
            <w:pPr>
              <w:spacing w:before="0" w:after="0"/>
              <w:ind w:right="-142" w:firstLine="0"/>
              <w:rPr>
                <w:szCs w:val="28"/>
                <w:lang w:val="es-419" w:eastAsia="es-CO"/>
              </w:rPr>
            </w:pPr>
            <w:r w:rsidRPr="0076333A">
              <w:rPr>
                <w:szCs w:val="28"/>
                <w:lang w:val="es-419" w:eastAsia="es-CO"/>
              </w:rPr>
              <w:t>Nombre</w:t>
            </w:r>
          </w:p>
        </w:tc>
        <w:tc>
          <w:tcPr>
            <w:tcW w:w="3544" w:type="dxa"/>
          </w:tcPr>
          <w:p w14:paraId="6D5778FB" w14:textId="77777777" w:rsidR="00284F6D" w:rsidRPr="006542EC" w:rsidRDefault="00284F6D" w:rsidP="001D15A8">
            <w:pPr>
              <w:spacing w:before="0" w:after="0"/>
              <w:ind w:right="-142" w:firstLine="0"/>
              <w:rPr>
                <w:szCs w:val="28"/>
                <w:lang w:val="es-419" w:eastAsia="es-CO"/>
              </w:rPr>
            </w:pPr>
            <w:r w:rsidRPr="006542EC">
              <w:rPr>
                <w:szCs w:val="28"/>
                <w:lang w:val="es-419" w:eastAsia="es-CO"/>
              </w:rPr>
              <w:t>Cargo</w:t>
            </w:r>
          </w:p>
        </w:tc>
        <w:tc>
          <w:tcPr>
            <w:tcW w:w="3544" w:type="dxa"/>
          </w:tcPr>
          <w:p w14:paraId="4FC92B58" w14:textId="77777777" w:rsidR="00284F6D" w:rsidRPr="006542EC" w:rsidRDefault="00284F6D" w:rsidP="001D15A8">
            <w:pPr>
              <w:spacing w:before="0" w:after="0"/>
              <w:ind w:right="-142" w:firstLine="0"/>
              <w:rPr>
                <w:szCs w:val="28"/>
                <w:lang w:val="es-419" w:eastAsia="es-CO"/>
              </w:rPr>
            </w:pPr>
            <w:r w:rsidRPr="006542EC">
              <w:rPr>
                <w:szCs w:val="28"/>
                <w:lang w:val="es-419" w:eastAsia="es-CO"/>
              </w:rPr>
              <w:t>Centro de formación - Regional</w:t>
            </w:r>
          </w:p>
        </w:tc>
      </w:tr>
      <w:tr w:rsidR="00284F6D" w:rsidRPr="006542EC" w14:paraId="0B3AE7B7" w14:textId="77777777" w:rsidTr="00460A5E">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76333A" w:rsidRDefault="00284F6D" w:rsidP="0076333A">
            <w:pPr>
              <w:pStyle w:val="TextoTablas"/>
              <w:spacing w:before="0" w:after="0" w:line="360" w:lineRule="auto"/>
              <w:rPr>
                <w:bCs/>
                <w:sz w:val="28"/>
                <w:szCs w:val="28"/>
              </w:rPr>
            </w:pPr>
            <w:r w:rsidRPr="0076333A">
              <w:rPr>
                <w:bCs/>
                <w:sz w:val="28"/>
                <w:szCs w:val="28"/>
              </w:rPr>
              <w:t>Claudia Johanna Gómez Pérez</w:t>
            </w:r>
          </w:p>
        </w:tc>
        <w:tc>
          <w:tcPr>
            <w:tcW w:w="3544" w:type="dxa"/>
          </w:tcPr>
          <w:p w14:paraId="6FBE0D40" w14:textId="6E743C56" w:rsidR="00284F6D" w:rsidRPr="002F4AA7" w:rsidRDefault="0076333A" w:rsidP="001D15A8">
            <w:pPr>
              <w:pStyle w:val="TextoTablas"/>
              <w:spacing w:before="0" w:after="0" w:line="360" w:lineRule="auto"/>
              <w:ind w:right="-142"/>
              <w:rPr>
                <w:sz w:val="28"/>
                <w:szCs w:val="28"/>
              </w:rPr>
            </w:pPr>
            <w:r w:rsidRPr="002F4AA7">
              <w:rPr>
                <w:rFonts w:asciiTheme="minorHAnsi" w:hAnsiTheme="minorHAnsi" w:cstheme="minorHAnsi"/>
                <w:sz w:val="28"/>
                <w:szCs w:val="28"/>
              </w:rPr>
              <w:t>Profesional G06. Responsable Ecosistema Virtual de Recursos Educativos Digitales</w:t>
            </w:r>
          </w:p>
        </w:tc>
        <w:tc>
          <w:tcPr>
            <w:tcW w:w="3544" w:type="dxa"/>
          </w:tcPr>
          <w:p w14:paraId="690F4E47" w14:textId="56C311E2" w:rsidR="00284F6D" w:rsidRPr="002F4AA7" w:rsidRDefault="0058271E" w:rsidP="001D15A8">
            <w:pPr>
              <w:pStyle w:val="TextoTablas"/>
              <w:spacing w:before="0" w:after="0" w:line="360" w:lineRule="auto"/>
              <w:ind w:right="-142"/>
              <w:rPr>
                <w:sz w:val="28"/>
                <w:szCs w:val="28"/>
              </w:rPr>
            </w:pPr>
            <w:r w:rsidRPr="002F4AA7">
              <w:rPr>
                <w:sz w:val="28"/>
                <w:szCs w:val="28"/>
              </w:rPr>
              <w:t>Centro Agroturístico - Regional Santander</w:t>
            </w:r>
          </w:p>
        </w:tc>
      </w:tr>
      <w:tr w:rsidR="00284F6D" w:rsidRPr="006542EC" w14:paraId="5C259AB7" w14:textId="77777777" w:rsidTr="00460A5E">
        <w:tc>
          <w:tcPr>
            <w:tcW w:w="2830" w:type="dxa"/>
          </w:tcPr>
          <w:p w14:paraId="6DD81CDD" w14:textId="77777777" w:rsidR="00284F6D" w:rsidRPr="0076333A" w:rsidRDefault="00284F6D" w:rsidP="001D15A8">
            <w:pPr>
              <w:pStyle w:val="TextoTablas"/>
              <w:spacing w:before="0" w:after="0" w:line="360" w:lineRule="auto"/>
              <w:ind w:right="-142"/>
              <w:rPr>
                <w:bCs/>
                <w:sz w:val="28"/>
                <w:szCs w:val="28"/>
              </w:rPr>
            </w:pPr>
            <w:r w:rsidRPr="0076333A">
              <w:rPr>
                <w:bCs/>
                <w:sz w:val="28"/>
                <w:szCs w:val="28"/>
              </w:rPr>
              <w:t>Edison Eduardo Mantilla Cuadros</w:t>
            </w:r>
          </w:p>
        </w:tc>
        <w:tc>
          <w:tcPr>
            <w:tcW w:w="3544" w:type="dxa"/>
          </w:tcPr>
          <w:p w14:paraId="16D82BC5" w14:textId="77777777" w:rsidR="00284F6D" w:rsidRPr="006542EC" w:rsidRDefault="00284F6D" w:rsidP="001D15A8">
            <w:pPr>
              <w:pStyle w:val="TextoTablas"/>
              <w:spacing w:before="0" w:after="0" w:line="360" w:lineRule="auto"/>
              <w:ind w:right="-142"/>
              <w:rPr>
                <w:sz w:val="28"/>
                <w:szCs w:val="28"/>
              </w:rPr>
            </w:pPr>
            <w:r w:rsidRPr="006542EC">
              <w:rPr>
                <w:sz w:val="28"/>
                <w:szCs w:val="28"/>
              </w:rPr>
              <w:t>Responsable de línea de producción</w:t>
            </w:r>
          </w:p>
        </w:tc>
        <w:tc>
          <w:tcPr>
            <w:tcW w:w="3544" w:type="dxa"/>
          </w:tcPr>
          <w:p w14:paraId="7E13E42D" w14:textId="77777777" w:rsidR="00284F6D" w:rsidRPr="006542EC" w:rsidRDefault="00284F6D" w:rsidP="001D15A8">
            <w:pPr>
              <w:pStyle w:val="TextoTablas"/>
              <w:spacing w:before="0" w:after="0" w:line="360" w:lineRule="auto"/>
              <w:ind w:right="-142"/>
              <w:rPr>
                <w:sz w:val="28"/>
                <w:szCs w:val="28"/>
              </w:rPr>
            </w:pPr>
            <w:r w:rsidRPr="006542EC">
              <w:rPr>
                <w:sz w:val="28"/>
                <w:szCs w:val="28"/>
              </w:rPr>
              <w:t>Centro Agroturístico - Regional Santander</w:t>
            </w:r>
          </w:p>
        </w:tc>
      </w:tr>
      <w:tr w:rsidR="004C0A47" w:rsidRPr="006542EC" w14:paraId="1B93621C" w14:textId="77777777" w:rsidTr="00460A5E">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289816D7" w:rsidR="004C0A47" w:rsidRPr="0076333A" w:rsidRDefault="004C0A47" w:rsidP="001D15A8">
            <w:pPr>
              <w:pStyle w:val="TextoTablas"/>
              <w:spacing w:before="0" w:after="0" w:line="360" w:lineRule="auto"/>
              <w:ind w:right="-142"/>
              <w:rPr>
                <w:bCs/>
                <w:sz w:val="28"/>
                <w:szCs w:val="28"/>
              </w:rPr>
            </w:pPr>
            <w:r w:rsidRPr="0076333A">
              <w:rPr>
                <w:bCs/>
                <w:sz w:val="28"/>
                <w:szCs w:val="28"/>
              </w:rPr>
              <w:t>Gianmarco Serrano Cabarcas</w:t>
            </w:r>
          </w:p>
        </w:tc>
        <w:tc>
          <w:tcPr>
            <w:tcW w:w="3544" w:type="dxa"/>
          </w:tcPr>
          <w:p w14:paraId="78B4CCA9" w14:textId="3A8FE1AD" w:rsidR="004C0A47" w:rsidRPr="006542EC" w:rsidRDefault="004C0A47" w:rsidP="001D15A8">
            <w:pPr>
              <w:pStyle w:val="TextoTablas"/>
              <w:spacing w:before="0" w:after="0" w:line="360" w:lineRule="auto"/>
              <w:ind w:right="-142"/>
              <w:rPr>
                <w:sz w:val="28"/>
                <w:szCs w:val="28"/>
              </w:rPr>
            </w:pPr>
            <w:r w:rsidRPr="006542EC">
              <w:rPr>
                <w:sz w:val="28"/>
                <w:szCs w:val="28"/>
              </w:rPr>
              <w:t>Experto temático</w:t>
            </w:r>
          </w:p>
        </w:tc>
        <w:tc>
          <w:tcPr>
            <w:tcW w:w="3544" w:type="dxa"/>
          </w:tcPr>
          <w:p w14:paraId="4B1C6675" w14:textId="4BB8D3FD" w:rsidR="004C0A47" w:rsidRPr="006542EC" w:rsidRDefault="004C0A47" w:rsidP="001D15A8">
            <w:pPr>
              <w:pStyle w:val="TextoTablas"/>
              <w:spacing w:before="0" w:after="0" w:line="360" w:lineRule="auto"/>
              <w:ind w:right="-142"/>
              <w:rPr>
                <w:sz w:val="28"/>
                <w:szCs w:val="28"/>
              </w:rPr>
            </w:pPr>
            <w:r w:rsidRPr="006542EC">
              <w:rPr>
                <w:sz w:val="28"/>
                <w:szCs w:val="28"/>
              </w:rPr>
              <w:t>Centro Agroturístico - Regional Santander</w:t>
            </w:r>
          </w:p>
        </w:tc>
      </w:tr>
      <w:tr w:rsidR="004C0A47" w:rsidRPr="006542EC" w14:paraId="0186A4D0" w14:textId="77777777" w:rsidTr="00460A5E">
        <w:tc>
          <w:tcPr>
            <w:tcW w:w="2830" w:type="dxa"/>
          </w:tcPr>
          <w:p w14:paraId="00278A37" w14:textId="315DCF41" w:rsidR="004C0A47" w:rsidRPr="0076333A" w:rsidRDefault="004C0A47" w:rsidP="001D15A8">
            <w:pPr>
              <w:pStyle w:val="TextoTablas"/>
              <w:spacing w:before="0" w:after="0" w:line="360" w:lineRule="auto"/>
              <w:ind w:right="36"/>
              <w:rPr>
                <w:bCs/>
                <w:sz w:val="28"/>
                <w:szCs w:val="28"/>
              </w:rPr>
            </w:pPr>
            <w:r w:rsidRPr="0076333A">
              <w:rPr>
                <w:bCs/>
                <w:sz w:val="28"/>
                <w:szCs w:val="28"/>
              </w:rPr>
              <w:t>Erika Fernanda Mejía Pinzón</w:t>
            </w:r>
          </w:p>
        </w:tc>
        <w:tc>
          <w:tcPr>
            <w:tcW w:w="3544" w:type="dxa"/>
          </w:tcPr>
          <w:p w14:paraId="07EE22BF" w14:textId="40492C0F" w:rsidR="004C0A47" w:rsidRPr="006542EC" w:rsidRDefault="004C0A47" w:rsidP="001D15A8">
            <w:pPr>
              <w:pStyle w:val="TextoTablas"/>
              <w:spacing w:before="0" w:after="0" w:line="360" w:lineRule="auto"/>
              <w:ind w:right="36"/>
              <w:rPr>
                <w:sz w:val="28"/>
                <w:szCs w:val="28"/>
              </w:rPr>
            </w:pPr>
            <w:r w:rsidRPr="006542EC">
              <w:rPr>
                <w:sz w:val="28"/>
                <w:szCs w:val="28"/>
              </w:rPr>
              <w:t>Evaluadora instruccional</w:t>
            </w:r>
          </w:p>
        </w:tc>
        <w:tc>
          <w:tcPr>
            <w:tcW w:w="3544" w:type="dxa"/>
          </w:tcPr>
          <w:p w14:paraId="55B7A6CB" w14:textId="7D2BACBA" w:rsidR="004C0A47" w:rsidRPr="006542EC" w:rsidRDefault="004C0A47" w:rsidP="001D15A8">
            <w:pPr>
              <w:pStyle w:val="TextoTablas"/>
              <w:spacing w:before="0" w:after="0" w:line="360" w:lineRule="auto"/>
              <w:ind w:right="36"/>
              <w:rPr>
                <w:sz w:val="28"/>
                <w:szCs w:val="28"/>
              </w:rPr>
            </w:pPr>
            <w:r w:rsidRPr="006542EC">
              <w:rPr>
                <w:sz w:val="28"/>
                <w:szCs w:val="28"/>
              </w:rPr>
              <w:t>Centro Agroturístico - Regional Santander</w:t>
            </w:r>
          </w:p>
        </w:tc>
      </w:tr>
      <w:tr w:rsidR="004C0A47" w:rsidRPr="006542EC" w14:paraId="767E2837" w14:textId="77777777" w:rsidTr="00460A5E">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7C4F310C" w:rsidR="004C0A47" w:rsidRPr="0076333A" w:rsidRDefault="004C0A47" w:rsidP="001D15A8">
            <w:pPr>
              <w:pStyle w:val="TextoTablas"/>
              <w:spacing w:before="0" w:after="0" w:line="360" w:lineRule="auto"/>
              <w:ind w:right="36"/>
              <w:rPr>
                <w:bCs/>
                <w:sz w:val="28"/>
                <w:szCs w:val="28"/>
              </w:rPr>
            </w:pPr>
            <w:r w:rsidRPr="0076333A">
              <w:rPr>
                <w:bCs/>
                <w:sz w:val="28"/>
                <w:szCs w:val="28"/>
              </w:rPr>
              <w:t>Julián Fernando Vanegas Vega</w:t>
            </w:r>
          </w:p>
        </w:tc>
        <w:tc>
          <w:tcPr>
            <w:tcW w:w="3544" w:type="dxa"/>
          </w:tcPr>
          <w:p w14:paraId="73D76D4F" w14:textId="21C8129C" w:rsidR="004C0A47" w:rsidRPr="006542EC" w:rsidRDefault="004C0A47" w:rsidP="001D15A8">
            <w:pPr>
              <w:pStyle w:val="TextoTablas"/>
              <w:spacing w:before="0" w:after="0" w:line="360" w:lineRule="auto"/>
              <w:ind w:right="36"/>
              <w:rPr>
                <w:sz w:val="28"/>
                <w:szCs w:val="28"/>
              </w:rPr>
            </w:pPr>
            <w:r w:rsidRPr="006542EC">
              <w:rPr>
                <w:sz w:val="28"/>
                <w:szCs w:val="28"/>
              </w:rPr>
              <w:t>Diseñador de contenidos</w:t>
            </w:r>
          </w:p>
        </w:tc>
        <w:tc>
          <w:tcPr>
            <w:tcW w:w="3544" w:type="dxa"/>
          </w:tcPr>
          <w:p w14:paraId="2A8975EF" w14:textId="7CB3BBE5" w:rsidR="004C0A47" w:rsidRPr="006542EC" w:rsidRDefault="004C0A47" w:rsidP="001D15A8">
            <w:pPr>
              <w:pStyle w:val="TextoTablas"/>
              <w:spacing w:before="0" w:after="0" w:line="360" w:lineRule="auto"/>
              <w:ind w:right="36"/>
              <w:rPr>
                <w:sz w:val="28"/>
                <w:szCs w:val="28"/>
              </w:rPr>
            </w:pPr>
            <w:r w:rsidRPr="006542EC">
              <w:rPr>
                <w:sz w:val="28"/>
                <w:szCs w:val="28"/>
              </w:rPr>
              <w:t>Centro Agroturístico - Regional Santander</w:t>
            </w:r>
          </w:p>
        </w:tc>
      </w:tr>
      <w:tr w:rsidR="00237C15" w:rsidRPr="006542EC" w14:paraId="2A40A784" w14:textId="77777777" w:rsidTr="00460A5E">
        <w:tc>
          <w:tcPr>
            <w:tcW w:w="2830" w:type="dxa"/>
            <w:vAlign w:val="center"/>
          </w:tcPr>
          <w:p w14:paraId="60D9B061" w14:textId="5BFF6BC9" w:rsidR="00237C15" w:rsidRPr="0076333A" w:rsidRDefault="00237C15" w:rsidP="001D15A8">
            <w:pPr>
              <w:pStyle w:val="TextoTablas"/>
              <w:spacing w:before="0" w:after="0" w:line="360" w:lineRule="auto"/>
              <w:ind w:right="36"/>
              <w:rPr>
                <w:bCs/>
                <w:sz w:val="28"/>
                <w:szCs w:val="28"/>
              </w:rPr>
            </w:pPr>
            <w:r w:rsidRPr="0076333A">
              <w:rPr>
                <w:bCs/>
                <w:sz w:val="28"/>
                <w:szCs w:val="28"/>
              </w:rPr>
              <w:t>Pedro Alonso Bolivar González</w:t>
            </w:r>
          </w:p>
        </w:tc>
        <w:tc>
          <w:tcPr>
            <w:tcW w:w="3544" w:type="dxa"/>
            <w:vAlign w:val="center"/>
          </w:tcPr>
          <w:p w14:paraId="1A505062" w14:textId="00B8DB58" w:rsidR="00237C15" w:rsidRPr="00237C15" w:rsidRDefault="00237C15" w:rsidP="001D15A8">
            <w:pPr>
              <w:pStyle w:val="TextoTablas"/>
              <w:spacing w:before="0" w:after="0" w:line="360" w:lineRule="auto"/>
              <w:ind w:right="36"/>
              <w:rPr>
                <w:sz w:val="28"/>
                <w:szCs w:val="28"/>
              </w:rPr>
            </w:pPr>
            <w:r w:rsidRPr="00237C15">
              <w:rPr>
                <w:sz w:val="28"/>
                <w:szCs w:val="28"/>
              </w:rPr>
              <w:t>Desarrollador </w:t>
            </w:r>
            <w:r w:rsidRPr="0058271E">
              <w:rPr>
                <w:rStyle w:val="Extranjerismo"/>
                <w:sz w:val="28"/>
                <w:szCs w:val="28"/>
              </w:rPr>
              <w:t>full stack</w:t>
            </w:r>
          </w:p>
        </w:tc>
        <w:tc>
          <w:tcPr>
            <w:tcW w:w="3544" w:type="dxa"/>
            <w:vAlign w:val="center"/>
          </w:tcPr>
          <w:p w14:paraId="16287C99" w14:textId="39722374" w:rsidR="00237C15" w:rsidRPr="00237C15" w:rsidRDefault="00237C15" w:rsidP="001D15A8">
            <w:pPr>
              <w:pStyle w:val="TextoTablas"/>
              <w:spacing w:before="0" w:after="0" w:line="360" w:lineRule="auto"/>
              <w:ind w:right="36"/>
              <w:rPr>
                <w:sz w:val="28"/>
                <w:szCs w:val="28"/>
              </w:rPr>
            </w:pPr>
            <w:r w:rsidRPr="00237C15">
              <w:rPr>
                <w:sz w:val="28"/>
                <w:szCs w:val="28"/>
              </w:rPr>
              <w:t>Centro Agroturístico - Regional Santander</w:t>
            </w:r>
          </w:p>
        </w:tc>
      </w:tr>
      <w:tr w:rsidR="00237C15" w:rsidRPr="006542EC" w14:paraId="4BA45FA3" w14:textId="77777777" w:rsidTr="00460A5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D6733B2" w14:textId="15CE6086" w:rsidR="00237C15" w:rsidRPr="0076333A" w:rsidRDefault="00393C47" w:rsidP="001D15A8">
            <w:pPr>
              <w:pStyle w:val="TextoTablas"/>
              <w:spacing w:before="0" w:after="0" w:line="360" w:lineRule="auto"/>
              <w:ind w:right="36"/>
              <w:rPr>
                <w:bCs/>
                <w:sz w:val="28"/>
                <w:szCs w:val="28"/>
              </w:rPr>
            </w:pPr>
            <w:r w:rsidRPr="0076333A">
              <w:rPr>
                <w:bCs/>
                <w:sz w:val="28"/>
                <w:szCs w:val="28"/>
              </w:rPr>
              <w:t>María</w:t>
            </w:r>
            <w:r w:rsidR="00237C15" w:rsidRPr="0076333A">
              <w:rPr>
                <w:bCs/>
                <w:sz w:val="28"/>
                <w:szCs w:val="28"/>
              </w:rPr>
              <w:t xml:space="preserve"> Alejandra Vera Briceño</w:t>
            </w:r>
          </w:p>
        </w:tc>
        <w:tc>
          <w:tcPr>
            <w:tcW w:w="3544" w:type="dxa"/>
            <w:vAlign w:val="center"/>
          </w:tcPr>
          <w:p w14:paraId="4B36E4BE" w14:textId="5BBA52B9" w:rsidR="00237C15" w:rsidRPr="00237C15" w:rsidRDefault="00237C15" w:rsidP="001D15A8">
            <w:pPr>
              <w:pStyle w:val="TextoTablas"/>
              <w:spacing w:before="0" w:after="0" w:line="360" w:lineRule="auto"/>
              <w:ind w:right="36"/>
              <w:rPr>
                <w:sz w:val="28"/>
                <w:szCs w:val="28"/>
              </w:rPr>
            </w:pPr>
            <w:r w:rsidRPr="00237C15">
              <w:rPr>
                <w:sz w:val="28"/>
                <w:szCs w:val="28"/>
              </w:rPr>
              <w:t>Animadora y productora audiovisual</w:t>
            </w:r>
          </w:p>
        </w:tc>
        <w:tc>
          <w:tcPr>
            <w:tcW w:w="3544" w:type="dxa"/>
            <w:vAlign w:val="center"/>
          </w:tcPr>
          <w:p w14:paraId="13F225E4" w14:textId="41023791" w:rsidR="00237C15" w:rsidRPr="00237C15" w:rsidRDefault="00237C15" w:rsidP="001D15A8">
            <w:pPr>
              <w:pStyle w:val="TextoTablas"/>
              <w:spacing w:before="0" w:after="0" w:line="360" w:lineRule="auto"/>
              <w:ind w:right="36"/>
              <w:rPr>
                <w:sz w:val="28"/>
                <w:szCs w:val="28"/>
              </w:rPr>
            </w:pPr>
            <w:r w:rsidRPr="00237C15">
              <w:rPr>
                <w:sz w:val="28"/>
                <w:szCs w:val="28"/>
              </w:rPr>
              <w:t>Centro Agroturístico - Regional Santander</w:t>
            </w:r>
          </w:p>
        </w:tc>
      </w:tr>
      <w:tr w:rsidR="00237C15" w:rsidRPr="006542EC" w14:paraId="031BB5B1" w14:textId="77777777" w:rsidTr="00460A5E">
        <w:tc>
          <w:tcPr>
            <w:tcW w:w="2830" w:type="dxa"/>
            <w:vAlign w:val="center"/>
          </w:tcPr>
          <w:p w14:paraId="7BF5D8D0" w14:textId="4EDA318C" w:rsidR="00237C15" w:rsidRPr="002F4AA7" w:rsidRDefault="00237C15" w:rsidP="001D15A8">
            <w:pPr>
              <w:pStyle w:val="TextoTablas"/>
              <w:spacing w:before="0" w:after="0" w:line="360" w:lineRule="auto"/>
              <w:ind w:right="36"/>
              <w:rPr>
                <w:bCs/>
                <w:sz w:val="28"/>
                <w:szCs w:val="28"/>
              </w:rPr>
            </w:pPr>
            <w:r w:rsidRPr="002F4AA7">
              <w:rPr>
                <w:bCs/>
                <w:sz w:val="28"/>
                <w:szCs w:val="28"/>
              </w:rPr>
              <w:t>Erika Daniela Manrique Rueda</w:t>
            </w:r>
          </w:p>
        </w:tc>
        <w:tc>
          <w:tcPr>
            <w:tcW w:w="3544" w:type="dxa"/>
            <w:vAlign w:val="center"/>
          </w:tcPr>
          <w:p w14:paraId="218B9348" w14:textId="59C3EBF1" w:rsidR="00237C15" w:rsidRPr="002F4AA7" w:rsidRDefault="00237C15" w:rsidP="0076333A">
            <w:pPr>
              <w:pStyle w:val="TextoTablas"/>
              <w:spacing w:before="0" w:after="0" w:line="360" w:lineRule="auto"/>
              <w:ind w:right="36"/>
              <w:rPr>
                <w:sz w:val="28"/>
                <w:szCs w:val="28"/>
              </w:rPr>
            </w:pPr>
            <w:r w:rsidRPr="002F4AA7">
              <w:rPr>
                <w:sz w:val="28"/>
                <w:szCs w:val="28"/>
              </w:rPr>
              <w:t>Validadora de recursos educativos digitales</w:t>
            </w:r>
          </w:p>
        </w:tc>
        <w:tc>
          <w:tcPr>
            <w:tcW w:w="3544" w:type="dxa"/>
          </w:tcPr>
          <w:p w14:paraId="029E0468" w14:textId="7BA85FB5" w:rsidR="00237C15" w:rsidRPr="00237C15" w:rsidRDefault="00237C15" w:rsidP="001D15A8">
            <w:pPr>
              <w:pStyle w:val="TextoTablas"/>
              <w:spacing w:before="0" w:after="0" w:line="360" w:lineRule="auto"/>
              <w:ind w:right="36"/>
              <w:rPr>
                <w:sz w:val="28"/>
                <w:szCs w:val="28"/>
              </w:rPr>
            </w:pPr>
            <w:r w:rsidRPr="00237C15">
              <w:rPr>
                <w:sz w:val="28"/>
                <w:szCs w:val="28"/>
              </w:rPr>
              <w:t>Centro Agroturístico - Regional Santander</w:t>
            </w:r>
          </w:p>
        </w:tc>
      </w:tr>
      <w:tr w:rsidR="00284F6D" w:rsidRPr="006542EC" w14:paraId="66767326" w14:textId="77777777" w:rsidTr="00460A5E">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76333A" w:rsidRDefault="00284F6D" w:rsidP="001D15A8">
            <w:pPr>
              <w:pStyle w:val="TextoTablas"/>
              <w:spacing w:before="0" w:after="0" w:line="360" w:lineRule="auto"/>
              <w:ind w:right="36"/>
              <w:rPr>
                <w:bCs/>
                <w:sz w:val="28"/>
                <w:szCs w:val="28"/>
              </w:rPr>
            </w:pPr>
            <w:r w:rsidRPr="0076333A">
              <w:rPr>
                <w:bCs/>
                <w:sz w:val="28"/>
                <w:szCs w:val="28"/>
              </w:rPr>
              <w:t>Sandra Liliana Cristancho Cruz</w:t>
            </w:r>
          </w:p>
        </w:tc>
        <w:tc>
          <w:tcPr>
            <w:tcW w:w="3544" w:type="dxa"/>
          </w:tcPr>
          <w:p w14:paraId="3DCC2FBC" w14:textId="77777777" w:rsidR="00284F6D" w:rsidRPr="006542EC" w:rsidRDefault="00284F6D" w:rsidP="001D15A8">
            <w:pPr>
              <w:pStyle w:val="TextoTablas"/>
              <w:spacing w:before="0" w:after="0" w:line="360" w:lineRule="auto"/>
              <w:ind w:right="36"/>
              <w:rPr>
                <w:sz w:val="28"/>
                <w:szCs w:val="28"/>
              </w:rPr>
            </w:pPr>
            <w:r w:rsidRPr="006542EC">
              <w:rPr>
                <w:sz w:val="28"/>
                <w:szCs w:val="28"/>
              </w:rPr>
              <w:t>Evaluadora de contenidos inclusivos y accesibles</w:t>
            </w:r>
          </w:p>
        </w:tc>
        <w:tc>
          <w:tcPr>
            <w:tcW w:w="3544" w:type="dxa"/>
          </w:tcPr>
          <w:p w14:paraId="5D5023B3" w14:textId="77777777" w:rsidR="00284F6D" w:rsidRPr="006542EC" w:rsidRDefault="00284F6D" w:rsidP="001D15A8">
            <w:pPr>
              <w:pStyle w:val="TextoTablas"/>
              <w:spacing w:before="0" w:after="0" w:line="360" w:lineRule="auto"/>
              <w:ind w:right="36"/>
              <w:rPr>
                <w:sz w:val="28"/>
                <w:szCs w:val="28"/>
              </w:rPr>
            </w:pPr>
            <w:r w:rsidRPr="006542EC">
              <w:rPr>
                <w:sz w:val="28"/>
                <w:szCs w:val="28"/>
              </w:rPr>
              <w:t>Centro Agroturístico - Regional Santander</w:t>
            </w:r>
          </w:p>
        </w:tc>
      </w:tr>
    </w:tbl>
    <w:p w14:paraId="62421558" w14:textId="77777777" w:rsidR="00284F6D" w:rsidRPr="00284F6D" w:rsidRDefault="00284F6D" w:rsidP="001D15A8">
      <w:pPr>
        <w:ind w:right="-142" w:firstLine="0"/>
        <w:rPr>
          <w:lang w:eastAsia="es-CO"/>
        </w:rPr>
      </w:pPr>
    </w:p>
    <w:sectPr w:rsidR="00284F6D" w:rsidRPr="00284F6D" w:rsidSect="00393C47">
      <w:headerReference w:type="default" r:id="rId18"/>
      <w:footerReference w:type="default" r:id="rId19"/>
      <w:pgSz w:w="12240" w:h="15840"/>
      <w:pgMar w:top="1701" w:right="1183"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8E9D3" w14:textId="77777777" w:rsidR="001120EB" w:rsidRDefault="001120EB" w:rsidP="00EC0858">
      <w:pPr>
        <w:spacing w:before="0" w:after="0" w:line="240" w:lineRule="auto"/>
      </w:pPr>
      <w:r>
        <w:separator/>
      </w:r>
    </w:p>
  </w:endnote>
  <w:endnote w:type="continuationSeparator" w:id="0">
    <w:p w14:paraId="37AB9377" w14:textId="77777777" w:rsidR="001120EB" w:rsidRDefault="001120E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01AC9" w14:textId="77777777" w:rsidR="001120EB" w:rsidRDefault="001120EB" w:rsidP="00EC0858">
      <w:pPr>
        <w:spacing w:before="0" w:after="0" w:line="240" w:lineRule="auto"/>
      </w:pPr>
      <w:r>
        <w:separator/>
      </w:r>
    </w:p>
  </w:footnote>
  <w:footnote w:type="continuationSeparator" w:id="0">
    <w:p w14:paraId="5D5135B2" w14:textId="77777777" w:rsidR="001120EB" w:rsidRDefault="001120E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176956956"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C0131"/>
    <w:multiLevelType w:val="hybridMultilevel"/>
    <w:tmpl w:val="B3929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5005BB"/>
    <w:multiLevelType w:val="multilevel"/>
    <w:tmpl w:val="420C4D0C"/>
    <w:lvl w:ilvl="0">
      <w:start w:val="1"/>
      <w:numFmt w:val="bullet"/>
      <w:lvlText w:val=""/>
      <w:lvlJc w:val="left"/>
      <w:pPr>
        <w:tabs>
          <w:tab w:val="num" w:pos="993"/>
        </w:tabs>
        <w:ind w:left="993" w:hanging="360"/>
      </w:pPr>
      <w:rPr>
        <w:rFonts w:ascii="Symbol" w:hAnsi="Symbol" w:hint="default"/>
        <w:sz w:val="28"/>
        <w:szCs w:val="28"/>
      </w:rPr>
    </w:lvl>
    <w:lvl w:ilvl="1" w:tentative="1">
      <w:start w:val="1"/>
      <w:numFmt w:val="bullet"/>
      <w:lvlText w:val="o"/>
      <w:lvlJc w:val="left"/>
      <w:pPr>
        <w:tabs>
          <w:tab w:val="num" w:pos="1713"/>
        </w:tabs>
        <w:ind w:left="1713" w:hanging="360"/>
      </w:pPr>
      <w:rPr>
        <w:rFonts w:ascii="Courier New" w:hAnsi="Courier New" w:hint="default"/>
        <w:sz w:val="20"/>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3" w15:restartNumberingAfterBreak="0">
    <w:nsid w:val="0D9F4D3D"/>
    <w:multiLevelType w:val="multilevel"/>
    <w:tmpl w:val="477CCAA6"/>
    <w:lvl w:ilvl="0">
      <w:start w:val="1"/>
      <w:numFmt w:val="decimal"/>
      <w:pStyle w:val="Ttulo1"/>
      <w:lvlText w:val="%1."/>
      <w:lvlJc w:val="left"/>
      <w:pPr>
        <w:ind w:left="1431" w:hanging="360"/>
      </w:pPr>
    </w:lvl>
    <w:lvl w:ilvl="1">
      <w:start w:val="1"/>
      <w:numFmt w:val="decimal"/>
      <w:pStyle w:val="Ttulo2"/>
      <w:isLgl/>
      <w:lvlText w:val="%1.%2."/>
      <w:lvlJc w:val="left"/>
      <w:pPr>
        <w:ind w:left="1791" w:hanging="720"/>
      </w:pPr>
      <w:rPr>
        <w:rFonts w:hint="default"/>
      </w:rPr>
    </w:lvl>
    <w:lvl w:ilvl="2">
      <w:start w:val="1"/>
      <w:numFmt w:val="decimal"/>
      <w:isLgl/>
      <w:lvlText w:val="%1.%2.%3."/>
      <w:lvlJc w:val="left"/>
      <w:pPr>
        <w:ind w:left="2151" w:hanging="1080"/>
      </w:pPr>
      <w:rPr>
        <w:rFonts w:hint="default"/>
      </w:rPr>
    </w:lvl>
    <w:lvl w:ilvl="3">
      <w:start w:val="1"/>
      <w:numFmt w:val="decimal"/>
      <w:isLgl/>
      <w:lvlText w:val="%1.%2.%3.%4."/>
      <w:lvlJc w:val="left"/>
      <w:pPr>
        <w:ind w:left="2151" w:hanging="1080"/>
      </w:pPr>
      <w:rPr>
        <w:rFonts w:hint="default"/>
      </w:rPr>
    </w:lvl>
    <w:lvl w:ilvl="4">
      <w:start w:val="1"/>
      <w:numFmt w:val="decimal"/>
      <w:isLgl/>
      <w:lvlText w:val="%1.%2.%3.%4.%5."/>
      <w:lvlJc w:val="left"/>
      <w:pPr>
        <w:ind w:left="2511" w:hanging="1440"/>
      </w:pPr>
      <w:rPr>
        <w:rFonts w:hint="default"/>
      </w:rPr>
    </w:lvl>
    <w:lvl w:ilvl="5">
      <w:start w:val="1"/>
      <w:numFmt w:val="decimal"/>
      <w:isLgl/>
      <w:lvlText w:val="%1.%2.%3.%4.%5.%6."/>
      <w:lvlJc w:val="left"/>
      <w:pPr>
        <w:ind w:left="2871" w:hanging="1800"/>
      </w:pPr>
      <w:rPr>
        <w:rFonts w:hint="default"/>
      </w:rPr>
    </w:lvl>
    <w:lvl w:ilvl="6">
      <w:start w:val="1"/>
      <w:numFmt w:val="decimal"/>
      <w:isLgl/>
      <w:lvlText w:val="%1.%2.%3.%4.%5.%6.%7."/>
      <w:lvlJc w:val="left"/>
      <w:pPr>
        <w:ind w:left="2871"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591" w:hanging="2520"/>
      </w:pPr>
      <w:rPr>
        <w:rFonts w:hint="default"/>
      </w:rPr>
    </w:lvl>
  </w:abstractNum>
  <w:abstractNum w:abstractNumId="4" w15:restartNumberingAfterBreak="0">
    <w:nsid w:val="14A3737B"/>
    <w:multiLevelType w:val="multilevel"/>
    <w:tmpl w:val="19BCB210"/>
    <w:lvl w:ilvl="0">
      <w:start w:val="1"/>
      <w:numFmt w:val="bullet"/>
      <w:lvlText w:val=""/>
      <w:lvlJc w:val="left"/>
      <w:pPr>
        <w:tabs>
          <w:tab w:val="num" w:pos="1584"/>
        </w:tabs>
        <w:ind w:left="1584" w:hanging="360"/>
      </w:pPr>
      <w:rPr>
        <w:rFonts w:ascii="Wingdings" w:hAnsi="Wingdings" w:hint="default"/>
        <w:sz w:val="28"/>
        <w:szCs w:val="28"/>
      </w:rPr>
    </w:lvl>
    <w:lvl w:ilvl="1" w:tentative="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5" w15:restartNumberingAfterBreak="0">
    <w:nsid w:val="1F6E0559"/>
    <w:multiLevelType w:val="hybridMultilevel"/>
    <w:tmpl w:val="B88E8FAA"/>
    <w:lvl w:ilvl="0" w:tplc="240A0001">
      <w:start w:val="1"/>
      <w:numFmt w:val="bullet"/>
      <w:lvlText w:val=""/>
      <w:lvlJc w:val="left"/>
      <w:pPr>
        <w:ind w:left="1224" w:hanging="360"/>
      </w:pPr>
      <w:rPr>
        <w:rFonts w:ascii="Symbol" w:hAnsi="Symbol" w:hint="default"/>
      </w:rPr>
    </w:lvl>
    <w:lvl w:ilvl="1" w:tplc="240A0003" w:tentative="1">
      <w:start w:val="1"/>
      <w:numFmt w:val="bullet"/>
      <w:lvlText w:val="o"/>
      <w:lvlJc w:val="left"/>
      <w:pPr>
        <w:ind w:left="1944" w:hanging="360"/>
      </w:pPr>
      <w:rPr>
        <w:rFonts w:ascii="Courier New" w:hAnsi="Courier New" w:cs="Courier New" w:hint="default"/>
      </w:rPr>
    </w:lvl>
    <w:lvl w:ilvl="2" w:tplc="240A0005" w:tentative="1">
      <w:start w:val="1"/>
      <w:numFmt w:val="bullet"/>
      <w:lvlText w:val=""/>
      <w:lvlJc w:val="left"/>
      <w:pPr>
        <w:ind w:left="2664" w:hanging="360"/>
      </w:pPr>
      <w:rPr>
        <w:rFonts w:ascii="Wingdings" w:hAnsi="Wingdings" w:hint="default"/>
      </w:rPr>
    </w:lvl>
    <w:lvl w:ilvl="3" w:tplc="240A0001" w:tentative="1">
      <w:start w:val="1"/>
      <w:numFmt w:val="bullet"/>
      <w:lvlText w:val=""/>
      <w:lvlJc w:val="left"/>
      <w:pPr>
        <w:ind w:left="3384" w:hanging="360"/>
      </w:pPr>
      <w:rPr>
        <w:rFonts w:ascii="Symbol" w:hAnsi="Symbol" w:hint="default"/>
      </w:rPr>
    </w:lvl>
    <w:lvl w:ilvl="4" w:tplc="240A0003" w:tentative="1">
      <w:start w:val="1"/>
      <w:numFmt w:val="bullet"/>
      <w:lvlText w:val="o"/>
      <w:lvlJc w:val="left"/>
      <w:pPr>
        <w:ind w:left="4104" w:hanging="360"/>
      </w:pPr>
      <w:rPr>
        <w:rFonts w:ascii="Courier New" w:hAnsi="Courier New" w:cs="Courier New" w:hint="default"/>
      </w:rPr>
    </w:lvl>
    <w:lvl w:ilvl="5" w:tplc="240A0005" w:tentative="1">
      <w:start w:val="1"/>
      <w:numFmt w:val="bullet"/>
      <w:lvlText w:val=""/>
      <w:lvlJc w:val="left"/>
      <w:pPr>
        <w:ind w:left="4824" w:hanging="360"/>
      </w:pPr>
      <w:rPr>
        <w:rFonts w:ascii="Wingdings" w:hAnsi="Wingdings" w:hint="default"/>
      </w:rPr>
    </w:lvl>
    <w:lvl w:ilvl="6" w:tplc="240A0001" w:tentative="1">
      <w:start w:val="1"/>
      <w:numFmt w:val="bullet"/>
      <w:lvlText w:val=""/>
      <w:lvlJc w:val="left"/>
      <w:pPr>
        <w:ind w:left="5544" w:hanging="360"/>
      </w:pPr>
      <w:rPr>
        <w:rFonts w:ascii="Symbol" w:hAnsi="Symbol" w:hint="default"/>
      </w:rPr>
    </w:lvl>
    <w:lvl w:ilvl="7" w:tplc="240A0003" w:tentative="1">
      <w:start w:val="1"/>
      <w:numFmt w:val="bullet"/>
      <w:lvlText w:val="o"/>
      <w:lvlJc w:val="left"/>
      <w:pPr>
        <w:ind w:left="6264" w:hanging="360"/>
      </w:pPr>
      <w:rPr>
        <w:rFonts w:ascii="Courier New" w:hAnsi="Courier New" w:cs="Courier New" w:hint="default"/>
      </w:rPr>
    </w:lvl>
    <w:lvl w:ilvl="8" w:tplc="240A0005" w:tentative="1">
      <w:start w:val="1"/>
      <w:numFmt w:val="bullet"/>
      <w:lvlText w:val=""/>
      <w:lvlJc w:val="left"/>
      <w:pPr>
        <w:ind w:left="6984" w:hanging="360"/>
      </w:pPr>
      <w:rPr>
        <w:rFonts w:ascii="Wingdings" w:hAnsi="Wingdings" w:hint="default"/>
      </w:rPr>
    </w:lvl>
  </w:abstractNum>
  <w:abstractNum w:abstractNumId="6" w15:restartNumberingAfterBreak="0">
    <w:nsid w:val="2C336C36"/>
    <w:multiLevelType w:val="hybridMultilevel"/>
    <w:tmpl w:val="18E66EE8"/>
    <w:lvl w:ilvl="0" w:tplc="240A0017">
      <w:start w:val="1"/>
      <w:numFmt w:val="lowerLetter"/>
      <w:lvlText w:val="%1)"/>
      <w:lvlJc w:val="left"/>
      <w:pPr>
        <w:ind w:left="1224" w:hanging="360"/>
      </w:pPr>
    </w:lvl>
    <w:lvl w:ilvl="1" w:tplc="240A0019" w:tentative="1">
      <w:start w:val="1"/>
      <w:numFmt w:val="lowerLetter"/>
      <w:lvlText w:val="%2."/>
      <w:lvlJc w:val="left"/>
      <w:pPr>
        <w:ind w:left="1944" w:hanging="360"/>
      </w:pPr>
    </w:lvl>
    <w:lvl w:ilvl="2" w:tplc="240A001B" w:tentative="1">
      <w:start w:val="1"/>
      <w:numFmt w:val="lowerRoman"/>
      <w:lvlText w:val="%3."/>
      <w:lvlJc w:val="right"/>
      <w:pPr>
        <w:ind w:left="2664" w:hanging="180"/>
      </w:pPr>
    </w:lvl>
    <w:lvl w:ilvl="3" w:tplc="240A000F" w:tentative="1">
      <w:start w:val="1"/>
      <w:numFmt w:val="decimal"/>
      <w:lvlText w:val="%4."/>
      <w:lvlJc w:val="left"/>
      <w:pPr>
        <w:ind w:left="3384" w:hanging="360"/>
      </w:pPr>
    </w:lvl>
    <w:lvl w:ilvl="4" w:tplc="240A0019" w:tentative="1">
      <w:start w:val="1"/>
      <w:numFmt w:val="lowerLetter"/>
      <w:lvlText w:val="%5."/>
      <w:lvlJc w:val="left"/>
      <w:pPr>
        <w:ind w:left="4104" w:hanging="360"/>
      </w:pPr>
    </w:lvl>
    <w:lvl w:ilvl="5" w:tplc="240A001B" w:tentative="1">
      <w:start w:val="1"/>
      <w:numFmt w:val="lowerRoman"/>
      <w:lvlText w:val="%6."/>
      <w:lvlJc w:val="right"/>
      <w:pPr>
        <w:ind w:left="4824" w:hanging="180"/>
      </w:pPr>
    </w:lvl>
    <w:lvl w:ilvl="6" w:tplc="240A000F" w:tentative="1">
      <w:start w:val="1"/>
      <w:numFmt w:val="decimal"/>
      <w:lvlText w:val="%7."/>
      <w:lvlJc w:val="left"/>
      <w:pPr>
        <w:ind w:left="5544" w:hanging="360"/>
      </w:pPr>
    </w:lvl>
    <w:lvl w:ilvl="7" w:tplc="240A0019" w:tentative="1">
      <w:start w:val="1"/>
      <w:numFmt w:val="lowerLetter"/>
      <w:lvlText w:val="%8."/>
      <w:lvlJc w:val="left"/>
      <w:pPr>
        <w:ind w:left="6264" w:hanging="360"/>
      </w:pPr>
    </w:lvl>
    <w:lvl w:ilvl="8" w:tplc="240A001B" w:tentative="1">
      <w:start w:val="1"/>
      <w:numFmt w:val="lowerRoman"/>
      <w:lvlText w:val="%9."/>
      <w:lvlJc w:val="right"/>
      <w:pPr>
        <w:ind w:left="6984" w:hanging="180"/>
      </w:pPr>
    </w:lvl>
  </w:abstractNum>
  <w:abstractNum w:abstractNumId="7" w15:restartNumberingAfterBreak="0">
    <w:nsid w:val="322332B4"/>
    <w:multiLevelType w:val="hybridMultilevel"/>
    <w:tmpl w:val="32CC2CFE"/>
    <w:lvl w:ilvl="0" w:tplc="240A0001">
      <w:start w:val="1"/>
      <w:numFmt w:val="bullet"/>
      <w:lvlText w:val=""/>
      <w:lvlJc w:val="left"/>
      <w:pPr>
        <w:ind w:left="720" w:hanging="360"/>
      </w:pPr>
      <w:rPr>
        <w:rFonts w:ascii="Symbol" w:hAnsi="Symbol" w:hint="default"/>
      </w:rPr>
    </w:lvl>
    <w:lvl w:ilvl="1" w:tplc="9892A822">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7224223"/>
    <w:multiLevelType w:val="hybridMultilevel"/>
    <w:tmpl w:val="102484DC"/>
    <w:lvl w:ilvl="0" w:tplc="AC025FF0">
      <w:numFmt w:val="bullet"/>
      <w:lvlText w:val="–"/>
      <w:lvlJc w:val="left"/>
      <w:pPr>
        <w:ind w:left="864" w:hanging="360"/>
      </w:pPr>
      <w:rPr>
        <w:rFonts w:ascii="Calibri" w:eastAsia="Calibri" w:hAnsi="Calibri" w:cs="Calibri" w:hint="default"/>
      </w:rPr>
    </w:lvl>
    <w:lvl w:ilvl="1" w:tplc="240A0003" w:tentative="1">
      <w:start w:val="1"/>
      <w:numFmt w:val="bullet"/>
      <w:lvlText w:val="o"/>
      <w:lvlJc w:val="left"/>
      <w:pPr>
        <w:ind w:left="1584" w:hanging="360"/>
      </w:pPr>
      <w:rPr>
        <w:rFonts w:ascii="Courier New" w:hAnsi="Courier New" w:cs="Courier New" w:hint="default"/>
      </w:rPr>
    </w:lvl>
    <w:lvl w:ilvl="2" w:tplc="240A0005" w:tentative="1">
      <w:start w:val="1"/>
      <w:numFmt w:val="bullet"/>
      <w:lvlText w:val=""/>
      <w:lvlJc w:val="left"/>
      <w:pPr>
        <w:ind w:left="2304" w:hanging="360"/>
      </w:pPr>
      <w:rPr>
        <w:rFonts w:ascii="Wingdings" w:hAnsi="Wingdings" w:hint="default"/>
      </w:rPr>
    </w:lvl>
    <w:lvl w:ilvl="3" w:tplc="240A0001" w:tentative="1">
      <w:start w:val="1"/>
      <w:numFmt w:val="bullet"/>
      <w:lvlText w:val=""/>
      <w:lvlJc w:val="left"/>
      <w:pPr>
        <w:ind w:left="3024" w:hanging="360"/>
      </w:pPr>
      <w:rPr>
        <w:rFonts w:ascii="Symbol" w:hAnsi="Symbol" w:hint="default"/>
      </w:rPr>
    </w:lvl>
    <w:lvl w:ilvl="4" w:tplc="240A0003" w:tentative="1">
      <w:start w:val="1"/>
      <w:numFmt w:val="bullet"/>
      <w:lvlText w:val="o"/>
      <w:lvlJc w:val="left"/>
      <w:pPr>
        <w:ind w:left="3744" w:hanging="360"/>
      </w:pPr>
      <w:rPr>
        <w:rFonts w:ascii="Courier New" w:hAnsi="Courier New" w:cs="Courier New" w:hint="default"/>
      </w:rPr>
    </w:lvl>
    <w:lvl w:ilvl="5" w:tplc="240A0005" w:tentative="1">
      <w:start w:val="1"/>
      <w:numFmt w:val="bullet"/>
      <w:lvlText w:val=""/>
      <w:lvlJc w:val="left"/>
      <w:pPr>
        <w:ind w:left="4464" w:hanging="360"/>
      </w:pPr>
      <w:rPr>
        <w:rFonts w:ascii="Wingdings" w:hAnsi="Wingdings" w:hint="default"/>
      </w:rPr>
    </w:lvl>
    <w:lvl w:ilvl="6" w:tplc="240A0001" w:tentative="1">
      <w:start w:val="1"/>
      <w:numFmt w:val="bullet"/>
      <w:lvlText w:val=""/>
      <w:lvlJc w:val="left"/>
      <w:pPr>
        <w:ind w:left="5184" w:hanging="360"/>
      </w:pPr>
      <w:rPr>
        <w:rFonts w:ascii="Symbol" w:hAnsi="Symbol" w:hint="default"/>
      </w:rPr>
    </w:lvl>
    <w:lvl w:ilvl="7" w:tplc="240A0003" w:tentative="1">
      <w:start w:val="1"/>
      <w:numFmt w:val="bullet"/>
      <w:lvlText w:val="o"/>
      <w:lvlJc w:val="left"/>
      <w:pPr>
        <w:ind w:left="5904" w:hanging="360"/>
      </w:pPr>
      <w:rPr>
        <w:rFonts w:ascii="Courier New" w:hAnsi="Courier New" w:cs="Courier New" w:hint="default"/>
      </w:rPr>
    </w:lvl>
    <w:lvl w:ilvl="8" w:tplc="240A0005" w:tentative="1">
      <w:start w:val="1"/>
      <w:numFmt w:val="bullet"/>
      <w:lvlText w:val=""/>
      <w:lvlJc w:val="left"/>
      <w:pPr>
        <w:ind w:left="6624" w:hanging="360"/>
      </w:pPr>
      <w:rPr>
        <w:rFonts w:ascii="Wingdings" w:hAnsi="Wingdings" w:hint="default"/>
      </w:rPr>
    </w:lvl>
  </w:abstractNum>
  <w:abstractNum w:abstractNumId="9" w15:restartNumberingAfterBreak="0">
    <w:nsid w:val="3CAA774E"/>
    <w:multiLevelType w:val="hybridMultilevel"/>
    <w:tmpl w:val="866C5604"/>
    <w:lvl w:ilvl="0" w:tplc="240A0001">
      <w:start w:val="1"/>
      <w:numFmt w:val="bullet"/>
      <w:lvlText w:val=""/>
      <w:lvlJc w:val="left"/>
      <w:pPr>
        <w:ind w:left="864" w:hanging="360"/>
      </w:pPr>
      <w:rPr>
        <w:rFonts w:ascii="Symbol" w:hAnsi="Symbol" w:hint="default"/>
      </w:rPr>
    </w:lvl>
    <w:lvl w:ilvl="1" w:tplc="240A0003" w:tentative="1">
      <w:start w:val="1"/>
      <w:numFmt w:val="bullet"/>
      <w:lvlText w:val="o"/>
      <w:lvlJc w:val="left"/>
      <w:pPr>
        <w:ind w:left="1584" w:hanging="360"/>
      </w:pPr>
      <w:rPr>
        <w:rFonts w:ascii="Courier New" w:hAnsi="Courier New" w:cs="Courier New" w:hint="default"/>
      </w:rPr>
    </w:lvl>
    <w:lvl w:ilvl="2" w:tplc="240A0005" w:tentative="1">
      <w:start w:val="1"/>
      <w:numFmt w:val="bullet"/>
      <w:lvlText w:val=""/>
      <w:lvlJc w:val="left"/>
      <w:pPr>
        <w:ind w:left="2304" w:hanging="360"/>
      </w:pPr>
      <w:rPr>
        <w:rFonts w:ascii="Wingdings" w:hAnsi="Wingdings" w:hint="default"/>
      </w:rPr>
    </w:lvl>
    <w:lvl w:ilvl="3" w:tplc="240A0001" w:tentative="1">
      <w:start w:val="1"/>
      <w:numFmt w:val="bullet"/>
      <w:lvlText w:val=""/>
      <w:lvlJc w:val="left"/>
      <w:pPr>
        <w:ind w:left="3024" w:hanging="360"/>
      </w:pPr>
      <w:rPr>
        <w:rFonts w:ascii="Symbol" w:hAnsi="Symbol" w:hint="default"/>
      </w:rPr>
    </w:lvl>
    <w:lvl w:ilvl="4" w:tplc="240A0003" w:tentative="1">
      <w:start w:val="1"/>
      <w:numFmt w:val="bullet"/>
      <w:lvlText w:val="o"/>
      <w:lvlJc w:val="left"/>
      <w:pPr>
        <w:ind w:left="3744" w:hanging="360"/>
      </w:pPr>
      <w:rPr>
        <w:rFonts w:ascii="Courier New" w:hAnsi="Courier New" w:cs="Courier New" w:hint="default"/>
      </w:rPr>
    </w:lvl>
    <w:lvl w:ilvl="5" w:tplc="240A0005" w:tentative="1">
      <w:start w:val="1"/>
      <w:numFmt w:val="bullet"/>
      <w:lvlText w:val=""/>
      <w:lvlJc w:val="left"/>
      <w:pPr>
        <w:ind w:left="4464" w:hanging="360"/>
      </w:pPr>
      <w:rPr>
        <w:rFonts w:ascii="Wingdings" w:hAnsi="Wingdings" w:hint="default"/>
      </w:rPr>
    </w:lvl>
    <w:lvl w:ilvl="6" w:tplc="240A0001" w:tentative="1">
      <w:start w:val="1"/>
      <w:numFmt w:val="bullet"/>
      <w:lvlText w:val=""/>
      <w:lvlJc w:val="left"/>
      <w:pPr>
        <w:ind w:left="5184" w:hanging="360"/>
      </w:pPr>
      <w:rPr>
        <w:rFonts w:ascii="Symbol" w:hAnsi="Symbol" w:hint="default"/>
      </w:rPr>
    </w:lvl>
    <w:lvl w:ilvl="7" w:tplc="240A0003" w:tentative="1">
      <w:start w:val="1"/>
      <w:numFmt w:val="bullet"/>
      <w:lvlText w:val="o"/>
      <w:lvlJc w:val="left"/>
      <w:pPr>
        <w:ind w:left="5904" w:hanging="360"/>
      </w:pPr>
      <w:rPr>
        <w:rFonts w:ascii="Courier New" w:hAnsi="Courier New" w:cs="Courier New" w:hint="default"/>
      </w:rPr>
    </w:lvl>
    <w:lvl w:ilvl="8" w:tplc="240A0005" w:tentative="1">
      <w:start w:val="1"/>
      <w:numFmt w:val="bullet"/>
      <w:lvlText w:val=""/>
      <w:lvlJc w:val="left"/>
      <w:pPr>
        <w:ind w:left="6624" w:hanging="360"/>
      </w:pPr>
      <w:rPr>
        <w:rFonts w:ascii="Wingdings" w:hAnsi="Wingdings" w:hint="default"/>
      </w:rPr>
    </w:lvl>
  </w:abstractNum>
  <w:abstractNum w:abstractNumId="10" w15:restartNumberingAfterBreak="0">
    <w:nsid w:val="3D92434B"/>
    <w:multiLevelType w:val="multilevel"/>
    <w:tmpl w:val="F120E0F2"/>
    <w:lvl w:ilvl="0">
      <w:start w:val="1"/>
      <w:numFmt w:val="bullet"/>
      <w:lvlText w:val=""/>
      <w:lvlJc w:val="left"/>
      <w:pPr>
        <w:tabs>
          <w:tab w:val="num" w:pos="1584"/>
        </w:tabs>
        <w:ind w:left="1584" w:hanging="360"/>
      </w:pPr>
      <w:rPr>
        <w:rFonts w:ascii="Wingdings" w:hAnsi="Wingdings" w:hint="default"/>
        <w:sz w:val="28"/>
        <w:szCs w:val="28"/>
      </w:rPr>
    </w:lvl>
    <w:lvl w:ilvl="1" w:tentative="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11" w15:restartNumberingAfterBreak="0">
    <w:nsid w:val="49BD0EC0"/>
    <w:multiLevelType w:val="multilevel"/>
    <w:tmpl w:val="354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636125E"/>
    <w:multiLevelType w:val="hybridMultilevel"/>
    <w:tmpl w:val="5DB085E0"/>
    <w:lvl w:ilvl="0" w:tplc="240A0005">
      <w:start w:val="1"/>
      <w:numFmt w:val="bullet"/>
      <w:lvlText w:val=""/>
      <w:lvlJc w:val="left"/>
      <w:pPr>
        <w:ind w:left="1584" w:hanging="360"/>
      </w:pPr>
      <w:rPr>
        <w:rFonts w:ascii="Wingdings" w:hAnsi="Wingdings" w:hint="defaul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14" w15:restartNumberingAfterBreak="0">
    <w:nsid w:val="772472A1"/>
    <w:multiLevelType w:val="hybridMultilevel"/>
    <w:tmpl w:val="412A618C"/>
    <w:lvl w:ilvl="0" w:tplc="240A0003">
      <w:start w:val="1"/>
      <w:numFmt w:val="bullet"/>
      <w:lvlText w:val="o"/>
      <w:lvlJc w:val="left"/>
      <w:pPr>
        <w:ind w:left="1224" w:hanging="360"/>
      </w:pPr>
      <w:rPr>
        <w:rFonts w:ascii="Courier New" w:hAnsi="Courier New" w:cs="Courier New"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15" w15:restartNumberingAfterBreak="0">
    <w:nsid w:val="793F2EAD"/>
    <w:multiLevelType w:val="hybridMultilevel"/>
    <w:tmpl w:val="A3C42010"/>
    <w:lvl w:ilvl="0" w:tplc="240A0003">
      <w:start w:val="1"/>
      <w:numFmt w:val="bullet"/>
      <w:lvlText w:val="o"/>
      <w:lvlJc w:val="left"/>
      <w:pPr>
        <w:ind w:left="1224" w:hanging="360"/>
      </w:pPr>
      <w:rPr>
        <w:rFonts w:ascii="Courier New" w:hAnsi="Courier New" w:cs="Courier New" w:hint="default"/>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16" w15:restartNumberingAfterBreak="0">
    <w:nsid w:val="7C8B30E3"/>
    <w:multiLevelType w:val="hybridMultilevel"/>
    <w:tmpl w:val="696CD506"/>
    <w:lvl w:ilvl="0" w:tplc="240A0003">
      <w:start w:val="1"/>
      <w:numFmt w:val="bullet"/>
      <w:lvlText w:val="o"/>
      <w:lvlJc w:val="left"/>
      <w:pPr>
        <w:ind w:left="1584" w:hanging="360"/>
      </w:pPr>
      <w:rPr>
        <w:rFonts w:ascii="Courier New" w:hAnsi="Courier New" w:cs="Courier New" w:hint="default"/>
      </w:rPr>
    </w:lvl>
    <w:lvl w:ilvl="1" w:tplc="240A0003" w:tentative="1">
      <w:start w:val="1"/>
      <w:numFmt w:val="bullet"/>
      <w:lvlText w:val="o"/>
      <w:lvlJc w:val="left"/>
      <w:pPr>
        <w:ind w:left="2304" w:hanging="360"/>
      </w:pPr>
      <w:rPr>
        <w:rFonts w:ascii="Courier New" w:hAnsi="Courier New" w:cs="Courier New" w:hint="default"/>
      </w:rPr>
    </w:lvl>
    <w:lvl w:ilvl="2" w:tplc="240A0005" w:tentative="1">
      <w:start w:val="1"/>
      <w:numFmt w:val="bullet"/>
      <w:lvlText w:val=""/>
      <w:lvlJc w:val="left"/>
      <w:pPr>
        <w:ind w:left="3024" w:hanging="360"/>
      </w:pPr>
      <w:rPr>
        <w:rFonts w:ascii="Wingdings" w:hAnsi="Wingdings" w:hint="default"/>
      </w:rPr>
    </w:lvl>
    <w:lvl w:ilvl="3" w:tplc="240A0001" w:tentative="1">
      <w:start w:val="1"/>
      <w:numFmt w:val="bullet"/>
      <w:lvlText w:val=""/>
      <w:lvlJc w:val="left"/>
      <w:pPr>
        <w:ind w:left="3744" w:hanging="360"/>
      </w:pPr>
      <w:rPr>
        <w:rFonts w:ascii="Symbol" w:hAnsi="Symbol" w:hint="default"/>
      </w:rPr>
    </w:lvl>
    <w:lvl w:ilvl="4" w:tplc="240A0003" w:tentative="1">
      <w:start w:val="1"/>
      <w:numFmt w:val="bullet"/>
      <w:lvlText w:val="o"/>
      <w:lvlJc w:val="left"/>
      <w:pPr>
        <w:ind w:left="4464" w:hanging="360"/>
      </w:pPr>
      <w:rPr>
        <w:rFonts w:ascii="Courier New" w:hAnsi="Courier New" w:cs="Courier New" w:hint="default"/>
      </w:rPr>
    </w:lvl>
    <w:lvl w:ilvl="5" w:tplc="240A0005" w:tentative="1">
      <w:start w:val="1"/>
      <w:numFmt w:val="bullet"/>
      <w:lvlText w:val=""/>
      <w:lvlJc w:val="left"/>
      <w:pPr>
        <w:ind w:left="5184" w:hanging="360"/>
      </w:pPr>
      <w:rPr>
        <w:rFonts w:ascii="Wingdings" w:hAnsi="Wingdings" w:hint="default"/>
      </w:rPr>
    </w:lvl>
    <w:lvl w:ilvl="6" w:tplc="240A0001" w:tentative="1">
      <w:start w:val="1"/>
      <w:numFmt w:val="bullet"/>
      <w:lvlText w:val=""/>
      <w:lvlJc w:val="left"/>
      <w:pPr>
        <w:ind w:left="5904" w:hanging="360"/>
      </w:pPr>
      <w:rPr>
        <w:rFonts w:ascii="Symbol" w:hAnsi="Symbol" w:hint="default"/>
      </w:rPr>
    </w:lvl>
    <w:lvl w:ilvl="7" w:tplc="240A0003" w:tentative="1">
      <w:start w:val="1"/>
      <w:numFmt w:val="bullet"/>
      <w:lvlText w:val="o"/>
      <w:lvlJc w:val="left"/>
      <w:pPr>
        <w:ind w:left="6624" w:hanging="360"/>
      </w:pPr>
      <w:rPr>
        <w:rFonts w:ascii="Courier New" w:hAnsi="Courier New" w:cs="Courier New" w:hint="default"/>
      </w:rPr>
    </w:lvl>
    <w:lvl w:ilvl="8" w:tplc="240A0005" w:tentative="1">
      <w:start w:val="1"/>
      <w:numFmt w:val="bullet"/>
      <w:lvlText w:val=""/>
      <w:lvlJc w:val="left"/>
      <w:pPr>
        <w:ind w:left="7344" w:hanging="360"/>
      </w:pPr>
      <w:rPr>
        <w:rFonts w:ascii="Wingdings" w:hAnsi="Wingdings" w:hint="default"/>
      </w:rPr>
    </w:lvl>
  </w:abstractNum>
  <w:abstractNum w:abstractNumId="17" w15:restartNumberingAfterBreak="0">
    <w:nsid w:val="7FBC23AE"/>
    <w:multiLevelType w:val="hybridMultilevel"/>
    <w:tmpl w:val="D616BAAA"/>
    <w:lvl w:ilvl="0" w:tplc="6D18A780">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87019115">
    <w:abstractNumId w:val="0"/>
  </w:num>
  <w:num w:numId="2" w16cid:durableId="313487310">
    <w:abstractNumId w:val="12"/>
  </w:num>
  <w:num w:numId="3" w16cid:durableId="693266898">
    <w:abstractNumId w:val="3"/>
  </w:num>
  <w:num w:numId="4" w16cid:durableId="85661705">
    <w:abstractNumId w:val="11"/>
  </w:num>
  <w:num w:numId="5" w16cid:durableId="1127551861">
    <w:abstractNumId w:val="7"/>
  </w:num>
  <w:num w:numId="6" w16cid:durableId="922841386">
    <w:abstractNumId w:val="5"/>
  </w:num>
  <w:num w:numId="7" w16cid:durableId="1113480904">
    <w:abstractNumId w:val="4"/>
  </w:num>
  <w:num w:numId="8" w16cid:durableId="263080638">
    <w:abstractNumId w:val="6"/>
  </w:num>
  <w:num w:numId="9" w16cid:durableId="347953229">
    <w:abstractNumId w:val="1"/>
  </w:num>
  <w:num w:numId="10" w16cid:durableId="2007005834">
    <w:abstractNumId w:val="17"/>
  </w:num>
  <w:num w:numId="11" w16cid:durableId="333994982">
    <w:abstractNumId w:val="2"/>
  </w:num>
  <w:num w:numId="12" w16cid:durableId="501549636">
    <w:abstractNumId w:val="16"/>
  </w:num>
  <w:num w:numId="13" w16cid:durableId="1146318930">
    <w:abstractNumId w:val="8"/>
  </w:num>
  <w:num w:numId="14" w16cid:durableId="1662194049">
    <w:abstractNumId w:val="9"/>
  </w:num>
  <w:num w:numId="15" w16cid:durableId="1733846136">
    <w:abstractNumId w:val="14"/>
  </w:num>
  <w:num w:numId="16" w16cid:durableId="1425222587">
    <w:abstractNumId w:val="15"/>
  </w:num>
  <w:num w:numId="17" w16cid:durableId="1549687284">
    <w:abstractNumId w:val="13"/>
  </w:num>
  <w:num w:numId="18" w16cid:durableId="126040992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18B7"/>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3A3F"/>
    <w:rsid w:val="00040172"/>
    <w:rsid w:val="00042143"/>
    <w:rsid w:val="000434FA"/>
    <w:rsid w:val="00043F84"/>
    <w:rsid w:val="00046037"/>
    <w:rsid w:val="000476D7"/>
    <w:rsid w:val="00051CDF"/>
    <w:rsid w:val="00053E40"/>
    <w:rsid w:val="0005476E"/>
    <w:rsid w:val="00054F11"/>
    <w:rsid w:val="0005571A"/>
    <w:rsid w:val="00055FE0"/>
    <w:rsid w:val="00060C67"/>
    <w:rsid w:val="000610A6"/>
    <w:rsid w:val="00064034"/>
    <w:rsid w:val="0006594F"/>
    <w:rsid w:val="00065C4D"/>
    <w:rsid w:val="000709AA"/>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1440"/>
    <w:rsid w:val="000A18C9"/>
    <w:rsid w:val="000A23FE"/>
    <w:rsid w:val="000A2ED2"/>
    <w:rsid w:val="000A4731"/>
    <w:rsid w:val="000A4B5D"/>
    <w:rsid w:val="000A4D53"/>
    <w:rsid w:val="000A4FC1"/>
    <w:rsid w:val="000A5361"/>
    <w:rsid w:val="000A54CA"/>
    <w:rsid w:val="000A705B"/>
    <w:rsid w:val="000B0620"/>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5345"/>
    <w:rsid w:val="000D5447"/>
    <w:rsid w:val="000D72E9"/>
    <w:rsid w:val="000D7A36"/>
    <w:rsid w:val="000E1037"/>
    <w:rsid w:val="000E28E4"/>
    <w:rsid w:val="000E3CD6"/>
    <w:rsid w:val="000E3E83"/>
    <w:rsid w:val="000E46E8"/>
    <w:rsid w:val="000E77A4"/>
    <w:rsid w:val="000F05A3"/>
    <w:rsid w:val="000F1EE2"/>
    <w:rsid w:val="000F212B"/>
    <w:rsid w:val="000F51A5"/>
    <w:rsid w:val="000F5B77"/>
    <w:rsid w:val="00100A2D"/>
    <w:rsid w:val="00100D69"/>
    <w:rsid w:val="00101221"/>
    <w:rsid w:val="001036B1"/>
    <w:rsid w:val="00103FB6"/>
    <w:rsid w:val="001044A7"/>
    <w:rsid w:val="00105566"/>
    <w:rsid w:val="001068B2"/>
    <w:rsid w:val="00107E4E"/>
    <w:rsid w:val="001101C5"/>
    <w:rsid w:val="00111368"/>
    <w:rsid w:val="001120EB"/>
    <w:rsid w:val="00113398"/>
    <w:rsid w:val="001205EF"/>
    <w:rsid w:val="00121E72"/>
    <w:rsid w:val="00122B19"/>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C7602"/>
    <w:rsid w:val="001D0C32"/>
    <w:rsid w:val="001D15A8"/>
    <w:rsid w:val="001D2A82"/>
    <w:rsid w:val="001D2FE7"/>
    <w:rsid w:val="001D3829"/>
    <w:rsid w:val="001D4176"/>
    <w:rsid w:val="001D7FCB"/>
    <w:rsid w:val="001E2111"/>
    <w:rsid w:val="001E317D"/>
    <w:rsid w:val="001E35FE"/>
    <w:rsid w:val="001E3D60"/>
    <w:rsid w:val="001E48D8"/>
    <w:rsid w:val="001E5B5E"/>
    <w:rsid w:val="001F386A"/>
    <w:rsid w:val="001F39FB"/>
    <w:rsid w:val="001F51CC"/>
    <w:rsid w:val="001F567E"/>
    <w:rsid w:val="001F7155"/>
    <w:rsid w:val="002006DD"/>
    <w:rsid w:val="00202087"/>
    <w:rsid w:val="002024E6"/>
    <w:rsid w:val="00203367"/>
    <w:rsid w:val="002038AC"/>
    <w:rsid w:val="00211C85"/>
    <w:rsid w:val="00212FC4"/>
    <w:rsid w:val="00216B4A"/>
    <w:rsid w:val="00216ED1"/>
    <w:rsid w:val="0022012A"/>
    <w:rsid w:val="002216AD"/>
    <w:rsid w:val="00221FCA"/>
    <w:rsid w:val="0022249E"/>
    <w:rsid w:val="0022261B"/>
    <w:rsid w:val="002227A0"/>
    <w:rsid w:val="0022509C"/>
    <w:rsid w:val="00225959"/>
    <w:rsid w:val="00225FBE"/>
    <w:rsid w:val="002314F2"/>
    <w:rsid w:val="0023278C"/>
    <w:rsid w:val="002348C2"/>
    <w:rsid w:val="00237C15"/>
    <w:rsid w:val="00237D43"/>
    <w:rsid w:val="002401C2"/>
    <w:rsid w:val="00240840"/>
    <w:rsid w:val="00243D1A"/>
    <w:rsid w:val="002450B6"/>
    <w:rsid w:val="00251930"/>
    <w:rsid w:val="00252A88"/>
    <w:rsid w:val="00252E15"/>
    <w:rsid w:val="002569F8"/>
    <w:rsid w:val="002601B2"/>
    <w:rsid w:val="00261B18"/>
    <w:rsid w:val="0026291A"/>
    <w:rsid w:val="00264A62"/>
    <w:rsid w:val="00265D51"/>
    <w:rsid w:val="00265FCB"/>
    <w:rsid w:val="0026674E"/>
    <w:rsid w:val="002667DA"/>
    <w:rsid w:val="00267046"/>
    <w:rsid w:val="002726BA"/>
    <w:rsid w:val="00272B52"/>
    <w:rsid w:val="0027396E"/>
    <w:rsid w:val="0027468F"/>
    <w:rsid w:val="0027567B"/>
    <w:rsid w:val="00275ADD"/>
    <w:rsid w:val="00276994"/>
    <w:rsid w:val="00277A9F"/>
    <w:rsid w:val="00283F92"/>
    <w:rsid w:val="00284F6D"/>
    <w:rsid w:val="00284FD1"/>
    <w:rsid w:val="0028567D"/>
    <w:rsid w:val="00285BCC"/>
    <w:rsid w:val="00285BF8"/>
    <w:rsid w:val="00287D01"/>
    <w:rsid w:val="002903F7"/>
    <w:rsid w:val="00290559"/>
    <w:rsid w:val="00290BF2"/>
    <w:rsid w:val="00291787"/>
    <w:rsid w:val="002930C2"/>
    <w:rsid w:val="00294FF5"/>
    <w:rsid w:val="00296B7D"/>
    <w:rsid w:val="002A07E6"/>
    <w:rsid w:val="002A0BB6"/>
    <w:rsid w:val="002A0DFB"/>
    <w:rsid w:val="002A1C31"/>
    <w:rsid w:val="002A3A7D"/>
    <w:rsid w:val="002A3F1D"/>
    <w:rsid w:val="002A518D"/>
    <w:rsid w:val="002B05E0"/>
    <w:rsid w:val="002B0E9D"/>
    <w:rsid w:val="002B0F7B"/>
    <w:rsid w:val="002B41A4"/>
    <w:rsid w:val="002B4793"/>
    <w:rsid w:val="002B47FE"/>
    <w:rsid w:val="002B4853"/>
    <w:rsid w:val="002B54E9"/>
    <w:rsid w:val="002B579B"/>
    <w:rsid w:val="002B6274"/>
    <w:rsid w:val="002B641D"/>
    <w:rsid w:val="002B6C80"/>
    <w:rsid w:val="002B7AB6"/>
    <w:rsid w:val="002C3C35"/>
    <w:rsid w:val="002C45F8"/>
    <w:rsid w:val="002C499E"/>
    <w:rsid w:val="002C5582"/>
    <w:rsid w:val="002C7335"/>
    <w:rsid w:val="002D0889"/>
    <w:rsid w:val="002D0E97"/>
    <w:rsid w:val="002D0F0B"/>
    <w:rsid w:val="002D43EF"/>
    <w:rsid w:val="002D746C"/>
    <w:rsid w:val="002D7920"/>
    <w:rsid w:val="002E0B40"/>
    <w:rsid w:val="002E152D"/>
    <w:rsid w:val="002E1A19"/>
    <w:rsid w:val="002E2B3E"/>
    <w:rsid w:val="002E4346"/>
    <w:rsid w:val="002E44B7"/>
    <w:rsid w:val="002E5B3A"/>
    <w:rsid w:val="002F0C10"/>
    <w:rsid w:val="002F0C65"/>
    <w:rsid w:val="002F104A"/>
    <w:rsid w:val="002F2528"/>
    <w:rsid w:val="002F3AAF"/>
    <w:rsid w:val="002F3EFD"/>
    <w:rsid w:val="002F4AA7"/>
    <w:rsid w:val="002F4F96"/>
    <w:rsid w:val="002F60A1"/>
    <w:rsid w:val="002F7F2B"/>
    <w:rsid w:val="003004A4"/>
    <w:rsid w:val="00300B96"/>
    <w:rsid w:val="00303B59"/>
    <w:rsid w:val="00306A55"/>
    <w:rsid w:val="00307608"/>
    <w:rsid w:val="00307CC6"/>
    <w:rsid w:val="00310A6A"/>
    <w:rsid w:val="003137E4"/>
    <w:rsid w:val="00313CB0"/>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24D"/>
    <w:rsid w:val="00336EFC"/>
    <w:rsid w:val="00336F2F"/>
    <w:rsid w:val="00337D23"/>
    <w:rsid w:val="0034007F"/>
    <w:rsid w:val="00340DA0"/>
    <w:rsid w:val="0034158A"/>
    <w:rsid w:val="00341C94"/>
    <w:rsid w:val="003420BB"/>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16C"/>
    <w:rsid w:val="00362A51"/>
    <w:rsid w:val="00364A45"/>
    <w:rsid w:val="00364FBF"/>
    <w:rsid w:val="00365C54"/>
    <w:rsid w:val="0036794C"/>
    <w:rsid w:val="00370F7E"/>
    <w:rsid w:val="00372D42"/>
    <w:rsid w:val="003747B8"/>
    <w:rsid w:val="00375282"/>
    <w:rsid w:val="00376326"/>
    <w:rsid w:val="00380700"/>
    <w:rsid w:val="0038097D"/>
    <w:rsid w:val="00382381"/>
    <w:rsid w:val="0038262E"/>
    <w:rsid w:val="003827FA"/>
    <w:rsid w:val="0038306E"/>
    <w:rsid w:val="003832D3"/>
    <w:rsid w:val="003837F6"/>
    <w:rsid w:val="003842F1"/>
    <w:rsid w:val="00384B52"/>
    <w:rsid w:val="003901D7"/>
    <w:rsid w:val="0039050D"/>
    <w:rsid w:val="00392992"/>
    <w:rsid w:val="00393A7A"/>
    <w:rsid w:val="00393C47"/>
    <w:rsid w:val="00396A72"/>
    <w:rsid w:val="00397742"/>
    <w:rsid w:val="0039798B"/>
    <w:rsid w:val="003A0FFD"/>
    <w:rsid w:val="003A1AF0"/>
    <w:rsid w:val="003A1CC7"/>
    <w:rsid w:val="003A3101"/>
    <w:rsid w:val="003A540F"/>
    <w:rsid w:val="003A67EF"/>
    <w:rsid w:val="003B06FE"/>
    <w:rsid w:val="003B1532"/>
    <w:rsid w:val="003B15D0"/>
    <w:rsid w:val="003B1829"/>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26EB"/>
    <w:rsid w:val="003F58EF"/>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27C86"/>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0A5E"/>
    <w:rsid w:val="004633E9"/>
    <w:rsid w:val="00466957"/>
    <w:rsid w:val="004713C2"/>
    <w:rsid w:val="00472DCB"/>
    <w:rsid w:val="00476574"/>
    <w:rsid w:val="00477DA4"/>
    <w:rsid w:val="004811C2"/>
    <w:rsid w:val="004822BB"/>
    <w:rsid w:val="0048504F"/>
    <w:rsid w:val="004862A6"/>
    <w:rsid w:val="00490FE6"/>
    <w:rsid w:val="00493DD5"/>
    <w:rsid w:val="0049538A"/>
    <w:rsid w:val="0049573A"/>
    <w:rsid w:val="00495B0D"/>
    <w:rsid w:val="00495F48"/>
    <w:rsid w:val="00496089"/>
    <w:rsid w:val="00496C54"/>
    <w:rsid w:val="004A4F66"/>
    <w:rsid w:val="004A4F87"/>
    <w:rsid w:val="004A7836"/>
    <w:rsid w:val="004B04C5"/>
    <w:rsid w:val="004B12F6"/>
    <w:rsid w:val="004B15E9"/>
    <w:rsid w:val="004B2F8D"/>
    <w:rsid w:val="004B4320"/>
    <w:rsid w:val="004B45DF"/>
    <w:rsid w:val="004B576B"/>
    <w:rsid w:val="004B59A8"/>
    <w:rsid w:val="004B66F1"/>
    <w:rsid w:val="004B67C3"/>
    <w:rsid w:val="004C0358"/>
    <w:rsid w:val="004C0A47"/>
    <w:rsid w:val="004C2238"/>
    <w:rsid w:val="004C2653"/>
    <w:rsid w:val="004C447B"/>
    <w:rsid w:val="004C4B26"/>
    <w:rsid w:val="004C64BF"/>
    <w:rsid w:val="004D2D9F"/>
    <w:rsid w:val="004D31EC"/>
    <w:rsid w:val="004D3C04"/>
    <w:rsid w:val="004D3D63"/>
    <w:rsid w:val="004D3F8D"/>
    <w:rsid w:val="004D58C6"/>
    <w:rsid w:val="004E02BA"/>
    <w:rsid w:val="004E0644"/>
    <w:rsid w:val="004E2444"/>
    <w:rsid w:val="004E2D27"/>
    <w:rsid w:val="004E390F"/>
    <w:rsid w:val="004E46B1"/>
    <w:rsid w:val="004E4E7B"/>
    <w:rsid w:val="004E5FDB"/>
    <w:rsid w:val="004E6852"/>
    <w:rsid w:val="004F1806"/>
    <w:rsid w:val="00501D12"/>
    <w:rsid w:val="005046CF"/>
    <w:rsid w:val="00505042"/>
    <w:rsid w:val="005053D6"/>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32400"/>
    <w:rsid w:val="00532BCF"/>
    <w:rsid w:val="0053395D"/>
    <w:rsid w:val="00536063"/>
    <w:rsid w:val="0053783A"/>
    <w:rsid w:val="00540B32"/>
    <w:rsid w:val="00540C59"/>
    <w:rsid w:val="00540F38"/>
    <w:rsid w:val="00540F7F"/>
    <w:rsid w:val="00541286"/>
    <w:rsid w:val="0054671A"/>
    <w:rsid w:val="005468A8"/>
    <w:rsid w:val="00546C9F"/>
    <w:rsid w:val="005531E7"/>
    <w:rsid w:val="0055742A"/>
    <w:rsid w:val="0056067A"/>
    <w:rsid w:val="00561A7F"/>
    <w:rsid w:val="00562333"/>
    <w:rsid w:val="00562818"/>
    <w:rsid w:val="00562CD7"/>
    <w:rsid w:val="005657E1"/>
    <w:rsid w:val="00566639"/>
    <w:rsid w:val="005709A3"/>
    <w:rsid w:val="005720FA"/>
    <w:rsid w:val="00572AB2"/>
    <w:rsid w:val="00575984"/>
    <w:rsid w:val="00576356"/>
    <w:rsid w:val="005809CF"/>
    <w:rsid w:val="0058271E"/>
    <w:rsid w:val="00583CAF"/>
    <w:rsid w:val="0058441F"/>
    <w:rsid w:val="00584C0B"/>
    <w:rsid w:val="005853D7"/>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E13"/>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D064A"/>
    <w:rsid w:val="005D42D0"/>
    <w:rsid w:val="005D4F0F"/>
    <w:rsid w:val="005E3F8C"/>
    <w:rsid w:val="005E573D"/>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90E"/>
    <w:rsid w:val="00612A4E"/>
    <w:rsid w:val="0061375C"/>
    <w:rsid w:val="00614674"/>
    <w:rsid w:val="00614967"/>
    <w:rsid w:val="0061539D"/>
    <w:rsid w:val="0062289B"/>
    <w:rsid w:val="0062503B"/>
    <w:rsid w:val="00625B9F"/>
    <w:rsid w:val="006309F8"/>
    <w:rsid w:val="0063159B"/>
    <w:rsid w:val="00631904"/>
    <w:rsid w:val="0063200C"/>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2EC"/>
    <w:rsid w:val="00654807"/>
    <w:rsid w:val="00663E0A"/>
    <w:rsid w:val="006652C0"/>
    <w:rsid w:val="006675C0"/>
    <w:rsid w:val="0066796D"/>
    <w:rsid w:val="00673C2B"/>
    <w:rsid w:val="00673CBF"/>
    <w:rsid w:val="006742FD"/>
    <w:rsid w:val="006767E8"/>
    <w:rsid w:val="00676F83"/>
    <w:rsid w:val="006778FE"/>
    <w:rsid w:val="00680169"/>
    <w:rsid w:val="00680229"/>
    <w:rsid w:val="00682C79"/>
    <w:rsid w:val="00682DD9"/>
    <w:rsid w:val="00684D37"/>
    <w:rsid w:val="00685288"/>
    <w:rsid w:val="006852AA"/>
    <w:rsid w:val="006870A6"/>
    <w:rsid w:val="0068776E"/>
    <w:rsid w:val="00690C27"/>
    <w:rsid w:val="00693629"/>
    <w:rsid w:val="00693A87"/>
    <w:rsid w:val="006965D6"/>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EDF"/>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75F7"/>
    <w:rsid w:val="00723503"/>
    <w:rsid w:val="00723F13"/>
    <w:rsid w:val="00726A9F"/>
    <w:rsid w:val="00727424"/>
    <w:rsid w:val="0073124F"/>
    <w:rsid w:val="007316E5"/>
    <w:rsid w:val="00731F50"/>
    <w:rsid w:val="00732DE4"/>
    <w:rsid w:val="007361E7"/>
    <w:rsid w:val="00736C0B"/>
    <w:rsid w:val="00736E46"/>
    <w:rsid w:val="007405EB"/>
    <w:rsid w:val="00740A0D"/>
    <w:rsid w:val="007410DE"/>
    <w:rsid w:val="0074534B"/>
    <w:rsid w:val="0074583A"/>
    <w:rsid w:val="00746470"/>
    <w:rsid w:val="00746AD1"/>
    <w:rsid w:val="00747FC3"/>
    <w:rsid w:val="0075110F"/>
    <w:rsid w:val="007523C7"/>
    <w:rsid w:val="00753984"/>
    <w:rsid w:val="0075413D"/>
    <w:rsid w:val="00756666"/>
    <w:rsid w:val="0076056B"/>
    <w:rsid w:val="007605A5"/>
    <w:rsid w:val="0076066A"/>
    <w:rsid w:val="007607D7"/>
    <w:rsid w:val="007610FC"/>
    <w:rsid w:val="0076333A"/>
    <w:rsid w:val="0076483E"/>
    <w:rsid w:val="007654E0"/>
    <w:rsid w:val="0076550F"/>
    <w:rsid w:val="00766790"/>
    <w:rsid w:val="00767308"/>
    <w:rsid w:val="00774016"/>
    <w:rsid w:val="0077480C"/>
    <w:rsid w:val="007753D6"/>
    <w:rsid w:val="00776A81"/>
    <w:rsid w:val="007804D3"/>
    <w:rsid w:val="0078156F"/>
    <w:rsid w:val="00784F33"/>
    <w:rsid w:val="0079094D"/>
    <w:rsid w:val="00791AB8"/>
    <w:rsid w:val="0079247C"/>
    <w:rsid w:val="00792BDC"/>
    <w:rsid w:val="00793EB3"/>
    <w:rsid w:val="007974A3"/>
    <w:rsid w:val="007A32E6"/>
    <w:rsid w:val="007A338B"/>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335B"/>
    <w:rsid w:val="007C4ED0"/>
    <w:rsid w:val="007C5228"/>
    <w:rsid w:val="007C6096"/>
    <w:rsid w:val="007D23CF"/>
    <w:rsid w:val="007D6AF1"/>
    <w:rsid w:val="007D7F08"/>
    <w:rsid w:val="007E16AA"/>
    <w:rsid w:val="007E2C34"/>
    <w:rsid w:val="007E40F5"/>
    <w:rsid w:val="007E6EDE"/>
    <w:rsid w:val="007E7B1D"/>
    <w:rsid w:val="007F1392"/>
    <w:rsid w:val="007F39C6"/>
    <w:rsid w:val="007F3FD2"/>
    <w:rsid w:val="007F459D"/>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22B8"/>
    <w:rsid w:val="00857848"/>
    <w:rsid w:val="00857F7C"/>
    <w:rsid w:val="00860BD6"/>
    <w:rsid w:val="00861167"/>
    <w:rsid w:val="00863208"/>
    <w:rsid w:val="00872195"/>
    <w:rsid w:val="00872CA6"/>
    <w:rsid w:val="00873D56"/>
    <w:rsid w:val="00874433"/>
    <w:rsid w:val="00875647"/>
    <w:rsid w:val="008771C3"/>
    <w:rsid w:val="00877273"/>
    <w:rsid w:val="008816F1"/>
    <w:rsid w:val="008825DC"/>
    <w:rsid w:val="008828CB"/>
    <w:rsid w:val="00885A1E"/>
    <w:rsid w:val="00887EDF"/>
    <w:rsid w:val="008907D2"/>
    <w:rsid w:val="0089147E"/>
    <w:rsid w:val="00892D54"/>
    <w:rsid w:val="008938EA"/>
    <w:rsid w:val="0089468F"/>
    <w:rsid w:val="0089783A"/>
    <w:rsid w:val="008A211B"/>
    <w:rsid w:val="008A6A4C"/>
    <w:rsid w:val="008B12D6"/>
    <w:rsid w:val="008B3A36"/>
    <w:rsid w:val="008B49EC"/>
    <w:rsid w:val="008B586A"/>
    <w:rsid w:val="008B775F"/>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360C"/>
    <w:rsid w:val="008D683B"/>
    <w:rsid w:val="008E12D3"/>
    <w:rsid w:val="008E1302"/>
    <w:rsid w:val="008E246C"/>
    <w:rsid w:val="008E559C"/>
    <w:rsid w:val="008E7461"/>
    <w:rsid w:val="008E7A99"/>
    <w:rsid w:val="008F0B0E"/>
    <w:rsid w:val="008F0C45"/>
    <w:rsid w:val="008F1BB7"/>
    <w:rsid w:val="008F49E6"/>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EDD"/>
    <w:rsid w:val="0092256D"/>
    <w:rsid w:val="00923276"/>
    <w:rsid w:val="00923D3E"/>
    <w:rsid w:val="00924307"/>
    <w:rsid w:val="00925E7B"/>
    <w:rsid w:val="00930759"/>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8B"/>
    <w:rsid w:val="00960723"/>
    <w:rsid w:val="00960945"/>
    <w:rsid w:val="009630BC"/>
    <w:rsid w:val="00965BFC"/>
    <w:rsid w:val="009669A6"/>
    <w:rsid w:val="00970074"/>
    <w:rsid w:val="00970DEB"/>
    <w:rsid w:val="009714D3"/>
    <w:rsid w:val="00974BF4"/>
    <w:rsid w:val="009757C2"/>
    <w:rsid w:val="00975F25"/>
    <w:rsid w:val="00977489"/>
    <w:rsid w:val="00977BB5"/>
    <w:rsid w:val="009809D9"/>
    <w:rsid w:val="00980C55"/>
    <w:rsid w:val="0098428C"/>
    <w:rsid w:val="00985C0B"/>
    <w:rsid w:val="00986260"/>
    <w:rsid w:val="00990035"/>
    <w:rsid w:val="00990B6C"/>
    <w:rsid w:val="0099103D"/>
    <w:rsid w:val="009927B7"/>
    <w:rsid w:val="009A22A7"/>
    <w:rsid w:val="009A32E8"/>
    <w:rsid w:val="009A55AA"/>
    <w:rsid w:val="009B0DE2"/>
    <w:rsid w:val="009B20D5"/>
    <w:rsid w:val="009B4E32"/>
    <w:rsid w:val="009B57D3"/>
    <w:rsid w:val="009B5879"/>
    <w:rsid w:val="009C18CC"/>
    <w:rsid w:val="009C1D3C"/>
    <w:rsid w:val="009C6537"/>
    <w:rsid w:val="009C66ED"/>
    <w:rsid w:val="009C6C22"/>
    <w:rsid w:val="009C6CA6"/>
    <w:rsid w:val="009D5683"/>
    <w:rsid w:val="009D5CFF"/>
    <w:rsid w:val="009D66DE"/>
    <w:rsid w:val="009D6875"/>
    <w:rsid w:val="009E01E8"/>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06BE7"/>
    <w:rsid w:val="00A10A3F"/>
    <w:rsid w:val="00A112AD"/>
    <w:rsid w:val="00A11D10"/>
    <w:rsid w:val="00A12A4C"/>
    <w:rsid w:val="00A14CB6"/>
    <w:rsid w:val="00A177F9"/>
    <w:rsid w:val="00A17DAE"/>
    <w:rsid w:val="00A17EFC"/>
    <w:rsid w:val="00A20253"/>
    <w:rsid w:val="00A21559"/>
    <w:rsid w:val="00A22FF7"/>
    <w:rsid w:val="00A25680"/>
    <w:rsid w:val="00A26938"/>
    <w:rsid w:val="00A2709F"/>
    <w:rsid w:val="00A2799A"/>
    <w:rsid w:val="00A30B3D"/>
    <w:rsid w:val="00A311D4"/>
    <w:rsid w:val="00A32F81"/>
    <w:rsid w:val="00A34815"/>
    <w:rsid w:val="00A34B60"/>
    <w:rsid w:val="00A34EA0"/>
    <w:rsid w:val="00A36C03"/>
    <w:rsid w:val="00A37E8F"/>
    <w:rsid w:val="00A40907"/>
    <w:rsid w:val="00A422BF"/>
    <w:rsid w:val="00A434EB"/>
    <w:rsid w:val="00A4400C"/>
    <w:rsid w:val="00A46425"/>
    <w:rsid w:val="00A5385F"/>
    <w:rsid w:val="00A5430B"/>
    <w:rsid w:val="00A54A1C"/>
    <w:rsid w:val="00A54C05"/>
    <w:rsid w:val="00A554EE"/>
    <w:rsid w:val="00A56600"/>
    <w:rsid w:val="00A56BC5"/>
    <w:rsid w:val="00A57652"/>
    <w:rsid w:val="00A60BB8"/>
    <w:rsid w:val="00A61F97"/>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1FFF"/>
    <w:rsid w:val="00A8223A"/>
    <w:rsid w:val="00A82F6D"/>
    <w:rsid w:val="00A862E6"/>
    <w:rsid w:val="00A8672B"/>
    <w:rsid w:val="00A90189"/>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F0036"/>
    <w:rsid w:val="00AF0578"/>
    <w:rsid w:val="00AF3441"/>
    <w:rsid w:val="00AF4C18"/>
    <w:rsid w:val="00B00EFB"/>
    <w:rsid w:val="00B01947"/>
    <w:rsid w:val="00B02959"/>
    <w:rsid w:val="00B029DF"/>
    <w:rsid w:val="00B02BC0"/>
    <w:rsid w:val="00B02FA3"/>
    <w:rsid w:val="00B03523"/>
    <w:rsid w:val="00B06AA4"/>
    <w:rsid w:val="00B0779A"/>
    <w:rsid w:val="00B07A12"/>
    <w:rsid w:val="00B10054"/>
    <w:rsid w:val="00B121C5"/>
    <w:rsid w:val="00B155B6"/>
    <w:rsid w:val="00B15EFD"/>
    <w:rsid w:val="00B17620"/>
    <w:rsid w:val="00B2055D"/>
    <w:rsid w:val="00B22057"/>
    <w:rsid w:val="00B23073"/>
    <w:rsid w:val="00B248D0"/>
    <w:rsid w:val="00B24C05"/>
    <w:rsid w:val="00B25489"/>
    <w:rsid w:val="00B2665D"/>
    <w:rsid w:val="00B30845"/>
    <w:rsid w:val="00B3092F"/>
    <w:rsid w:val="00B30AC1"/>
    <w:rsid w:val="00B33E80"/>
    <w:rsid w:val="00B35507"/>
    <w:rsid w:val="00B364D5"/>
    <w:rsid w:val="00B36A71"/>
    <w:rsid w:val="00B37256"/>
    <w:rsid w:val="00B405FE"/>
    <w:rsid w:val="00B40D42"/>
    <w:rsid w:val="00B415CB"/>
    <w:rsid w:val="00B41B36"/>
    <w:rsid w:val="00B438A0"/>
    <w:rsid w:val="00B43A47"/>
    <w:rsid w:val="00B43AEE"/>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2EE"/>
    <w:rsid w:val="00B81994"/>
    <w:rsid w:val="00B82B1F"/>
    <w:rsid w:val="00B838E9"/>
    <w:rsid w:val="00B83D1F"/>
    <w:rsid w:val="00B8508E"/>
    <w:rsid w:val="00B8759F"/>
    <w:rsid w:val="00B902C3"/>
    <w:rsid w:val="00B91745"/>
    <w:rsid w:val="00B94CE1"/>
    <w:rsid w:val="00B9538F"/>
    <w:rsid w:val="00B96169"/>
    <w:rsid w:val="00B96B36"/>
    <w:rsid w:val="00B9763D"/>
    <w:rsid w:val="00B97CA8"/>
    <w:rsid w:val="00BA01BA"/>
    <w:rsid w:val="00BA0C46"/>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13B9"/>
    <w:rsid w:val="00BC20BA"/>
    <w:rsid w:val="00BC250E"/>
    <w:rsid w:val="00BC344E"/>
    <w:rsid w:val="00BC6ECD"/>
    <w:rsid w:val="00BC77B8"/>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E754A"/>
    <w:rsid w:val="00BF2E8A"/>
    <w:rsid w:val="00BF540E"/>
    <w:rsid w:val="00BF586A"/>
    <w:rsid w:val="00C01546"/>
    <w:rsid w:val="00C03650"/>
    <w:rsid w:val="00C03B8D"/>
    <w:rsid w:val="00C0503D"/>
    <w:rsid w:val="00C05612"/>
    <w:rsid w:val="00C06AF8"/>
    <w:rsid w:val="00C07110"/>
    <w:rsid w:val="00C0721E"/>
    <w:rsid w:val="00C13BA1"/>
    <w:rsid w:val="00C17ACE"/>
    <w:rsid w:val="00C20DA1"/>
    <w:rsid w:val="00C21170"/>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53EAA"/>
    <w:rsid w:val="00C54817"/>
    <w:rsid w:val="00C60713"/>
    <w:rsid w:val="00C6235C"/>
    <w:rsid w:val="00C62F0F"/>
    <w:rsid w:val="00C636D7"/>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57AE"/>
    <w:rsid w:val="00C85B61"/>
    <w:rsid w:val="00C87BC6"/>
    <w:rsid w:val="00C901B6"/>
    <w:rsid w:val="00C90E8C"/>
    <w:rsid w:val="00C91292"/>
    <w:rsid w:val="00C91D1A"/>
    <w:rsid w:val="00C92846"/>
    <w:rsid w:val="00C928E5"/>
    <w:rsid w:val="00C93057"/>
    <w:rsid w:val="00C95948"/>
    <w:rsid w:val="00C95CC7"/>
    <w:rsid w:val="00C96366"/>
    <w:rsid w:val="00C971E3"/>
    <w:rsid w:val="00CA065A"/>
    <w:rsid w:val="00CA1548"/>
    <w:rsid w:val="00CA53DA"/>
    <w:rsid w:val="00CA6819"/>
    <w:rsid w:val="00CB03D1"/>
    <w:rsid w:val="00CB3C4D"/>
    <w:rsid w:val="00CB4110"/>
    <w:rsid w:val="00CB479E"/>
    <w:rsid w:val="00CB49A1"/>
    <w:rsid w:val="00CB687D"/>
    <w:rsid w:val="00CB754C"/>
    <w:rsid w:val="00CB7AFD"/>
    <w:rsid w:val="00CC0F97"/>
    <w:rsid w:val="00CC29AD"/>
    <w:rsid w:val="00CC2D9A"/>
    <w:rsid w:val="00CC2F39"/>
    <w:rsid w:val="00CC2FDC"/>
    <w:rsid w:val="00CC5B98"/>
    <w:rsid w:val="00CC7192"/>
    <w:rsid w:val="00CD0FFF"/>
    <w:rsid w:val="00CD17CB"/>
    <w:rsid w:val="00CD1D92"/>
    <w:rsid w:val="00CD2C1C"/>
    <w:rsid w:val="00CD2CC7"/>
    <w:rsid w:val="00CD4288"/>
    <w:rsid w:val="00CD4774"/>
    <w:rsid w:val="00CD48C7"/>
    <w:rsid w:val="00CD56DE"/>
    <w:rsid w:val="00CD5903"/>
    <w:rsid w:val="00CD6277"/>
    <w:rsid w:val="00CD7237"/>
    <w:rsid w:val="00CD7305"/>
    <w:rsid w:val="00CE2C4A"/>
    <w:rsid w:val="00CE30CA"/>
    <w:rsid w:val="00CE43CC"/>
    <w:rsid w:val="00CE50E2"/>
    <w:rsid w:val="00CE57D9"/>
    <w:rsid w:val="00CE6ADA"/>
    <w:rsid w:val="00CE6E6D"/>
    <w:rsid w:val="00CF011C"/>
    <w:rsid w:val="00CF01EC"/>
    <w:rsid w:val="00CF0B6D"/>
    <w:rsid w:val="00CF362A"/>
    <w:rsid w:val="00CF3884"/>
    <w:rsid w:val="00CF75FF"/>
    <w:rsid w:val="00CF7B78"/>
    <w:rsid w:val="00D007FA"/>
    <w:rsid w:val="00D018EA"/>
    <w:rsid w:val="00D01DEB"/>
    <w:rsid w:val="00D02957"/>
    <w:rsid w:val="00D05F40"/>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47C3"/>
    <w:rsid w:val="00D351B5"/>
    <w:rsid w:val="00D40400"/>
    <w:rsid w:val="00D413CD"/>
    <w:rsid w:val="00D42AEF"/>
    <w:rsid w:val="00D43203"/>
    <w:rsid w:val="00D43A45"/>
    <w:rsid w:val="00D44993"/>
    <w:rsid w:val="00D46CF1"/>
    <w:rsid w:val="00D51373"/>
    <w:rsid w:val="00D51B72"/>
    <w:rsid w:val="00D546EA"/>
    <w:rsid w:val="00D5540B"/>
    <w:rsid w:val="00D55545"/>
    <w:rsid w:val="00D55F04"/>
    <w:rsid w:val="00D56119"/>
    <w:rsid w:val="00D578C7"/>
    <w:rsid w:val="00D57CDD"/>
    <w:rsid w:val="00D6015B"/>
    <w:rsid w:val="00D60285"/>
    <w:rsid w:val="00D6052A"/>
    <w:rsid w:val="00D6117D"/>
    <w:rsid w:val="00D61C2D"/>
    <w:rsid w:val="00D61CED"/>
    <w:rsid w:val="00D62BAD"/>
    <w:rsid w:val="00D64583"/>
    <w:rsid w:val="00D70151"/>
    <w:rsid w:val="00D71B87"/>
    <w:rsid w:val="00D72BA2"/>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B26"/>
    <w:rsid w:val="00DA12AA"/>
    <w:rsid w:val="00DA1E88"/>
    <w:rsid w:val="00DA2BCF"/>
    <w:rsid w:val="00DA3F8E"/>
    <w:rsid w:val="00DB1B76"/>
    <w:rsid w:val="00DB20D5"/>
    <w:rsid w:val="00DB2819"/>
    <w:rsid w:val="00DB28C7"/>
    <w:rsid w:val="00DB363C"/>
    <w:rsid w:val="00DB4017"/>
    <w:rsid w:val="00DB59D4"/>
    <w:rsid w:val="00DB6F77"/>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3DB0"/>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7D4E"/>
    <w:rsid w:val="00E20DD6"/>
    <w:rsid w:val="00E223D9"/>
    <w:rsid w:val="00E2539A"/>
    <w:rsid w:val="00E26E49"/>
    <w:rsid w:val="00E26ED8"/>
    <w:rsid w:val="00E2779A"/>
    <w:rsid w:val="00E34A8A"/>
    <w:rsid w:val="00E371EA"/>
    <w:rsid w:val="00E37F5F"/>
    <w:rsid w:val="00E40A72"/>
    <w:rsid w:val="00E40EF1"/>
    <w:rsid w:val="00E42343"/>
    <w:rsid w:val="00E439F1"/>
    <w:rsid w:val="00E44DF2"/>
    <w:rsid w:val="00E467E5"/>
    <w:rsid w:val="00E47074"/>
    <w:rsid w:val="00E5020B"/>
    <w:rsid w:val="00E5023B"/>
    <w:rsid w:val="00E5193B"/>
    <w:rsid w:val="00E521F7"/>
    <w:rsid w:val="00E535F7"/>
    <w:rsid w:val="00E539ED"/>
    <w:rsid w:val="00E56AEF"/>
    <w:rsid w:val="00E56CE2"/>
    <w:rsid w:val="00E56CFA"/>
    <w:rsid w:val="00E56EDD"/>
    <w:rsid w:val="00E611DA"/>
    <w:rsid w:val="00E67017"/>
    <w:rsid w:val="00E72D49"/>
    <w:rsid w:val="00E73887"/>
    <w:rsid w:val="00E7528C"/>
    <w:rsid w:val="00E80C8E"/>
    <w:rsid w:val="00E81196"/>
    <w:rsid w:val="00E83536"/>
    <w:rsid w:val="00E843EA"/>
    <w:rsid w:val="00E86044"/>
    <w:rsid w:val="00E8691F"/>
    <w:rsid w:val="00E90CAA"/>
    <w:rsid w:val="00E91FD6"/>
    <w:rsid w:val="00E92570"/>
    <w:rsid w:val="00E92C3E"/>
    <w:rsid w:val="00E930A0"/>
    <w:rsid w:val="00E9417E"/>
    <w:rsid w:val="00E96292"/>
    <w:rsid w:val="00E96BB2"/>
    <w:rsid w:val="00EA0555"/>
    <w:rsid w:val="00EA5B8D"/>
    <w:rsid w:val="00EB43DC"/>
    <w:rsid w:val="00EB5652"/>
    <w:rsid w:val="00EC0858"/>
    <w:rsid w:val="00EC1EBC"/>
    <w:rsid w:val="00EC235D"/>
    <w:rsid w:val="00EC279D"/>
    <w:rsid w:val="00EC2EE1"/>
    <w:rsid w:val="00EC4368"/>
    <w:rsid w:val="00EC61C9"/>
    <w:rsid w:val="00ED23BD"/>
    <w:rsid w:val="00ED3210"/>
    <w:rsid w:val="00ED394A"/>
    <w:rsid w:val="00ED52F6"/>
    <w:rsid w:val="00ED5D1B"/>
    <w:rsid w:val="00ED7582"/>
    <w:rsid w:val="00EE1619"/>
    <w:rsid w:val="00EE1979"/>
    <w:rsid w:val="00EE4C61"/>
    <w:rsid w:val="00EF2A57"/>
    <w:rsid w:val="00EF3523"/>
    <w:rsid w:val="00EF38A1"/>
    <w:rsid w:val="00EF5178"/>
    <w:rsid w:val="00F00E04"/>
    <w:rsid w:val="00F02D19"/>
    <w:rsid w:val="00F05289"/>
    <w:rsid w:val="00F107FE"/>
    <w:rsid w:val="00F11C21"/>
    <w:rsid w:val="00F12208"/>
    <w:rsid w:val="00F12F20"/>
    <w:rsid w:val="00F13D37"/>
    <w:rsid w:val="00F16379"/>
    <w:rsid w:val="00F16999"/>
    <w:rsid w:val="00F1743F"/>
    <w:rsid w:val="00F17826"/>
    <w:rsid w:val="00F17ED8"/>
    <w:rsid w:val="00F17F52"/>
    <w:rsid w:val="00F24245"/>
    <w:rsid w:val="00F26557"/>
    <w:rsid w:val="00F279D9"/>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2FD9"/>
    <w:rsid w:val="00F46506"/>
    <w:rsid w:val="00F46E17"/>
    <w:rsid w:val="00F51490"/>
    <w:rsid w:val="00F5153F"/>
    <w:rsid w:val="00F552F0"/>
    <w:rsid w:val="00F55D19"/>
    <w:rsid w:val="00F55F3B"/>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57D3"/>
    <w:rsid w:val="00F767B6"/>
    <w:rsid w:val="00F8280D"/>
    <w:rsid w:val="00F838D2"/>
    <w:rsid w:val="00F84090"/>
    <w:rsid w:val="00F855AA"/>
    <w:rsid w:val="00F87082"/>
    <w:rsid w:val="00F90483"/>
    <w:rsid w:val="00F909EE"/>
    <w:rsid w:val="00F911BC"/>
    <w:rsid w:val="00F91879"/>
    <w:rsid w:val="00F92E0E"/>
    <w:rsid w:val="00F934B1"/>
    <w:rsid w:val="00F9361A"/>
    <w:rsid w:val="00F938DA"/>
    <w:rsid w:val="00F979F1"/>
    <w:rsid w:val="00F97B0E"/>
    <w:rsid w:val="00FA0555"/>
    <w:rsid w:val="00FA7461"/>
    <w:rsid w:val="00FA74AC"/>
    <w:rsid w:val="00FB1E3F"/>
    <w:rsid w:val="00FB22A4"/>
    <w:rsid w:val="00FB337B"/>
    <w:rsid w:val="00FB5BD1"/>
    <w:rsid w:val="00FB5F60"/>
    <w:rsid w:val="00FB69EC"/>
    <w:rsid w:val="00FC0C0D"/>
    <w:rsid w:val="00FC1195"/>
    <w:rsid w:val="00FC3921"/>
    <w:rsid w:val="00FC4D5D"/>
    <w:rsid w:val="00FC5188"/>
    <w:rsid w:val="00FC5755"/>
    <w:rsid w:val="00FC76DE"/>
    <w:rsid w:val="00FC7A19"/>
    <w:rsid w:val="00FC7F74"/>
    <w:rsid w:val="00FD0EA8"/>
    <w:rsid w:val="00FD2C25"/>
    <w:rsid w:val="00FD56B6"/>
    <w:rsid w:val="00FE0AD2"/>
    <w:rsid w:val="00FE0EF6"/>
    <w:rsid w:val="00FE127C"/>
    <w:rsid w:val="00FE21FB"/>
    <w:rsid w:val="00FF2630"/>
    <w:rsid w:val="00FF3693"/>
    <w:rsid w:val="00FF4CA8"/>
    <w:rsid w:val="00FF5C3F"/>
    <w:rsid w:val="00FF68EB"/>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B0779A"/>
    <w:pPr>
      <w:numPr>
        <w:numId w:val="3"/>
      </w:numPr>
      <w:shd w:val="clear" w:color="auto" w:fill="FFFFFF"/>
      <w:tabs>
        <w:tab w:val="left" w:pos="426"/>
      </w:tabs>
      <w:spacing w:line="360" w:lineRule="auto"/>
      <w:ind w:left="993"/>
      <w:outlineLvl w:val="0"/>
    </w:pPr>
    <w:rPr>
      <w:rFonts w:ascii="Calibri" w:eastAsia="Calibri" w:hAnsi="Calibri" w:cs="Calibri"/>
      <w:b/>
      <w:bCs/>
      <w:spacing w:val="0"/>
      <w:kern w:val="2"/>
      <w:sz w:val="36"/>
      <w:szCs w:val="36"/>
      <w:lang w:eastAsia="es-CO"/>
    </w:rPr>
  </w:style>
  <w:style w:type="paragraph" w:styleId="Ttulo2">
    <w:name w:val="heading 2"/>
    <w:basedOn w:val="Normal"/>
    <w:next w:val="Normal"/>
    <w:link w:val="Ttulo2Car"/>
    <w:autoRedefine/>
    <w:uiPriority w:val="9"/>
    <w:unhideWhenUsed/>
    <w:qFormat/>
    <w:rsid w:val="00CF7B78"/>
    <w:pPr>
      <w:keepNext/>
      <w:keepLines/>
      <w:numPr>
        <w:ilvl w:val="1"/>
        <w:numId w:val="3"/>
      </w:numPr>
      <w:spacing w:before="0" w:after="0"/>
      <w:ind w:left="1418"/>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B0779A"/>
    <w:rPr>
      <w:rFonts w:cs="Calibri"/>
      <w:b/>
      <w:bCs/>
      <w:kern w:val="2"/>
      <w:sz w:val="36"/>
      <w:szCs w:val="36"/>
      <w:shd w:val="clear" w:color="auto" w:fill="FFFFFF"/>
    </w:rPr>
  </w:style>
  <w:style w:type="character" w:customStyle="1" w:styleId="Ttulo2Car">
    <w:name w:val="Título 2 Car"/>
    <w:link w:val="Ttulo2"/>
    <w:uiPriority w:val="9"/>
    <w:rsid w:val="00CF7B78"/>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58271E"/>
    <w:pPr>
      <w:spacing w:before="0" w:after="0"/>
      <w:ind w:right="-142" w:firstLine="0"/>
    </w:pPr>
    <w:rPr>
      <w:rFonts w:cs="Times New Roman (Cuerpo en alfa"/>
      <w:color w:val="000000"/>
      <w:kern w:val="0"/>
      <w:szCs w:val="24"/>
      <w:lang w:eastAsia="es-CO"/>
    </w:rPr>
  </w:style>
  <w:style w:type="character" w:customStyle="1" w:styleId="FiguraCar">
    <w:name w:val="Figura Car"/>
    <w:link w:val="Figura"/>
    <w:rsid w:val="0058271E"/>
    <w:rPr>
      <w:rFonts w:cs="Times New Roman (Cuerpo en alfa"/>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986260"/>
    <w:pPr>
      <w:tabs>
        <w:tab w:val="right" w:leader="dot" w:pos="9962"/>
      </w:tabs>
      <w:spacing w:before="0"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cs="Times New Roman"/>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ind w:left="1431"/>
      <w:textAlignment w:val="baseline"/>
    </w:p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customStyle="1" w:styleId="mb-0">
    <w:name w:val="mb-0"/>
    <w:basedOn w:val="Normal"/>
    <w:rsid w:val="00F838D2"/>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mb-01">
    <w:name w:val="mb-01"/>
    <w:basedOn w:val="Fuentedeprrafopredeter"/>
    <w:rsid w:val="00F838D2"/>
  </w:style>
  <w:style w:type="character" w:styleId="nfasis">
    <w:name w:val="Emphasis"/>
    <w:basedOn w:val="Fuentedeprrafopredeter"/>
    <w:uiPriority w:val="20"/>
    <w:qFormat/>
    <w:rsid w:val="004C0A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1750891">
      <w:bodyDiv w:val="1"/>
      <w:marLeft w:val="0"/>
      <w:marRight w:val="0"/>
      <w:marTop w:val="0"/>
      <w:marBottom w:val="0"/>
      <w:divBdr>
        <w:top w:val="none" w:sz="0" w:space="0" w:color="auto"/>
        <w:left w:val="none" w:sz="0" w:space="0" w:color="auto"/>
        <w:bottom w:val="none" w:sz="0" w:space="0" w:color="auto"/>
        <w:right w:val="none" w:sz="0" w:space="0" w:color="auto"/>
      </w:divBdr>
      <w:divsChild>
        <w:div w:id="486282188">
          <w:marLeft w:val="0"/>
          <w:marRight w:val="0"/>
          <w:marTop w:val="0"/>
          <w:marBottom w:val="0"/>
          <w:divBdr>
            <w:top w:val="none" w:sz="0" w:space="0" w:color="auto"/>
            <w:left w:val="none" w:sz="0" w:space="0" w:color="auto"/>
            <w:bottom w:val="none" w:sz="0" w:space="0" w:color="auto"/>
            <w:right w:val="none" w:sz="0" w:space="0" w:color="auto"/>
          </w:divBdr>
          <w:divsChild>
            <w:div w:id="1875192819">
              <w:marLeft w:val="0"/>
              <w:marRight w:val="0"/>
              <w:marTop w:val="0"/>
              <w:marBottom w:val="0"/>
              <w:divBdr>
                <w:top w:val="none" w:sz="0" w:space="0" w:color="auto"/>
                <w:left w:val="none" w:sz="0" w:space="0" w:color="auto"/>
                <w:bottom w:val="none" w:sz="0" w:space="0" w:color="auto"/>
                <w:right w:val="none" w:sz="0" w:space="0" w:color="auto"/>
              </w:divBdr>
            </w:div>
          </w:divsChild>
        </w:div>
        <w:div w:id="2118602411">
          <w:marLeft w:val="0"/>
          <w:marRight w:val="0"/>
          <w:marTop w:val="0"/>
          <w:marBottom w:val="0"/>
          <w:divBdr>
            <w:top w:val="none" w:sz="0" w:space="0" w:color="auto"/>
            <w:left w:val="none" w:sz="0" w:space="0" w:color="auto"/>
            <w:bottom w:val="none" w:sz="0" w:space="0" w:color="auto"/>
            <w:right w:val="none" w:sz="0" w:space="0" w:color="auto"/>
          </w:divBdr>
          <w:divsChild>
            <w:div w:id="684089373">
              <w:marLeft w:val="0"/>
              <w:marRight w:val="0"/>
              <w:marTop w:val="0"/>
              <w:marBottom w:val="0"/>
              <w:divBdr>
                <w:top w:val="none" w:sz="0" w:space="0" w:color="auto"/>
                <w:left w:val="none" w:sz="0" w:space="0" w:color="auto"/>
                <w:bottom w:val="none" w:sz="0" w:space="0" w:color="auto"/>
                <w:right w:val="none" w:sz="0" w:space="0" w:color="auto"/>
              </w:divBdr>
              <w:divsChild>
                <w:div w:id="383406977">
                  <w:marLeft w:val="0"/>
                  <w:marRight w:val="0"/>
                  <w:marTop w:val="0"/>
                  <w:marBottom w:val="0"/>
                  <w:divBdr>
                    <w:top w:val="none" w:sz="0" w:space="0" w:color="auto"/>
                    <w:left w:val="none" w:sz="0" w:space="0" w:color="auto"/>
                    <w:bottom w:val="none" w:sz="0" w:space="0" w:color="auto"/>
                    <w:right w:val="none" w:sz="0" w:space="0" w:color="auto"/>
                  </w:divBdr>
                </w:div>
              </w:divsChild>
            </w:div>
            <w:div w:id="14611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4482620">
      <w:bodyDiv w:val="1"/>
      <w:marLeft w:val="0"/>
      <w:marRight w:val="0"/>
      <w:marTop w:val="0"/>
      <w:marBottom w:val="0"/>
      <w:divBdr>
        <w:top w:val="none" w:sz="0" w:space="0" w:color="auto"/>
        <w:left w:val="none" w:sz="0" w:space="0" w:color="auto"/>
        <w:bottom w:val="none" w:sz="0" w:space="0" w:color="auto"/>
        <w:right w:val="none" w:sz="0" w:space="0" w:color="auto"/>
      </w:divBdr>
      <w:divsChild>
        <w:div w:id="1084644002">
          <w:marLeft w:val="0"/>
          <w:marRight w:val="0"/>
          <w:marTop w:val="0"/>
          <w:marBottom w:val="0"/>
          <w:divBdr>
            <w:top w:val="none" w:sz="0" w:space="0" w:color="auto"/>
            <w:left w:val="none" w:sz="0" w:space="0" w:color="auto"/>
            <w:bottom w:val="none" w:sz="0" w:space="0" w:color="auto"/>
            <w:right w:val="none" w:sz="0" w:space="0" w:color="auto"/>
          </w:divBdr>
          <w:divsChild>
            <w:div w:id="432483579">
              <w:marLeft w:val="0"/>
              <w:marRight w:val="0"/>
              <w:marTop w:val="0"/>
              <w:marBottom w:val="0"/>
              <w:divBdr>
                <w:top w:val="none" w:sz="0" w:space="0" w:color="auto"/>
                <w:left w:val="none" w:sz="0" w:space="0" w:color="auto"/>
                <w:bottom w:val="none" w:sz="0" w:space="0" w:color="auto"/>
                <w:right w:val="none" w:sz="0" w:space="0" w:color="auto"/>
              </w:divBdr>
            </w:div>
          </w:divsChild>
        </w:div>
        <w:div w:id="915939995">
          <w:marLeft w:val="0"/>
          <w:marRight w:val="0"/>
          <w:marTop w:val="0"/>
          <w:marBottom w:val="0"/>
          <w:divBdr>
            <w:top w:val="none" w:sz="0" w:space="0" w:color="auto"/>
            <w:left w:val="none" w:sz="0" w:space="0" w:color="auto"/>
            <w:bottom w:val="none" w:sz="0" w:space="0" w:color="auto"/>
            <w:right w:val="none" w:sz="0" w:space="0" w:color="auto"/>
          </w:divBdr>
          <w:divsChild>
            <w:div w:id="1628857842">
              <w:marLeft w:val="0"/>
              <w:marRight w:val="0"/>
              <w:marTop w:val="0"/>
              <w:marBottom w:val="0"/>
              <w:divBdr>
                <w:top w:val="none" w:sz="0" w:space="0" w:color="auto"/>
                <w:left w:val="none" w:sz="0" w:space="0" w:color="auto"/>
                <w:bottom w:val="none" w:sz="0" w:space="0" w:color="auto"/>
                <w:right w:val="none" w:sz="0" w:space="0" w:color="auto"/>
              </w:divBdr>
              <w:divsChild>
                <w:div w:id="731276441">
                  <w:marLeft w:val="0"/>
                  <w:marRight w:val="0"/>
                  <w:marTop w:val="0"/>
                  <w:marBottom w:val="0"/>
                  <w:divBdr>
                    <w:top w:val="none" w:sz="0" w:space="0" w:color="auto"/>
                    <w:left w:val="none" w:sz="0" w:space="0" w:color="auto"/>
                    <w:bottom w:val="none" w:sz="0" w:space="0" w:color="auto"/>
                    <w:right w:val="none" w:sz="0" w:space="0" w:color="auto"/>
                  </w:divBdr>
                </w:div>
              </w:divsChild>
            </w:div>
            <w:div w:id="356809334">
              <w:marLeft w:val="0"/>
              <w:marRight w:val="0"/>
              <w:marTop w:val="0"/>
              <w:marBottom w:val="0"/>
              <w:divBdr>
                <w:top w:val="none" w:sz="0" w:space="0" w:color="auto"/>
                <w:left w:val="none" w:sz="0" w:space="0" w:color="auto"/>
                <w:bottom w:val="none" w:sz="0" w:space="0" w:color="auto"/>
                <w:right w:val="none" w:sz="0" w:space="0" w:color="auto"/>
              </w:divBdr>
            </w:div>
          </w:divsChild>
        </w:div>
        <w:div w:id="1181505751">
          <w:marLeft w:val="0"/>
          <w:marRight w:val="0"/>
          <w:marTop w:val="0"/>
          <w:marBottom w:val="0"/>
          <w:divBdr>
            <w:top w:val="none" w:sz="0" w:space="0" w:color="auto"/>
            <w:left w:val="none" w:sz="0" w:space="0" w:color="auto"/>
            <w:bottom w:val="none" w:sz="0" w:space="0" w:color="auto"/>
            <w:right w:val="none" w:sz="0" w:space="0" w:color="auto"/>
          </w:divBdr>
          <w:divsChild>
            <w:div w:id="1365860425">
              <w:marLeft w:val="0"/>
              <w:marRight w:val="0"/>
              <w:marTop w:val="0"/>
              <w:marBottom w:val="0"/>
              <w:divBdr>
                <w:top w:val="none" w:sz="0" w:space="0" w:color="auto"/>
                <w:left w:val="none" w:sz="0" w:space="0" w:color="auto"/>
                <w:bottom w:val="none" w:sz="0" w:space="0" w:color="auto"/>
                <w:right w:val="none" w:sz="0" w:space="0" w:color="auto"/>
              </w:divBdr>
              <w:divsChild>
                <w:div w:id="711925614">
                  <w:marLeft w:val="0"/>
                  <w:marRight w:val="0"/>
                  <w:marTop w:val="0"/>
                  <w:marBottom w:val="0"/>
                  <w:divBdr>
                    <w:top w:val="none" w:sz="0" w:space="0" w:color="auto"/>
                    <w:left w:val="none" w:sz="0" w:space="0" w:color="auto"/>
                    <w:bottom w:val="none" w:sz="0" w:space="0" w:color="auto"/>
                    <w:right w:val="none" w:sz="0" w:space="0" w:color="auto"/>
                  </w:divBdr>
                </w:div>
              </w:divsChild>
            </w:div>
            <w:div w:id="1718313068">
              <w:marLeft w:val="0"/>
              <w:marRight w:val="0"/>
              <w:marTop w:val="0"/>
              <w:marBottom w:val="0"/>
              <w:divBdr>
                <w:top w:val="none" w:sz="0" w:space="0" w:color="auto"/>
                <w:left w:val="none" w:sz="0" w:space="0" w:color="auto"/>
                <w:bottom w:val="none" w:sz="0" w:space="0" w:color="auto"/>
                <w:right w:val="none" w:sz="0" w:space="0" w:color="auto"/>
              </w:divBdr>
            </w:div>
          </w:divsChild>
        </w:div>
        <w:div w:id="992560458">
          <w:marLeft w:val="0"/>
          <w:marRight w:val="0"/>
          <w:marTop w:val="0"/>
          <w:marBottom w:val="0"/>
          <w:divBdr>
            <w:top w:val="none" w:sz="0" w:space="0" w:color="auto"/>
            <w:left w:val="none" w:sz="0" w:space="0" w:color="auto"/>
            <w:bottom w:val="none" w:sz="0" w:space="0" w:color="auto"/>
            <w:right w:val="none" w:sz="0" w:space="0" w:color="auto"/>
          </w:divBdr>
          <w:divsChild>
            <w:div w:id="1837258775">
              <w:marLeft w:val="0"/>
              <w:marRight w:val="0"/>
              <w:marTop w:val="0"/>
              <w:marBottom w:val="0"/>
              <w:divBdr>
                <w:top w:val="none" w:sz="0" w:space="0" w:color="auto"/>
                <w:left w:val="none" w:sz="0" w:space="0" w:color="auto"/>
                <w:bottom w:val="none" w:sz="0" w:space="0" w:color="auto"/>
                <w:right w:val="none" w:sz="0" w:space="0" w:color="auto"/>
              </w:divBdr>
              <w:divsChild>
                <w:div w:id="1376006821">
                  <w:marLeft w:val="0"/>
                  <w:marRight w:val="0"/>
                  <w:marTop w:val="0"/>
                  <w:marBottom w:val="0"/>
                  <w:divBdr>
                    <w:top w:val="none" w:sz="0" w:space="0" w:color="auto"/>
                    <w:left w:val="none" w:sz="0" w:space="0" w:color="auto"/>
                    <w:bottom w:val="none" w:sz="0" w:space="0" w:color="auto"/>
                    <w:right w:val="none" w:sz="0" w:space="0" w:color="auto"/>
                  </w:divBdr>
                </w:div>
              </w:divsChild>
            </w:div>
            <w:div w:id="223689086">
              <w:marLeft w:val="0"/>
              <w:marRight w:val="0"/>
              <w:marTop w:val="0"/>
              <w:marBottom w:val="0"/>
              <w:divBdr>
                <w:top w:val="none" w:sz="0" w:space="0" w:color="auto"/>
                <w:left w:val="none" w:sz="0" w:space="0" w:color="auto"/>
                <w:bottom w:val="none" w:sz="0" w:space="0" w:color="auto"/>
                <w:right w:val="none" w:sz="0" w:space="0" w:color="auto"/>
              </w:divBdr>
            </w:div>
          </w:divsChild>
        </w:div>
        <w:div w:id="786974878">
          <w:marLeft w:val="0"/>
          <w:marRight w:val="0"/>
          <w:marTop w:val="0"/>
          <w:marBottom w:val="0"/>
          <w:divBdr>
            <w:top w:val="none" w:sz="0" w:space="0" w:color="auto"/>
            <w:left w:val="none" w:sz="0" w:space="0" w:color="auto"/>
            <w:bottom w:val="none" w:sz="0" w:space="0" w:color="auto"/>
            <w:right w:val="none" w:sz="0" w:space="0" w:color="auto"/>
          </w:divBdr>
          <w:divsChild>
            <w:div w:id="890268282">
              <w:marLeft w:val="0"/>
              <w:marRight w:val="0"/>
              <w:marTop w:val="0"/>
              <w:marBottom w:val="0"/>
              <w:divBdr>
                <w:top w:val="none" w:sz="0" w:space="0" w:color="auto"/>
                <w:left w:val="none" w:sz="0" w:space="0" w:color="auto"/>
                <w:bottom w:val="none" w:sz="0" w:space="0" w:color="auto"/>
                <w:right w:val="none" w:sz="0" w:space="0" w:color="auto"/>
              </w:divBdr>
              <w:divsChild>
                <w:div w:id="948395656">
                  <w:marLeft w:val="0"/>
                  <w:marRight w:val="0"/>
                  <w:marTop w:val="0"/>
                  <w:marBottom w:val="0"/>
                  <w:divBdr>
                    <w:top w:val="none" w:sz="0" w:space="0" w:color="auto"/>
                    <w:left w:val="none" w:sz="0" w:space="0" w:color="auto"/>
                    <w:bottom w:val="none" w:sz="0" w:space="0" w:color="auto"/>
                    <w:right w:val="none" w:sz="0" w:space="0" w:color="auto"/>
                  </w:divBdr>
                </w:div>
              </w:divsChild>
            </w:div>
            <w:div w:id="2099597933">
              <w:marLeft w:val="0"/>
              <w:marRight w:val="0"/>
              <w:marTop w:val="0"/>
              <w:marBottom w:val="0"/>
              <w:divBdr>
                <w:top w:val="none" w:sz="0" w:space="0" w:color="auto"/>
                <w:left w:val="none" w:sz="0" w:space="0" w:color="auto"/>
                <w:bottom w:val="none" w:sz="0" w:space="0" w:color="auto"/>
                <w:right w:val="none" w:sz="0" w:space="0" w:color="auto"/>
              </w:divBdr>
            </w:div>
          </w:divsChild>
        </w:div>
        <w:div w:id="506867507">
          <w:marLeft w:val="0"/>
          <w:marRight w:val="0"/>
          <w:marTop w:val="0"/>
          <w:marBottom w:val="0"/>
          <w:divBdr>
            <w:top w:val="none" w:sz="0" w:space="0" w:color="auto"/>
            <w:left w:val="none" w:sz="0" w:space="0" w:color="auto"/>
            <w:bottom w:val="none" w:sz="0" w:space="0" w:color="auto"/>
            <w:right w:val="none" w:sz="0" w:space="0" w:color="auto"/>
          </w:divBdr>
          <w:divsChild>
            <w:div w:id="2138253809">
              <w:marLeft w:val="0"/>
              <w:marRight w:val="0"/>
              <w:marTop w:val="0"/>
              <w:marBottom w:val="0"/>
              <w:divBdr>
                <w:top w:val="none" w:sz="0" w:space="0" w:color="auto"/>
                <w:left w:val="none" w:sz="0" w:space="0" w:color="auto"/>
                <w:bottom w:val="none" w:sz="0" w:space="0" w:color="auto"/>
                <w:right w:val="none" w:sz="0" w:space="0" w:color="auto"/>
              </w:divBdr>
              <w:divsChild>
                <w:div w:id="1659650786">
                  <w:marLeft w:val="0"/>
                  <w:marRight w:val="0"/>
                  <w:marTop w:val="0"/>
                  <w:marBottom w:val="0"/>
                  <w:divBdr>
                    <w:top w:val="none" w:sz="0" w:space="0" w:color="auto"/>
                    <w:left w:val="none" w:sz="0" w:space="0" w:color="auto"/>
                    <w:bottom w:val="none" w:sz="0" w:space="0" w:color="auto"/>
                    <w:right w:val="none" w:sz="0" w:space="0" w:color="auto"/>
                  </w:divBdr>
                </w:div>
              </w:divsChild>
            </w:div>
            <w:div w:id="184485512">
              <w:marLeft w:val="0"/>
              <w:marRight w:val="0"/>
              <w:marTop w:val="0"/>
              <w:marBottom w:val="0"/>
              <w:divBdr>
                <w:top w:val="none" w:sz="0" w:space="0" w:color="auto"/>
                <w:left w:val="none" w:sz="0" w:space="0" w:color="auto"/>
                <w:bottom w:val="none" w:sz="0" w:space="0" w:color="auto"/>
                <w:right w:val="none" w:sz="0" w:space="0" w:color="auto"/>
              </w:divBdr>
            </w:div>
          </w:divsChild>
        </w:div>
        <w:div w:id="1221013644">
          <w:marLeft w:val="0"/>
          <w:marRight w:val="0"/>
          <w:marTop w:val="0"/>
          <w:marBottom w:val="0"/>
          <w:divBdr>
            <w:top w:val="none" w:sz="0" w:space="0" w:color="auto"/>
            <w:left w:val="none" w:sz="0" w:space="0" w:color="auto"/>
            <w:bottom w:val="none" w:sz="0" w:space="0" w:color="auto"/>
            <w:right w:val="none" w:sz="0" w:space="0" w:color="auto"/>
          </w:divBdr>
          <w:divsChild>
            <w:div w:id="870533085">
              <w:marLeft w:val="0"/>
              <w:marRight w:val="0"/>
              <w:marTop w:val="0"/>
              <w:marBottom w:val="0"/>
              <w:divBdr>
                <w:top w:val="none" w:sz="0" w:space="0" w:color="auto"/>
                <w:left w:val="none" w:sz="0" w:space="0" w:color="auto"/>
                <w:bottom w:val="none" w:sz="0" w:space="0" w:color="auto"/>
                <w:right w:val="none" w:sz="0" w:space="0" w:color="auto"/>
              </w:divBdr>
              <w:divsChild>
                <w:div w:id="1607074851">
                  <w:marLeft w:val="0"/>
                  <w:marRight w:val="0"/>
                  <w:marTop w:val="0"/>
                  <w:marBottom w:val="0"/>
                  <w:divBdr>
                    <w:top w:val="none" w:sz="0" w:space="0" w:color="auto"/>
                    <w:left w:val="none" w:sz="0" w:space="0" w:color="auto"/>
                    <w:bottom w:val="none" w:sz="0" w:space="0" w:color="auto"/>
                    <w:right w:val="none" w:sz="0" w:space="0" w:color="auto"/>
                  </w:divBdr>
                </w:div>
              </w:divsChild>
            </w:div>
            <w:div w:id="125200657">
              <w:marLeft w:val="0"/>
              <w:marRight w:val="0"/>
              <w:marTop w:val="0"/>
              <w:marBottom w:val="0"/>
              <w:divBdr>
                <w:top w:val="none" w:sz="0" w:space="0" w:color="auto"/>
                <w:left w:val="none" w:sz="0" w:space="0" w:color="auto"/>
                <w:bottom w:val="none" w:sz="0" w:space="0" w:color="auto"/>
                <w:right w:val="none" w:sz="0" w:space="0" w:color="auto"/>
              </w:divBdr>
            </w:div>
          </w:divsChild>
        </w:div>
        <w:div w:id="556748127">
          <w:marLeft w:val="0"/>
          <w:marRight w:val="0"/>
          <w:marTop w:val="0"/>
          <w:marBottom w:val="0"/>
          <w:divBdr>
            <w:top w:val="none" w:sz="0" w:space="0" w:color="auto"/>
            <w:left w:val="none" w:sz="0" w:space="0" w:color="auto"/>
            <w:bottom w:val="none" w:sz="0" w:space="0" w:color="auto"/>
            <w:right w:val="none" w:sz="0" w:space="0" w:color="auto"/>
          </w:divBdr>
          <w:divsChild>
            <w:div w:id="608272367">
              <w:marLeft w:val="0"/>
              <w:marRight w:val="0"/>
              <w:marTop w:val="0"/>
              <w:marBottom w:val="0"/>
              <w:divBdr>
                <w:top w:val="none" w:sz="0" w:space="0" w:color="auto"/>
                <w:left w:val="none" w:sz="0" w:space="0" w:color="auto"/>
                <w:bottom w:val="none" w:sz="0" w:space="0" w:color="auto"/>
                <w:right w:val="none" w:sz="0" w:space="0" w:color="auto"/>
              </w:divBdr>
              <w:divsChild>
                <w:div w:id="223224829">
                  <w:marLeft w:val="0"/>
                  <w:marRight w:val="0"/>
                  <w:marTop w:val="0"/>
                  <w:marBottom w:val="0"/>
                  <w:divBdr>
                    <w:top w:val="none" w:sz="0" w:space="0" w:color="auto"/>
                    <w:left w:val="none" w:sz="0" w:space="0" w:color="auto"/>
                    <w:bottom w:val="none" w:sz="0" w:space="0" w:color="auto"/>
                    <w:right w:val="none" w:sz="0" w:space="0" w:color="auto"/>
                  </w:divBdr>
                </w:div>
              </w:divsChild>
            </w:div>
            <w:div w:id="2890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Al-_Mo6mD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2FB9C772-E527-4085-9149-F0F2660F8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24</Pages>
  <Words>3774</Words>
  <Characters>20757</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Alternativas de energización rural.</vt:lpstr>
    </vt:vector>
  </TitlesOfParts>
  <Company>Luffi</Company>
  <LinksUpToDate>false</LinksUpToDate>
  <CharactersWithSpaces>24483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Alternativas de energización rural.</dc:title>
  <dc:subject/>
  <dc:creator>SENA</dc:creator>
  <cp:keywords/>
  <dc:description/>
  <cp:lastModifiedBy>Sandra L. Cristancho C.</cp:lastModifiedBy>
  <cp:revision>173</cp:revision>
  <cp:lastPrinted>2026-05-20T21:23:00Z</cp:lastPrinted>
  <dcterms:created xsi:type="dcterms:W3CDTF">2026-03-06T02:17:00Z</dcterms:created>
  <dcterms:modified xsi:type="dcterms:W3CDTF">2026-10-14T20:07:00Z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