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7426C25" w14:textId="77777777" w:rsidR="008E45CE" w:rsidRPr="008E45CE" w:rsidRDefault="008E45CE" w:rsidP="008E45CE">
      <w:pPr>
        <w:rPr>
          <w:rFonts w:cs="Arial"/>
          <w:sz w:val="20"/>
          <w:szCs w:val="20"/>
        </w:rPr>
      </w:pPr>
    </w:p>
    <w:p w14:paraId="5A3BB536" w14:textId="7C67D4F8" w:rsidR="008E45CE" w:rsidRDefault="008E45CE" w:rsidP="008E45CE">
      <w:pPr>
        <w:jc w:val="center"/>
        <w:rPr>
          <w:rFonts w:cs="Arial"/>
          <w:b/>
          <w:sz w:val="20"/>
          <w:szCs w:val="20"/>
          <w:lang w:val="es-ES"/>
        </w:rPr>
      </w:pPr>
      <w:r w:rsidRPr="008E45CE">
        <w:rPr>
          <w:rFonts w:cs="Arial"/>
          <w:b/>
          <w:sz w:val="20"/>
          <w:szCs w:val="20"/>
          <w:lang w:val="es-ES"/>
        </w:rPr>
        <w:t>GUION INTRODUCCIÓN COMPONENTE FORMATIVO 0</w:t>
      </w:r>
      <w:r w:rsidRPr="008E45CE">
        <w:rPr>
          <w:rFonts w:cs="Arial"/>
          <w:b/>
          <w:sz w:val="20"/>
          <w:szCs w:val="20"/>
          <w:lang w:val="es-ES"/>
        </w:rPr>
        <w:t>2</w:t>
      </w:r>
    </w:p>
    <w:p w14:paraId="58DD831F" w14:textId="77777777" w:rsidR="008E45CE" w:rsidRDefault="008E45CE" w:rsidP="008E45CE">
      <w:pPr>
        <w:jc w:val="center"/>
        <w:rPr>
          <w:rFonts w:cs="Arial"/>
          <w:b/>
          <w:sz w:val="20"/>
          <w:szCs w:val="20"/>
          <w:lang w:val="es-ES"/>
        </w:rPr>
      </w:pPr>
    </w:p>
    <w:p w14:paraId="2D32AF66" w14:textId="77777777" w:rsidR="008E45CE" w:rsidRPr="008E45CE" w:rsidRDefault="008E45CE" w:rsidP="008E45CE">
      <w:pPr>
        <w:spacing w:after="0"/>
        <w:rPr>
          <w:rFonts w:cs="Arial"/>
          <w:sz w:val="20"/>
          <w:szCs w:val="20"/>
          <w:lang w:val="es-CO"/>
        </w:rPr>
      </w:pPr>
      <w:r w:rsidRPr="00E0386D">
        <w:rPr>
          <w:rFonts w:cs="Arial"/>
          <w:b/>
          <w:bCs/>
          <w:sz w:val="20"/>
          <w:szCs w:val="20"/>
          <w:lang w:val="es-ES"/>
        </w:rPr>
        <w:t>Nombre del programa:</w:t>
      </w:r>
      <w:r w:rsidRPr="008E45CE">
        <w:rPr>
          <w:rFonts w:cs="Arial"/>
          <w:sz w:val="20"/>
          <w:szCs w:val="20"/>
          <w:lang w:val="es-CO"/>
        </w:rPr>
        <w:t xml:space="preserve"> Valoración de la oferta de aguas lluvias como estrategia de adaptación climática</w:t>
      </w:r>
    </w:p>
    <w:p w14:paraId="408DED59" w14:textId="7D2879DC" w:rsidR="008E45CE" w:rsidRPr="008E45CE" w:rsidRDefault="008E45CE" w:rsidP="008E45CE">
      <w:pPr>
        <w:spacing w:after="40"/>
        <w:rPr>
          <w:sz w:val="20"/>
          <w:szCs w:val="20"/>
          <w:lang w:val="es-CO"/>
        </w:rPr>
      </w:pPr>
      <w:r w:rsidRPr="008E45CE">
        <w:rPr>
          <w:rFonts w:cs="Arial"/>
          <w:b/>
          <w:sz w:val="20"/>
          <w:szCs w:val="20"/>
          <w:lang w:val="es-CO"/>
        </w:rPr>
        <w:t xml:space="preserve">Nombre del componente: </w:t>
      </w:r>
      <w:r w:rsidRPr="008E45CE">
        <w:rPr>
          <w:sz w:val="20"/>
          <w:szCs w:val="20"/>
          <w:lang w:val="es-CO"/>
        </w:rPr>
        <w:t>Planteamiento de alternativas para el reúso de aguas lluvia</w:t>
      </w:r>
      <w:r>
        <w:rPr>
          <w:sz w:val="20"/>
          <w:szCs w:val="20"/>
          <w:lang w:val="es-CO"/>
        </w:rPr>
        <w:t>s.</w:t>
      </w:r>
    </w:p>
    <w:p w14:paraId="15E5D540" w14:textId="785EB809" w:rsidR="008E45CE" w:rsidRPr="008E45CE" w:rsidRDefault="008E45CE" w:rsidP="008E45CE">
      <w:pPr>
        <w:spacing w:after="0"/>
        <w:rPr>
          <w:rFonts w:cs="Arial"/>
          <w:b/>
          <w:sz w:val="20"/>
          <w:szCs w:val="20"/>
          <w:lang w:val="es-CO"/>
        </w:rPr>
      </w:pPr>
    </w:p>
    <w:p w14:paraId="22EF2BB6" w14:textId="372E8675" w:rsidR="000E287F" w:rsidRPr="008E45CE" w:rsidRDefault="00000000">
      <w:pPr>
        <w:spacing w:after="160"/>
        <w:rPr>
          <w:sz w:val="20"/>
          <w:szCs w:val="20"/>
          <w:lang w:val="es-CO"/>
        </w:rPr>
      </w:pPr>
      <w:r w:rsidRPr="008E45CE">
        <w:rPr>
          <w:sz w:val="20"/>
          <w:szCs w:val="20"/>
          <w:lang w:val="es-CO"/>
        </w:rPr>
        <w:t xml:space="preserve">En Colombia, la gestión del agua requiere reconocer la </w:t>
      </w:r>
      <w:r w:rsidRPr="008E45CE">
        <w:rPr>
          <w:b/>
          <w:color w:val="C00000"/>
          <w:sz w:val="20"/>
          <w:szCs w:val="20"/>
          <w:lang w:val="es-CO"/>
        </w:rPr>
        <w:t>precipitación</w:t>
      </w:r>
      <w:r w:rsidRPr="008E45CE">
        <w:rPr>
          <w:sz w:val="20"/>
          <w:szCs w:val="20"/>
          <w:lang w:val="es-CO"/>
        </w:rPr>
        <w:t xml:space="preserve"> como una fuente complementaria para distintos usos. El </w:t>
      </w:r>
      <w:r w:rsidRPr="008E45CE">
        <w:rPr>
          <w:b/>
          <w:color w:val="C00000"/>
          <w:sz w:val="20"/>
          <w:szCs w:val="20"/>
          <w:lang w:val="es-CO"/>
        </w:rPr>
        <w:t>reúso de aguas lluvias</w:t>
      </w:r>
      <w:r w:rsidRPr="008E45CE">
        <w:rPr>
          <w:sz w:val="20"/>
          <w:szCs w:val="20"/>
          <w:lang w:val="es-CO"/>
        </w:rPr>
        <w:t xml:space="preserve"> depende de la relación entr</w:t>
      </w:r>
      <w:r w:rsidR="00DB5F93">
        <w:rPr>
          <w:sz w:val="20"/>
          <w:szCs w:val="20"/>
          <w:lang w:val="es-CO"/>
        </w:rPr>
        <w:t>e la oferta de agua</w:t>
      </w:r>
      <w:r w:rsidRPr="008E45CE">
        <w:rPr>
          <w:sz w:val="20"/>
          <w:szCs w:val="20"/>
          <w:lang w:val="es-CO"/>
        </w:rPr>
        <w:t xml:space="preserve">, </w:t>
      </w:r>
      <w:r w:rsidR="00DB5F93">
        <w:rPr>
          <w:sz w:val="20"/>
          <w:szCs w:val="20"/>
          <w:lang w:val="es-CO"/>
        </w:rPr>
        <w:t xml:space="preserve">el </w:t>
      </w:r>
      <w:r w:rsidRPr="008E45CE">
        <w:rPr>
          <w:b/>
          <w:color w:val="C00000"/>
          <w:sz w:val="20"/>
          <w:szCs w:val="20"/>
          <w:lang w:val="es-CO"/>
        </w:rPr>
        <w:t>almacenamiento</w:t>
      </w:r>
      <w:r w:rsidRPr="008E45CE">
        <w:rPr>
          <w:sz w:val="20"/>
          <w:szCs w:val="20"/>
          <w:lang w:val="es-CO"/>
        </w:rPr>
        <w:t xml:space="preserve">, </w:t>
      </w:r>
      <w:r w:rsidR="00DB5F93">
        <w:rPr>
          <w:sz w:val="20"/>
          <w:szCs w:val="20"/>
          <w:lang w:val="es-CO"/>
        </w:rPr>
        <w:t xml:space="preserve">la </w:t>
      </w:r>
      <w:r w:rsidRPr="008E45CE">
        <w:rPr>
          <w:sz w:val="20"/>
          <w:szCs w:val="20"/>
          <w:lang w:val="es-CO"/>
        </w:rPr>
        <w:t xml:space="preserve">demanda y </w:t>
      </w:r>
      <w:r w:rsidR="00DB5F93">
        <w:rPr>
          <w:sz w:val="20"/>
          <w:szCs w:val="20"/>
          <w:lang w:val="es-CO"/>
        </w:rPr>
        <w:t xml:space="preserve">el </w:t>
      </w:r>
      <w:r w:rsidRPr="008E45CE">
        <w:rPr>
          <w:sz w:val="20"/>
          <w:szCs w:val="20"/>
          <w:lang w:val="es-CO"/>
        </w:rPr>
        <w:t xml:space="preserve">nivel de servicio. Comprender esta interacción permite aprovechar mejor el recurso hídrico y fortalecer estrategias de </w:t>
      </w:r>
      <w:r w:rsidRPr="008E45CE">
        <w:rPr>
          <w:b/>
          <w:color w:val="C00000"/>
          <w:sz w:val="20"/>
          <w:szCs w:val="20"/>
          <w:lang w:val="es-CO"/>
        </w:rPr>
        <w:t>adaptación climática</w:t>
      </w:r>
      <w:r w:rsidRPr="008E45CE">
        <w:rPr>
          <w:sz w:val="20"/>
          <w:szCs w:val="20"/>
          <w:lang w:val="es-CO"/>
        </w:rPr>
        <w:t>.</w:t>
      </w:r>
    </w:p>
    <w:p w14:paraId="4C6C9765" w14:textId="77777777" w:rsidR="000E287F" w:rsidRPr="008E45CE" w:rsidRDefault="00000000">
      <w:pPr>
        <w:spacing w:after="160"/>
        <w:rPr>
          <w:sz w:val="20"/>
          <w:szCs w:val="20"/>
          <w:lang w:val="es-CO"/>
        </w:rPr>
      </w:pPr>
      <w:r w:rsidRPr="008E45CE">
        <w:rPr>
          <w:sz w:val="20"/>
          <w:szCs w:val="20"/>
          <w:lang w:val="es-CO"/>
        </w:rPr>
        <w:t xml:space="preserve">Para el aprendiz, este análisis aporta criterios aplicables a la </w:t>
      </w:r>
      <w:r w:rsidRPr="008E45CE">
        <w:rPr>
          <w:b/>
          <w:color w:val="C00000"/>
          <w:sz w:val="20"/>
          <w:szCs w:val="20"/>
          <w:lang w:val="es-CO"/>
        </w:rPr>
        <w:t>gestión ambiental</w:t>
      </w:r>
      <w:r w:rsidRPr="008E45CE">
        <w:rPr>
          <w:sz w:val="20"/>
          <w:szCs w:val="20"/>
          <w:lang w:val="es-CO"/>
        </w:rPr>
        <w:t xml:space="preserve"> y la </w:t>
      </w:r>
      <w:r w:rsidRPr="008E45CE">
        <w:rPr>
          <w:b/>
          <w:color w:val="C00000"/>
          <w:sz w:val="20"/>
          <w:szCs w:val="20"/>
          <w:lang w:val="es-CO"/>
        </w:rPr>
        <w:t>eficiencia hídrica</w:t>
      </w:r>
      <w:r w:rsidRPr="008E45CE">
        <w:rPr>
          <w:sz w:val="20"/>
          <w:szCs w:val="20"/>
          <w:lang w:val="es-CO"/>
        </w:rPr>
        <w:t xml:space="preserve">. Comparar alternativas de </w:t>
      </w:r>
      <w:r w:rsidRPr="008E45CE">
        <w:rPr>
          <w:b/>
          <w:color w:val="C00000"/>
          <w:sz w:val="20"/>
          <w:szCs w:val="20"/>
          <w:lang w:val="es-CO"/>
        </w:rPr>
        <w:t>almacenamiento</w:t>
      </w:r>
      <w:r w:rsidRPr="008E45CE">
        <w:rPr>
          <w:sz w:val="20"/>
          <w:szCs w:val="20"/>
          <w:lang w:val="es-CO"/>
        </w:rPr>
        <w:t xml:space="preserve"> y desempeño ayuda a sustentar decisiones técnicas, evitar capacidades insuficientes o sobredimensionadas y reconocer opciones de reúso con beneficios ambientales y operativos.</w:t>
      </w:r>
    </w:p>
    <w:p w14:paraId="7CF8D2F5" w14:textId="1A9BE77E" w:rsidR="000E287F" w:rsidRPr="008E45CE" w:rsidRDefault="00000000">
      <w:pPr>
        <w:spacing w:after="160"/>
        <w:rPr>
          <w:sz w:val="20"/>
          <w:szCs w:val="20"/>
          <w:lang w:val="es-CO"/>
        </w:rPr>
      </w:pPr>
      <w:r w:rsidRPr="008E45CE">
        <w:rPr>
          <w:sz w:val="20"/>
          <w:szCs w:val="20"/>
          <w:lang w:val="es-CO"/>
        </w:rPr>
        <w:t xml:space="preserve">El componente aborda el </w:t>
      </w:r>
      <w:r w:rsidRPr="008E45CE">
        <w:rPr>
          <w:b/>
          <w:color w:val="C00000"/>
          <w:sz w:val="20"/>
          <w:szCs w:val="20"/>
          <w:lang w:val="es-CO"/>
        </w:rPr>
        <w:t>Índice de Precipitación Estandarizado (IPE)</w:t>
      </w:r>
      <w:r w:rsidRPr="008E45CE">
        <w:rPr>
          <w:sz w:val="20"/>
          <w:szCs w:val="20"/>
          <w:lang w:val="es-CO"/>
        </w:rPr>
        <w:t xml:space="preserve">, los sistemas de aprovechamiento, la capacidad y el volumen de </w:t>
      </w:r>
      <w:r w:rsidRPr="008E45CE">
        <w:rPr>
          <w:b/>
          <w:color w:val="C00000"/>
          <w:sz w:val="20"/>
          <w:szCs w:val="20"/>
          <w:lang w:val="es-CO"/>
        </w:rPr>
        <w:t>almacenamiento</w:t>
      </w:r>
      <w:r w:rsidRPr="008E45CE">
        <w:rPr>
          <w:sz w:val="20"/>
          <w:szCs w:val="20"/>
          <w:lang w:val="es-CO"/>
        </w:rPr>
        <w:t xml:space="preserve">, las configuraciones de uso y las métricas de </w:t>
      </w:r>
      <w:r w:rsidRPr="008E45CE">
        <w:rPr>
          <w:b/>
          <w:color w:val="C00000"/>
          <w:sz w:val="20"/>
          <w:szCs w:val="20"/>
          <w:lang w:val="es-CO"/>
        </w:rPr>
        <w:t>fiabilidad</w:t>
      </w:r>
      <w:r w:rsidRPr="008E45CE">
        <w:rPr>
          <w:sz w:val="20"/>
          <w:szCs w:val="20"/>
          <w:lang w:val="es-CO"/>
        </w:rPr>
        <w:t xml:space="preserve">, </w:t>
      </w:r>
      <w:r w:rsidRPr="008E45CE">
        <w:rPr>
          <w:b/>
          <w:color w:val="C00000"/>
          <w:sz w:val="20"/>
          <w:szCs w:val="20"/>
          <w:lang w:val="es-CO"/>
        </w:rPr>
        <w:t>resiliencia</w:t>
      </w:r>
      <w:r w:rsidRPr="008E45CE">
        <w:rPr>
          <w:sz w:val="20"/>
          <w:szCs w:val="20"/>
          <w:lang w:val="es-CO"/>
        </w:rPr>
        <w:t xml:space="preserve"> y </w:t>
      </w:r>
      <w:r w:rsidRPr="008E45CE">
        <w:rPr>
          <w:b/>
          <w:color w:val="C00000"/>
          <w:sz w:val="20"/>
          <w:szCs w:val="20"/>
          <w:lang w:val="es-CO"/>
        </w:rPr>
        <w:t>vulnerabilidad</w:t>
      </w:r>
      <w:r w:rsidRPr="008E45CE">
        <w:rPr>
          <w:sz w:val="20"/>
          <w:szCs w:val="20"/>
          <w:lang w:val="es-CO"/>
        </w:rPr>
        <w:t xml:space="preserve">. También desarrolla el modelo de </w:t>
      </w:r>
      <w:r w:rsidRPr="008E45CE">
        <w:rPr>
          <w:b/>
          <w:color w:val="C00000"/>
          <w:sz w:val="20"/>
          <w:szCs w:val="20"/>
          <w:lang w:val="es-CO"/>
        </w:rPr>
        <w:t>Almacenamiento–Rendimiento–Fiabilidad (SRY)</w:t>
      </w:r>
      <w:r w:rsidRPr="008E45CE">
        <w:rPr>
          <w:sz w:val="20"/>
          <w:szCs w:val="20"/>
          <w:lang w:val="es-CO"/>
        </w:rPr>
        <w:t xml:space="preserve"> y las </w:t>
      </w:r>
      <w:r w:rsidRPr="008E45CE">
        <w:rPr>
          <w:b/>
          <w:color w:val="C00000"/>
          <w:sz w:val="20"/>
          <w:szCs w:val="20"/>
          <w:lang w:val="es-CO"/>
        </w:rPr>
        <w:t>curvas SRY</w:t>
      </w:r>
      <w:r w:rsidRPr="008E45CE">
        <w:rPr>
          <w:sz w:val="20"/>
          <w:szCs w:val="20"/>
          <w:lang w:val="es-CO"/>
        </w:rPr>
        <w:t xml:space="preserve">. </w:t>
      </w:r>
      <w:r w:rsidR="00DB5F93" w:rsidRPr="00DB5F93">
        <w:rPr>
          <w:sz w:val="20"/>
          <w:szCs w:val="20"/>
          <w:lang w:val="es-CO"/>
        </w:rPr>
        <w:t>Este recorrido permite integrar criterios técnicos para proponer alternativas de reúso de aguas lluvias a partir del análisis del almacenamiento, el rendimiento y la fiabilidad del sistema.</w:t>
      </w:r>
    </w:p>
    <w:p w14:paraId="70C1F5F7" w14:textId="77777777" w:rsidR="000E287F" w:rsidRPr="008E45CE" w:rsidRDefault="00000000">
      <w:pPr>
        <w:spacing w:after="160"/>
        <w:rPr>
          <w:sz w:val="20"/>
          <w:szCs w:val="20"/>
          <w:lang w:val="es-CO"/>
        </w:rPr>
      </w:pPr>
      <w:r w:rsidRPr="008E45CE">
        <w:rPr>
          <w:sz w:val="20"/>
          <w:szCs w:val="20"/>
          <w:lang w:val="es-CO"/>
        </w:rPr>
        <w:t xml:space="preserve">Al finalizar, el aprendiz contará con fundamentos para interpretar el comportamiento del sistema, comparar condiciones de funcionamiento y sustentar alternativas de reúso acordes con la </w:t>
      </w:r>
      <w:r w:rsidRPr="008E45CE">
        <w:rPr>
          <w:b/>
          <w:color w:val="C00000"/>
          <w:sz w:val="20"/>
          <w:szCs w:val="20"/>
          <w:lang w:val="es-CO"/>
        </w:rPr>
        <w:t>precipitación</w:t>
      </w:r>
      <w:r w:rsidRPr="008E45CE">
        <w:rPr>
          <w:sz w:val="20"/>
          <w:szCs w:val="20"/>
          <w:lang w:val="es-CO"/>
        </w:rPr>
        <w:t xml:space="preserve"> y la demanda esperada. Esta capacidad favorece decisiones con enfoque de </w:t>
      </w:r>
      <w:r w:rsidRPr="008E45CE">
        <w:rPr>
          <w:b/>
          <w:color w:val="C00000"/>
          <w:sz w:val="20"/>
          <w:szCs w:val="20"/>
          <w:lang w:val="es-CO"/>
        </w:rPr>
        <w:t>sostenibilidad</w:t>
      </w:r>
      <w:r w:rsidRPr="008E45CE">
        <w:rPr>
          <w:sz w:val="20"/>
          <w:szCs w:val="20"/>
          <w:lang w:val="es-CO"/>
        </w:rPr>
        <w:t xml:space="preserve"> y uso responsable del agua, y puede contribuir a reducir consumos de fuentes convencionales y fortalecer la </w:t>
      </w:r>
      <w:r w:rsidRPr="008E45CE">
        <w:rPr>
          <w:b/>
          <w:color w:val="C00000"/>
          <w:sz w:val="20"/>
          <w:szCs w:val="20"/>
          <w:lang w:val="es-CO"/>
        </w:rPr>
        <w:t>resiliencia hídrica</w:t>
      </w:r>
      <w:r w:rsidRPr="008E45CE">
        <w:rPr>
          <w:sz w:val="20"/>
          <w:szCs w:val="20"/>
          <w:lang w:val="es-CO"/>
        </w:rPr>
        <w:t xml:space="preserve"> del territorio.</w:t>
      </w:r>
    </w:p>
    <w:p w14:paraId="5C05F366" w14:textId="1C6D056E" w:rsidR="000E287F" w:rsidRPr="008E45CE" w:rsidRDefault="00000000">
      <w:pPr>
        <w:spacing w:before="100"/>
        <w:rPr>
          <w:sz w:val="20"/>
          <w:szCs w:val="20"/>
        </w:rPr>
      </w:pPr>
      <w:r w:rsidRPr="008E45CE">
        <w:rPr>
          <w:b/>
          <w:sz w:val="20"/>
          <w:szCs w:val="20"/>
        </w:rPr>
        <w:t>TOTAL PALABRAS: 22</w:t>
      </w:r>
      <w:r w:rsidR="00DB5F93">
        <w:rPr>
          <w:b/>
          <w:sz w:val="20"/>
          <w:szCs w:val="20"/>
        </w:rPr>
        <w:t>8</w:t>
      </w:r>
    </w:p>
    <w:sectPr w:rsidR="000E287F" w:rsidRPr="008E45CE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123268">
    <w:abstractNumId w:val="8"/>
  </w:num>
  <w:num w:numId="2" w16cid:durableId="908615135">
    <w:abstractNumId w:val="6"/>
  </w:num>
  <w:num w:numId="3" w16cid:durableId="1482188169">
    <w:abstractNumId w:val="5"/>
  </w:num>
  <w:num w:numId="4" w16cid:durableId="1162894847">
    <w:abstractNumId w:val="4"/>
  </w:num>
  <w:num w:numId="5" w16cid:durableId="1309743309">
    <w:abstractNumId w:val="7"/>
  </w:num>
  <w:num w:numId="6" w16cid:durableId="216670510">
    <w:abstractNumId w:val="3"/>
  </w:num>
  <w:num w:numId="7" w16cid:durableId="1873573573">
    <w:abstractNumId w:val="2"/>
  </w:num>
  <w:num w:numId="8" w16cid:durableId="927344345">
    <w:abstractNumId w:val="1"/>
  </w:num>
  <w:num w:numId="9" w16cid:durableId="67156897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287F"/>
    <w:rsid w:val="0015074B"/>
    <w:rsid w:val="00192E93"/>
    <w:rsid w:val="0029639D"/>
    <w:rsid w:val="00310067"/>
    <w:rsid w:val="00326F90"/>
    <w:rsid w:val="008E45CE"/>
    <w:rsid w:val="00AA1D8D"/>
    <w:rsid w:val="00B47730"/>
    <w:rsid w:val="00CB0664"/>
    <w:rsid w:val="00DB5F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8055259"/>
  <w14:defaultImageDpi w14:val="300"/>
  <w15:docId w15:val="{15C43CE8-66A1-2849-B3F0-C9A5EECEC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2" ma:contentTypeDescription="Crear nuevo documento." ma:contentTypeScope="" ma:versionID="32d0e18b85ac20c34eab62df21c0cf58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cc2c149e99f10870fd5bc3964e5386d3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2760c81-fd8e-4d59-8953-7cdb9f38b14f">
      <Terms xmlns="http://schemas.microsoft.com/office/infopath/2007/PartnerControls"/>
    </lcf76f155ced4ddcb4097134ff3c332f>
    <TaxCatchAll xmlns="67a0edcd-0de5-43ed-8c27-e32f38a00c91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0409A2D-AE5B-4079-94B5-10866EDDFAA0}"/>
</file>

<file path=customXml/itemProps3.xml><?xml version="1.0" encoding="utf-8"?>
<ds:datastoreItem xmlns:ds="http://schemas.openxmlformats.org/officeDocument/2006/customXml" ds:itemID="{4E91437D-DF28-41E2-92B5-5A6A2B41B81A}"/>
</file>

<file path=customXml/itemProps4.xml><?xml version="1.0" encoding="utf-8"?>
<ds:datastoreItem xmlns:ds="http://schemas.openxmlformats.org/officeDocument/2006/customXml" ds:itemID="{8499E6AD-7B2C-40C8-95F1-704D80DBDAB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292</Words>
  <Characters>1606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Angelica Varon Quintero</cp:lastModifiedBy>
  <cp:revision>2</cp:revision>
  <dcterms:created xsi:type="dcterms:W3CDTF">2026-09-08T20:31:00Z</dcterms:created>
  <dcterms:modified xsi:type="dcterms:W3CDTF">2026-09-08T20:31:00Z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</Properties>
</file>