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0386D" w:rsidR="00B15059" w:rsidP="00972DBE" w:rsidRDefault="00B15059" w14:paraId="2B6C35F3" w14:textId="77777777">
      <w:pPr>
        <w:rPr>
          <w:rFonts w:ascii="Arial" w:hAnsi="Arial" w:cs="Arial"/>
          <w:sz w:val="20"/>
          <w:szCs w:val="20"/>
        </w:rPr>
      </w:pPr>
    </w:p>
    <w:p w:rsidRPr="00E0386D" w:rsidR="00B92FA6" w:rsidP="00972DBE" w:rsidRDefault="00B92FA6" w14:paraId="01DBCBF1" w14:textId="77777777">
      <w:pPr>
        <w:rPr>
          <w:rFonts w:ascii="Arial" w:hAnsi="Arial" w:cs="Arial"/>
          <w:sz w:val="20"/>
          <w:szCs w:val="20"/>
        </w:rPr>
      </w:pPr>
    </w:p>
    <w:p w:rsidRPr="00E0386D" w:rsidR="00B92FA6" w:rsidP="00972DBE" w:rsidRDefault="00B92FA6" w14:paraId="35FA3132" w14:textId="7777777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0386D">
        <w:rPr>
          <w:rFonts w:ascii="Arial" w:hAnsi="Arial" w:cs="Arial"/>
          <w:b/>
          <w:sz w:val="20"/>
          <w:szCs w:val="20"/>
          <w:lang w:val="es-ES"/>
        </w:rPr>
        <w:t>GUION INTRODUCCIÓN COMPONENTE FORMATIVO 01</w:t>
      </w:r>
    </w:p>
    <w:p w:rsidRPr="00E0386D" w:rsidR="00B92FA6" w:rsidP="00972DBE" w:rsidRDefault="00B92FA6" w14:paraId="18868461" w14:textId="77777777">
      <w:pPr>
        <w:rPr>
          <w:rFonts w:ascii="Arial" w:hAnsi="Arial" w:cs="Arial"/>
          <w:b/>
          <w:sz w:val="20"/>
          <w:szCs w:val="20"/>
          <w:lang w:val="es-ES"/>
        </w:rPr>
      </w:pPr>
    </w:p>
    <w:p w:rsidRPr="00E0386D" w:rsidR="00AC0BE1" w:rsidP="00AC3A12" w:rsidRDefault="00D217D7" w14:paraId="74FBDF57" w14:textId="61F4652E">
      <w:pPr>
        <w:spacing w:after="0" w:line="276" w:lineRule="auto"/>
        <w:rPr>
          <w:rFonts w:ascii="Arial" w:hAnsi="Arial" w:eastAsia="Arial" w:cs="Arial"/>
          <w:sz w:val="20"/>
          <w:szCs w:val="20"/>
        </w:rPr>
      </w:pPr>
      <w:r w:rsidRPr="00E0386D">
        <w:rPr>
          <w:rFonts w:ascii="Arial" w:hAnsi="Arial" w:cs="Arial"/>
          <w:b/>
          <w:bCs/>
          <w:sz w:val="20"/>
          <w:szCs w:val="20"/>
          <w:lang w:val="es-ES"/>
        </w:rPr>
        <w:t>Nombre del programa</w:t>
      </w:r>
      <w:r w:rsidRPr="00E0386D" w:rsidR="00B92FA6">
        <w:rPr>
          <w:rFonts w:ascii="Arial" w:hAnsi="Arial" w:cs="Arial"/>
          <w:b/>
          <w:bCs/>
          <w:sz w:val="20"/>
          <w:szCs w:val="20"/>
          <w:lang w:val="es-ES"/>
        </w:rPr>
        <w:t>:</w:t>
      </w:r>
      <w:r w:rsidRPr="00E0386D" w:rsidR="00402097">
        <w:rPr>
          <w:rFonts w:ascii="Arial" w:hAnsi="Arial" w:cs="Arial"/>
          <w:sz w:val="20"/>
          <w:szCs w:val="20"/>
        </w:rPr>
        <w:t xml:space="preserve"> </w:t>
      </w:r>
      <w:r w:rsidRPr="00E0386D" w:rsidR="00E0386D">
        <w:rPr>
          <w:rFonts w:ascii="Arial" w:hAnsi="Arial" w:cs="Arial"/>
          <w:sz w:val="20"/>
          <w:szCs w:val="20"/>
        </w:rPr>
        <w:t>Valoración de la oferta de aguas lluvias como estrategia de adaptación climática</w:t>
      </w:r>
    </w:p>
    <w:p w:rsidRPr="00E0386D" w:rsidR="00972DBE" w:rsidP="744485C8" w:rsidRDefault="00AC3A12" w14:paraId="3C71C6EC" w14:textId="31433623">
      <w:pPr>
        <w:pStyle w:val="Normal"/>
        <w:spacing w:after="0" w:line="276" w:lineRule="auto"/>
      </w:pPr>
      <w:r w:rsidRPr="744485C8" w:rsidR="00AC3A12">
        <w:rPr>
          <w:rFonts w:ascii="Arial" w:hAnsi="Arial" w:cs="Arial"/>
          <w:b w:val="1"/>
          <w:bCs w:val="1"/>
          <w:sz w:val="20"/>
          <w:szCs w:val="20"/>
        </w:rPr>
        <w:t>Nombre del componente</w:t>
      </w:r>
      <w:r w:rsidRPr="744485C8" w:rsidR="00D217D7">
        <w:rPr>
          <w:rFonts w:ascii="Arial" w:hAnsi="Arial" w:cs="Arial"/>
          <w:b w:val="1"/>
          <w:bCs w:val="1"/>
          <w:sz w:val="20"/>
          <w:szCs w:val="20"/>
        </w:rPr>
        <w:t xml:space="preserve">: </w:t>
      </w:r>
      <w:r w:rsidRPr="744485C8" w:rsidR="66622456">
        <w:rPr>
          <w:rFonts w:ascii="Arial" w:hAnsi="Arial" w:cs="Arial"/>
          <w:sz w:val="20"/>
          <w:szCs w:val="20"/>
        </w:rPr>
        <w:t>Caracterización de la precipitación histórica y futura</w:t>
      </w:r>
      <w:r w:rsidRPr="744485C8" w:rsidR="795552B4">
        <w:rPr>
          <w:rFonts w:ascii="Arial" w:hAnsi="Arial" w:cs="Arial"/>
          <w:sz w:val="20"/>
          <w:szCs w:val="20"/>
        </w:rPr>
        <w:t xml:space="preserve"> </w:t>
      </w:r>
      <w:r w:rsidRPr="744485C8" w:rsidR="795552B4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s-CO"/>
        </w:rPr>
        <w:t>del área de estudio.</w:t>
      </w:r>
    </w:p>
    <w:p w:rsidRPr="00E0386D" w:rsidR="00E0386D" w:rsidP="00E0386D" w:rsidRDefault="00AC0BE1" w14:paraId="5444DD65" w14:textId="77777777">
      <w:pPr>
        <w:rPr>
          <w:rFonts w:ascii="Arial" w:hAnsi="Arial" w:cs="Arial"/>
          <w:sz w:val="20"/>
          <w:szCs w:val="20"/>
        </w:rPr>
      </w:pPr>
      <w:r w:rsidRPr="00E0386D">
        <w:rPr>
          <w:rFonts w:ascii="Arial" w:hAnsi="Arial" w:cs="Arial"/>
          <w:sz w:val="20"/>
          <w:szCs w:val="20"/>
        </w:rPr>
        <w:br/>
      </w:r>
      <w:r w:rsidRPr="00E0386D" w:rsidR="00E0386D">
        <w:rPr>
          <w:rFonts w:ascii="Arial" w:hAnsi="Arial" w:eastAsia="Arial" w:cs="Arial"/>
          <w:color w:val="000000"/>
          <w:sz w:val="20"/>
          <w:szCs w:val="20"/>
        </w:rPr>
        <w:t xml:space="preserve">La valoración de la </w:t>
      </w:r>
      <w:r w:rsidRPr="00E0386D" w:rsidR="00E0386D">
        <w:rPr>
          <w:rFonts w:ascii="Arial" w:hAnsi="Arial" w:eastAsia="Arial" w:cs="Arial"/>
          <w:b/>
          <w:color w:val="FF0000"/>
          <w:sz w:val="20"/>
          <w:szCs w:val="20"/>
        </w:rPr>
        <w:t>oferta de aguas lluvias</w:t>
      </w:r>
      <w:r w:rsidRPr="00E0386D" w:rsidR="00E0386D">
        <w:rPr>
          <w:rFonts w:ascii="Arial" w:hAnsi="Arial" w:eastAsia="Arial" w:cs="Arial"/>
          <w:color w:val="000000"/>
          <w:sz w:val="20"/>
          <w:szCs w:val="20"/>
        </w:rPr>
        <w:t xml:space="preserve"> requiere comprender el comportamiento de la </w:t>
      </w:r>
      <w:r w:rsidRPr="00E0386D" w:rsidR="00E0386D">
        <w:rPr>
          <w:rFonts w:ascii="Arial" w:hAnsi="Arial" w:eastAsia="Arial" w:cs="Arial"/>
          <w:b/>
          <w:color w:val="FF0000"/>
          <w:sz w:val="20"/>
          <w:szCs w:val="20"/>
        </w:rPr>
        <w:t>precipitación</w:t>
      </w:r>
      <w:r w:rsidRPr="00E0386D" w:rsidR="00E0386D">
        <w:rPr>
          <w:rFonts w:ascii="Arial" w:hAnsi="Arial" w:eastAsia="Arial" w:cs="Arial"/>
          <w:color w:val="000000"/>
          <w:sz w:val="20"/>
          <w:szCs w:val="20"/>
        </w:rPr>
        <w:t xml:space="preserve"> en un área de estudio, tanto a partir de </w:t>
      </w:r>
      <w:r w:rsidRPr="00E0386D" w:rsidR="00E0386D">
        <w:rPr>
          <w:rFonts w:ascii="Arial" w:hAnsi="Arial" w:eastAsia="Arial" w:cs="Arial"/>
          <w:b/>
          <w:color w:val="FF0000"/>
          <w:sz w:val="20"/>
          <w:szCs w:val="20"/>
        </w:rPr>
        <w:t>registros históricos</w:t>
      </w:r>
      <w:r w:rsidRPr="00E0386D" w:rsidR="00E0386D">
        <w:rPr>
          <w:rFonts w:ascii="Arial" w:hAnsi="Arial" w:eastAsia="Arial" w:cs="Arial"/>
          <w:color w:val="000000"/>
          <w:sz w:val="20"/>
          <w:szCs w:val="20"/>
        </w:rPr>
        <w:t xml:space="preserve"> como de condiciones futuras asociadas con </w:t>
      </w:r>
      <w:r w:rsidRPr="00E0386D" w:rsidR="00E0386D">
        <w:rPr>
          <w:rFonts w:ascii="Arial" w:hAnsi="Arial" w:eastAsia="Arial" w:cs="Arial"/>
          <w:b/>
          <w:color w:val="FF0000"/>
          <w:sz w:val="20"/>
          <w:szCs w:val="20"/>
        </w:rPr>
        <w:t>escenarios de cambio climático</w:t>
      </w:r>
      <w:r w:rsidRPr="00E0386D" w:rsidR="00E0386D">
        <w:rPr>
          <w:rFonts w:ascii="Arial" w:hAnsi="Arial" w:eastAsia="Arial" w:cs="Arial"/>
          <w:color w:val="000000"/>
          <w:sz w:val="20"/>
          <w:szCs w:val="20"/>
        </w:rPr>
        <w:t>. En Colombia, este análisis es relevante por la variabilidad climática y las diferencias territoriales que condicionan la disponibilidad de agua.</w:t>
      </w:r>
    </w:p>
    <w:p w:rsidRPr="00E0386D" w:rsidR="00E0386D" w:rsidP="00E0386D" w:rsidRDefault="00E0386D" w14:paraId="70EE4C45" w14:textId="77777777">
      <w:pPr>
        <w:rPr>
          <w:rFonts w:ascii="Arial" w:hAnsi="Arial" w:cs="Arial"/>
          <w:sz w:val="20"/>
          <w:szCs w:val="20"/>
        </w:rPr>
      </w:pP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Para el aprendiz, interpretar información de precipitación fortalece capacidades aplicables al </w:t>
      </w:r>
      <w:r w:rsidRPr="00E0386D">
        <w:rPr>
          <w:rFonts w:ascii="Arial" w:hAnsi="Arial" w:eastAsia="Arial" w:cs="Arial"/>
          <w:b/>
          <w:color w:val="FF0000"/>
          <w:sz w:val="20"/>
          <w:szCs w:val="20"/>
        </w:rPr>
        <w:t>análisis ambiental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 y a la </w:t>
      </w:r>
      <w:r w:rsidRPr="00E0386D">
        <w:rPr>
          <w:rFonts w:ascii="Arial" w:hAnsi="Arial" w:eastAsia="Arial" w:cs="Arial"/>
          <w:b/>
          <w:color w:val="FF0000"/>
          <w:sz w:val="20"/>
          <w:szCs w:val="20"/>
        </w:rPr>
        <w:t>gestión del recurso hídrico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. Trabajar con </w:t>
      </w:r>
      <w:r w:rsidRPr="00E0386D">
        <w:rPr>
          <w:rFonts w:ascii="Arial" w:hAnsi="Arial" w:eastAsia="Arial" w:cs="Arial"/>
          <w:b/>
          <w:color w:val="FF0000"/>
          <w:sz w:val="20"/>
          <w:szCs w:val="20"/>
        </w:rPr>
        <w:t>datos confiables y trazables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 permite sustentar decisiones técnicas, reducir errores de interpretación y aportar a soluciones para el aprovechamiento sostenible de las aguas lluvias y la </w:t>
      </w:r>
      <w:r w:rsidRPr="00E0386D">
        <w:rPr>
          <w:rFonts w:ascii="Arial" w:hAnsi="Arial" w:eastAsia="Arial" w:cs="Arial"/>
          <w:b/>
          <w:color w:val="FF0000"/>
          <w:sz w:val="20"/>
          <w:szCs w:val="20"/>
        </w:rPr>
        <w:t>adaptación climática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>.</w:t>
      </w:r>
    </w:p>
    <w:p w:rsidRPr="00E0386D" w:rsidR="00E0386D" w:rsidP="00E0386D" w:rsidRDefault="00E0386D" w14:paraId="00F0F871" w14:textId="18FD2F22">
      <w:pPr>
        <w:rPr>
          <w:rFonts w:ascii="Arial" w:hAnsi="Arial" w:cs="Arial"/>
          <w:sz w:val="20"/>
          <w:szCs w:val="20"/>
        </w:rPr>
      </w:pP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El componente aborda </w:t>
      </w:r>
      <w:r w:rsidRPr="00E0386D">
        <w:rPr>
          <w:rFonts w:ascii="Arial" w:hAnsi="Arial" w:eastAsia="Arial" w:cs="Arial"/>
          <w:b/>
          <w:color w:val="FF0000"/>
          <w:sz w:val="20"/>
          <w:szCs w:val="20"/>
        </w:rPr>
        <w:t>bases de datos históricas de precipitación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, fuentes, horizontes temporales y criterios de organización, validación y presentación. También estudia proyecciones bajo escenarios de cambio climático y el uso de una </w:t>
      </w:r>
      <w:r w:rsidRPr="00E0386D">
        <w:rPr>
          <w:rFonts w:ascii="Arial" w:hAnsi="Arial" w:eastAsia="Arial" w:cs="Arial"/>
          <w:b/>
          <w:color w:val="FF0000"/>
          <w:sz w:val="20"/>
          <w:szCs w:val="20"/>
        </w:rPr>
        <w:t>herramienta de cálculo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 para integrar datos históricos y proyectados. Este recorrido responde a</w:t>
      </w:r>
      <w:r>
        <w:rPr>
          <w:rFonts w:ascii="Arial" w:hAnsi="Arial" w:eastAsia="Arial" w:cs="Arial"/>
          <w:color w:val="000000"/>
          <w:sz w:val="20"/>
          <w:szCs w:val="20"/>
        </w:rPr>
        <w:t>l resultado de aprendizaje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>: identificar las condiciones de precipitación del área de estudio según la información disponible y los escenarios de cambio climático.</w:t>
      </w:r>
    </w:p>
    <w:p w:rsidRPr="00E0386D" w:rsidR="00E0386D" w:rsidP="00E0386D" w:rsidRDefault="00E0386D" w14:paraId="3777C6D1" w14:textId="77777777">
      <w:pPr>
        <w:rPr>
          <w:rFonts w:ascii="Arial" w:hAnsi="Arial" w:cs="Arial"/>
          <w:sz w:val="20"/>
          <w:szCs w:val="20"/>
        </w:rPr>
      </w:pP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Al finalizar, el aprendiz podrá reconocer patrones, variaciones y diferencias entre condiciones históricas y futuras, manteniendo la </w:t>
      </w:r>
      <w:r w:rsidRPr="00E0386D">
        <w:rPr>
          <w:rFonts w:ascii="Arial" w:hAnsi="Arial" w:eastAsia="Arial" w:cs="Arial"/>
          <w:b/>
          <w:color w:val="FF0000"/>
          <w:sz w:val="20"/>
          <w:szCs w:val="20"/>
        </w:rPr>
        <w:t>trazabilidad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 xml:space="preserve"> entre fuentes, datos y resultados. Esta comprensión aporta una base técnica para valorar la oferta de aguas lluvias y apoyar decisiones con enfoque de </w:t>
      </w:r>
      <w:r w:rsidRPr="00E0386D">
        <w:rPr>
          <w:rFonts w:ascii="Arial" w:hAnsi="Arial" w:eastAsia="Arial" w:cs="Arial"/>
          <w:b/>
          <w:color w:val="FF0000"/>
          <w:sz w:val="20"/>
          <w:szCs w:val="20"/>
        </w:rPr>
        <w:t>sostenibilidad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>, adaptación climática y pertinencia territorial.</w:t>
      </w:r>
    </w:p>
    <w:p w:rsidRPr="00E0386D" w:rsidR="00E0386D" w:rsidP="00E0386D" w:rsidRDefault="00E0386D" w14:paraId="09130983" w14:textId="31956D6E">
      <w:pPr>
        <w:spacing w:before="80"/>
        <w:rPr>
          <w:rFonts w:ascii="Arial" w:hAnsi="Arial" w:cs="Arial"/>
          <w:sz w:val="20"/>
          <w:szCs w:val="20"/>
        </w:rPr>
      </w:pPr>
      <w:r w:rsidRPr="00E0386D">
        <w:rPr>
          <w:rFonts w:ascii="Arial" w:hAnsi="Arial" w:eastAsia="Arial" w:cs="Arial"/>
          <w:b/>
          <w:color w:val="000000"/>
          <w:sz w:val="20"/>
          <w:szCs w:val="20"/>
        </w:rPr>
        <w:t xml:space="preserve">TOTAL PALABRAS: </w:t>
      </w:r>
      <w:r w:rsidRPr="00E0386D">
        <w:rPr>
          <w:rFonts w:ascii="Arial" w:hAnsi="Arial" w:eastAsia="Arial" w:cs="Arial"/>
          <w:color w:val="000000"/>
          <w:sz w:val="20"/>
          <w:szCs w:val="20"/>
        </w:rPr>
        <w:t>22</w:t>
      </w:r>
      <w:r>
        <w:rPr>
          <w:rFonts w:ascii="Arial" w:hAnsi="Arial" w:eastAsia="Arial" w:cs="Arial"/>
          <w:color w:val="000000"/>
          <w:sz w:val="20"/>
          <w:szCs w:val="20"/>
        </w:rPr>
        <w:t>1</w:t>
      </w:r>
    </w:p>
    <w:p w:rsidRPr="00E0386D" w:rsidR="00B92FA6" w:rsidP="00E0386D" w:rsidRDefault="00B92FA6" w14:paraId="67E8693F" w14:textId="3A608D67">
      <w:pPr>
        <w:ind w:firstLine="360"/>
        <w:rPr>
          <w:rFonts w:ascii="Arial" w:hAnsi="Arial" w:cs="Arial"/>
          <w:sz w:val="20"/>
          <w:szCs w:val="20"/>
        </w:rPr>
      </w:pPr>
    </w:p>
    <w:sectPr w:rsidRPr="00E0386D"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93136"/>
    <w:rsid w:val="000E58A4"/>
    <w:rsid w:val="001725A5"/>
    <w:rsid w:val="001A4D8B"/>
    <w:rsid w:val="00274A7D"/>
    <w:rsid w:val="002E15EF"/>
    <w:rsid w:val="002F79F0"/>
    <w:rsid w:val="00402097"/>
    <w:rsid w:val="005C1D65"/>
    <w:rsid w:val="00725EBA"/>
    <w:rsid w:val="00745604"/>
    <w:rsid w:val="007F4119"/>
    <w:rsid w:val="00935230"/>
    <w:rsid w:val="00972DBE"/>
    <w:rsid w:val="009B52F8"/>
    <w:rsid w:val="00AC0BE1"/>
    <w:rsid w:val="00AC3A12"/>
    <w:rsid w:val="00AD1941"/>
    <w:rsid w:val="00B15059"/>
    <w:rsid w:val="00B92FA6"/>
    <w:rsid w:val="00BF1548"/>
    <w:rsid w:val="00BF2C9A"/>
    <w:rsid w:val="00D217D7"/>
    <w:rsid w:val="00D35C91"/>
    <w:rsid w:val="00E0386D"/>
    <w:rsid w:val="00E31EBA"/>
    <w:rsid w:val="6648F227"/>
    <w:rsid w:val="66622456"/>
    <w:rsid w:val="744485C8"/>
    <w:rsid w:val="7955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22FDBE-74F1-4CE5-82DC-30F8FEBE68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Angelica Varon Quintero</lastModifiedBy>
  <revision>7</revision>
  <dcterms:created xsi:type="dcterms:W3CDTF">2026-09-11T20:41:00.0000000Z</dcterms:created>
  <dcterms:modified xsi:type="dcterms:W3CDTF">2026-09-11T20:41:21.5912319Z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2026-09-11T20:41:08Z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a0c251d4-9e87-4c39-8ea5-2d04bd6e34c8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