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DA4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auto"/>
          </w:tcPr>
          <w:p w14:paraId="651268E3" w14:textId="77777777" w:rsidR="00C57B0F" w:rsidRPr="00DA4E8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0F7F65BE" w:rsidR="00C57B0F" w:rsidRPr="00DA4E8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DA4E8E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DA4E8E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DA4E8E" w:rsidRPr="00DA4E8E">
              <w:rPr>
                <w:rFonts w:ascii="Calibri" w:eastAsia="Calibri" w:hAnsi="Calibri" w:cs="Calibri"/>
                <w:i/>
                <w:color w:val="000000"/>
              </w:rPr>
              <w:t>Técnicas y estrategias de formación</w:t>
            </w:r>
          </w:p>
          <w:p w14:paraId="7C03BC59" w14:textId="77777777" w:rsidR="00C57B0F" w:rsidRPr="00DA4E8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DA4E8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DA4E8E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DA4E8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Pr="00DA4E8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DA4E8E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Pr="00DA4E8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Pr="00DA4E8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F1A1E75" w:rsidR="00C57B0F" w:rsidRPr="00DA4E8E" w:rsidRDefault="00B25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A4E8E">
              <w:rPr>
                <w:rFonts w:ascii="Calibri" w:eastAsia="Calibri" w:hAnsi="Calibri" w:cs="Calibri"/>
                <w:i/>
                <w:color w:val="auto"/>
              </w:rPr>
              <w:t xml:space="preserve">Aspectos fundamentales </w:t>
            </w:r>
            <w:r w:rsidR="00DA4E8E">
              <w:rPr>
                <w:rFonts w:ascii="Calibri" w:eastAsia="Calibri" w:hAnsi="Calibri" w:cs="Calibri"/>
                <w:i/>
                <w:color w:val="auto"/>
              </w:rPr>
              <w:t>para identificar las t</w:t>
            </w:r>
            <w:r w:rsidR="00DA4E8E" w:rsidRPr="00DA4E8E">
              <w:rPr>
                <w:rFonts w:ascii="Calibri" w:eastAsia="Calibri" w:hAnsi="Calibri" w:cs="Calibri"/>
                <w:i/>
                <w:color w:val="auto"/>
              </w:rPr>
              <w:t>écnicas y estrategias de formación</w:t>
            </w:r>
          </w:p>
        </w:tc>
      </w:tr>
      <w:tr w:rsidR="00C57B0F" w14:paraId="15CA5FE7" w14:textId="77777777" w:rsidTr="00DA4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79A04D82" w14:textId="0A7D8C7F" w:rsidR="00C57B0F" w:rsidRPr="00DA4E8E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A4E8E">
              <w:rPr>
                <w:rFonts w:ascii="Calibri" w:eastAsia="Calibri" w:hAnsi="Calibri" w:cs="Calibri"/>
                <w:i/>
                <w:color w:val="auto"/>
              </w:rPr>
              <w:t xml:space="preserve">Validar el conocimiento adquirido sobre </w:t>
            </w:r>
            <w:r w:rsidR="00DA4E8E">
              <w:rPr>
                <w:rFonts w:ascii="Calibri" w:eastAsia="Calibri" w:hAnsi="Calibri" w:cs="Calibri"/>
                <w:i/>
                <w:color w:val="auto"/>
              </w:rPr>
              <w:t>t</w:t>
            </w:r>
            <w:r w:rsidR="00DA4E8E" w:rsidRPr="00DA4E8E">
              <w:rPr>
                <w:rFonts w:ascii="Calibri" w:eastAsia="Calibri" w:hAnsi="Calibri" w:cs="Calibri"/>
                <w:i/>
                <w:color w:val="auto"/>
              </w:rPr>
              <w:t>écnicas y estrategias de formación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DA4E8E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A4E8E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DA4E8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auto"/>
          </w:tcPr>
          <w:p w14:paraId="5F5B6B99" w14:textId="77777777" w:rsidR="00C57B0F" w:rsidRPr="00DA4E8E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DA4E8E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73A7B026" w:rsidR="00C57B0F" w:rsidRPr="001608E0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técnicas de formación se enfocan en métodos concretos, mientras que las estrategias educativas combinan diversas técnicas para lograr un aprendizaje eficaz y adaptado a los estudiantes.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5EAA87E0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</w:t>
            </w:r>
            <w:r w:rsidR="001608E0">
              <w:rPr>
                <w:rFonts w:ascii="Calibri" w:eastAsia="Calibri" w:hAnsi="Calibri" w:cs="Calibri"/>
                <w:i/>
                <w:color w:val="auto"/>
              </w:rPr>
              <w:t xml:space="preserve">Se observa claridad en la identificación de técnicas y estrategias de formación. 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27F55B2" w:rsidR="00C57B0F" w:rsidRPr="000E3ADC" w:rsidRDefault="001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técnicas de formación son conjuntos de métodos, secuencias y procedimientos cuidadosamente diseñados para orientar los procesos educativos y asegurar una pedagogía tanto eficaz como eficiente</w:t>
            </w:r>
            <w:r w:rsidRPr="001608E0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A0770A5" w:rsidR="00C57B0F" w:rsidRPr="000E3ADC" w:rsidRDefault="001608E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7A7941C1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B8191FF" w:rsidR="00C57B0F" w:rsidRPr="000E3ADC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8E0">
              <w:rPr>
                <w:rFonts w:ascii="Calibri" w:eastAsia="Calibri" w:hAnsi="Calibri" w:cs="Calibri"/>
                <w:i/>
                <w:color w:val="auto"/>
              </w:rPr>
              <w:t>Excelente trabajo. Se observa claridad en la identificación de técnicas y estrategias de formación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6DA0107" w:rsidR="00C57B0F" w:rsidRPr="000E3ADC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La implementación adecuada de estas técnicas, adaptada a cada contexto específico,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NO 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es fundamental para transmitir conocimientos,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ni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para fomentar el desarrollo integral de habilidades y actitudes en los estudiantes</w:t>
            </w:r>
            <w:r w:rsidRPr="001608E0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3592216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34664B07" w:rsidR="00C57B0F" w:rsidRPr="000E3ADC" w:rsidRDefault="001608E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2325B42" w:rsidR="00C57B0F" w:rsidRPr="000E3ADC" w:rsidRDefault="001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8E0">
              <w:rPr>
                <w:rFonts w:ascii="Calibri" w:eastAsia="Calibri" w:hAnsi="Calibri" w:cs="Calibri"/>
                <w:i/>
                <w:color w:val="auto"/>
              </w:rPr>
              <w:t>Excelente trabajo. Se observa claridad en la identificación de técnicas y estrategias de formación</w:t>
            </w:r>
            <w:r w:rsidR="00902CCE"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6134E4E1" w:rsidR="00C57B0F" w:rsidRDefault="001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El objetivo principal de las técnicas de formación es la transmisión de conocimientos, la enseñanza de nuevas habilidades y la modificación de actitudes.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8A79DB5" w:rsidR="00C57B0F" w:rsidRPr="000E3ADC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8E0">
              <w:rPr>
                <w:rFonts w:ascii="Calibri" w:eastAsia="Calibri" w:hAnsi="Calibri" w:cs="Calibri"/>
                <w:i/>
                <w:color w:val="auto"/>
              </w:rPr>
              <w:t>Excelente trabajo. Se observa claridad en la identificación de técnicas y estrategias de formación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6F7ED3D2" w:rsidR="00C57B0F" w:rsidRPr="005A74DC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importancia de las técnicas de formación radica en su implementación planificada, evitando la improvisación en el aula y asegurando que se realicen las necesarias estimulaciones o retroalimentaciones de contenido para optimizar los resultados de aprendizaje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0E3ADC" w:rsidRDefault="005A74D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233351CC" w:rsidR="00C57B0F" w:rsidRPr="000E3ADC" w:rsidRDefault="001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8E0">
              <w:rPr>
                <w:rFonts w:ascii="Calibri" w:eastAsia="Calibri" w:hAnsi="Calibri" w:cs="Calibri"/>
                <w:i/>
                <w:color w:val="auto"/>
              </w:rPr>
              <w:t>Excelente trabajo. Se observa claridad en la identificación de técnicas y estrategias de formación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198A15F9" w:rsidR="00C57B0F" w:rsidRPr="001608E0" w:rsidRDefault="001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>Técnicas grupales o colectivas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>,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No 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facilitan la construcción del conocimiento a través de la interacción 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social,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ni 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>fomentan un sentido de pertenencia entre los participantes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3E4D61E8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39B1CD56" w:rsidR="00C57B0F" w:rsidRPr="00EA1809" w:rsidRDefault="001608E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7EFCF0F3" w:rsidR="00C57B0F" w:rsidRPr="00EA1809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1608E0">
              <w:rPr>
                <w:rFonts w:ascii="Calibri" w:eastAsia="Calibri" w:hAnsi="Calibri" w:cs="Calibri"/>
                <w:i/>
                <w:color w:val="auto"/>
              </w:rPr>
              <w:t>Excelente trabajo. Se observa claridad en la identificación de técnicas y estrategias de formación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795A2C0" w:rsidR="00C57B0F" w:rsidRPr="00996CB7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57B0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2E738F8" w:rsidR="00C0495F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D1ED9" w14:textId="77777777" w:rsidR="00111536" w:rsidRDefault="00111536">
      <w:pPr>
        <w:spacing w:line="240" w:lineRule="auto"/>
      </w:pPr>
      <w:r>
        <w:separator/>
      </w:r>
    </w:p>
  </w:endnote>
  <w:endnote w:type="continuationSeparator" w:id="0">
    <w:p w14:paraId="740F40B7" w14:textId="77777777" w:rsidR="00111536" w:rsidRDefault="00111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B0865" w14:textId="77777777" w:rsidR="00111536" w:rsidRDefault="00111536">
      <w:pPr>
        <w:spacing w:line="240" w:lineRule="auto"/>
      </w:pPr>
      <w:r>
        <w:separator/>
      </w:r>
    </w:p>
  </w:footnote>
  <w:footnote w:type="continuationSeparator" w:id="0">
    <w:p w14:paraId="46DA54D8" w14:textId="77777777" w:rsidR="00111536" w:rsidRDefault="001115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11536"/>
    <w:rsid w:val="001608E0"/>
    <w:rsid w:val="0018141D"/>
    <w:rsid w:val="001B5CD5"/>
    <w:rsid w:val="001D65D0"/>
    <w:rsid w:val="00230CDA"/>
    <w:rsid w:val="00383143"/>
    <w:rsid w:val="00391997"/>
    <w:rsid w:val="003C34E2"/>
    <w:rsid w:val="004A00B2"/>
    <w:rsid w:val="004E274A"/>
    <w:rsid w:val="00577CEE"/>
    <w:rsid w:val="005A74DC"/>
    <w:rsid w:val="005D6C01"/>
    <w:rsid w:val="00654A50"/>
    <w:rsid w:val="006C52FA"/>
    <w:rsid w:val="006F219D"/>
    <w:rsid w:val="00725E57"/>
    <w:rsid w:val="00736566"/>
    <w:rsid w:val="00763ED4"/>
    <w:rsid w:val="0078087A"/>
    <w:rsid w:val="00780FA6"/>
    <w:rsid w:val="007844D1"/>
    <w:rsid w:val="007878C4"/>
    <w:rsid w:val="00805A67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50801"/>
    <w:rsid w:val="00B02B81"/>
    <w:rsid w:val="00B25195"/>
    <w:rsid w:val="00B33D03"/>
    <w:rsid w:val="00B63D1C"/>
    <w:rsid w:val="00BB561B"/>
    <w:rsid w:val="00BD183E"/>
    <w:rsid w:val="00C0495F"/>
    <w:rsid w:val="00C57B0F"/>
    <w:rsid w:val="00CA130F"/>
    <w:rsid w:val="00CA2567"/>
    <w:rsid w:val="00CC4530"/>
    <w:rsid w:val="00CD3981"/>
    <w:rsid w:val="00CF6CED"/>
    <w:rsid w:val="00D154B7"/>
    <w:rsid w:val="00D16CEB"/>
    <w:rsid w:val="00D96770"/>
    <w:rsid w:val="00DA1133"/>
    <w:rsid w:val="00DA4E8E"/>
    <w:rsid w:val="00DF2103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A9544F-8486-4554-8A9B-436BAD22D3FB}"/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788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Paez</cp:lastModifiedBy>
  <cp:revision>2</cp:revision>
  <dcterms:created xsi:type="dcterms:W3CDTF">2024-09-09T20:45:00Z</dcterms:created>
  <dcterms:modified xsi:type="dcterms:W3CDTF">2024-09-09T20:45:00Z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