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6D4D65" w:rsidRPr="006D4D6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6D4D6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hAnsi="Calibri" w:cs="Calibri"/>
                <w:noProof/>
                <w:color w:val="auto"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D4D6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  <w:p w14:paraId="0BA125F2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ACTIVIDAD DIDÁCTICA CUESTIONARIO</w:t>
            </w:r>
          </w:p>
          <w:p w14:paraId="4039611F" w14:textId="77777777" w:rsidR="00C57B0F" w:rsidRPr="006D4D65" w:rsidRDefault="00C57B0F">
            <w:pPr>
              <w:jc w:val="center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6D4D65" w:rsidRPr="006D4D6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D4D65" w:rsidRDefault="006F219D" w:rsidP="00C0495F">
            <w:pPr>
              <w:spacing w:after="16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6D4D65">
              <w:rPr>
                <w:rFonts w:ascii="Calibri" w:eastAsia="Calibri" w:hAnsi="Calibri" w:cs="Calibri"/>
                <w:b w:val="0"/>
                <w:color w:val="auto"/>
              </w:rPr>
              <w:t>segunda persona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  <w:p w14:paraId="1FBDEE44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Señale en la columna Rta. Correcta con una (x) de acuerdo con las opciones presentadas.</w:t>
            </w:r>
          </w:p>
          <w:p w14:paraId="7778E7D9" w14:textId="3580D3ED" w:rsidR="00C57B0F" w:rsidRPr="006D4D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6D4D65" w:rsidRDefault="006F219D">
            <w:pPr>
              <w:spacing w:after="160"/>
              <w:rPr>
                <w:rFonts w:ascii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b w:val="0"/>
                <w:color w:val="auto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6D4D65">
              <w:rPr>
                <w:rFonts w:ascii="Calibri" w:eastAsia="Calibri" w:hAnsi="Calibri" w:cs="Calibri"/>
                <w:b w:val="0"/>
                <w:i/>
                <w:color w:val="auto"/>
              </w:rPr>
              <w:t>responsive web</w:t>
            </w:r>
            <w:r w:rsidRPr="006D4D65">
              <w:rPr>
                <w:rFonts w:ascii="Calibri" w:eastAsia="Calibri" w:hAnsi="Calibri" w:cs="Calibri"/>
                <w:b w:val="0"/>
                <w:color w:val="auto"/>
              </w:rPr>
              <w:t>.</w:t>
            </w:r>
          </w:p>
        </w:tc>
      </w:tr>
      <w:tr w:rsidR="006D4D65" w:rsidRPr="006D4D6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Instrucciones para el aprendiz</w:t>
            </w:r>
          </w:p>
          <w:p w14:paraId="27C06636" w14:textId="77777777" w:rsidR="00C57B0F" w:rsidRPr="006D4D6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  <w:p w14:paraId="1B1DE622" w14:textId="77777777" w:rsidR="00C57B0F" w:rsidRPr="006D4D65" w:rsidRDefault="00C57B0F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0E4EB1B2" w14:textId="1181ADE6" w:rsidR="00C57B0F" w:rsidRPr="006D4D6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E599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Esta actividad le permitirá determinar el grado de apropiación de los contenidos del componente formativo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7609D6"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Técnicas y estrategias de formación</w:t>
            </w:r>
          </w:p>
          <w:p w14:paraId="7C03BC59" w14:textId="77777777" w:rsidR="00C57B0F" w:rsidRPr="006D4D6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65D957F" w14:textId="77777777" w:rsidR="00C57B0F" w:rsidRPr="006D4D6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D4D6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EC50D8C" w14:textId="52DC8F16" w:rsidR="00C57B0F" w:rsidRPr="006D4D6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según corresponda.</w:t>
            </w:r>
          </w:p>
        </w:tc>
      </w:tr>
      <w:tr w:rsidR="006D4D65" w:rsidRPr="006D4D6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77C66C3" w:rsidR="00C57B0F" w:rsidRPr="006D4D65" w:rsidRDefault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Aspectos fundamentales para identificar las técnicas y estrategias de formación</w:t>
            </w:r>
          </w:p>
        </w:tc>
      </w:tr>
      <w:tr w:rsidR="006D4D65" w:rsidRPr="006D4D6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BA55538" w:rsidR="00C57B0F" w:rsidRPr="006D4D65" w:rsidRDefault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  <w:shd w:val="clear" w:color="auto" w:fill="FFE599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Validar el conocimiento adquirido sobre técnicas y estrategias de formación</w:t>
            </w:r>
          </w:p>
        </w:tc>
      </w:tr>
      <w:tr w:rsidR="006D4D65" w:rsidRPr="006D4D6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6D4D6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6D4D65" w:rsidRPr="006D4D6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D4D65" w:rsidRDefault="006F219D">
            <w:pPr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PREGUNTAS</w:t>
            </w:r>
          </w:p>
        </w:tc>
      </w:tr>
      <w:tr w:rsidR="006D4D65" w:rsidRPr="006D4D6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6D4D65" w:rsidRDefault="00A07C0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188C8EC7" w:rsidR="00A07C0D" w:rsidRPr="006D4D65" w:rsidRDefault="007609D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se enfocan exclusivamente en transmitir conocimientos, sin impacto en habilidades o actitudes.</w:t>
            </w:r>
          </w:p>
        </w:tc>
      </w:tr>
      <w:tr w:rsidR="006D4D65" w:rsidRPr="006D4D6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31B47FE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D60EFAA" w:rsidR="00C57B0F" w:rsidRPr="006D4D65" w:rsidRDefault="007609D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EF7F4FC" w:rsidR="00C57B0F" w:rsidRPr="006D4D6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¡Felicitaciones! Ha demostrado un excelente dominio de las técnicas y estrategias de formación. S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u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comprensión de las herramientas pedagógicas es admirable. ¡Gran trabajo!</w:t>
            </w:r>
          </w:p>
        </w:tc>
      </w:tr>
      <w:tr w:rsidR="006D4D65" w:rsidRPr="006D4D6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56ECCCD" w:rsidR="00C57B0F" w:rsidRPr="006D4D6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Gracias por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el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esfuerzo.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s una oportunidad para mejorar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su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comprensión de las técnicas pedagógicas. </w:t>
            </w:r>
          </w:p>
        </w:tc>
      </w:tr>
      <w:tr w:rsidR="006D4D65" w:rsidRPr="006D4D6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6BC8ECEB" w:rsidR="00A07C0D" w:rsidRPr="006D4D65" w:rsidRDefault="006D4D6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individuales en la formación fomentan el esfuerzo personal y la motivación intrínseca.</w:t>
            </w:r>
          </w:p>
        </w:tc>
      </w:tr>
      <w:tr w:rsidR="006D4D65" w:rsidRPr="006D4D6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C5CD851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7777777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F1A3037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675011A7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30693D9" w:rsidR="00A07C0D" w:rsidRPr="006D4D65" w:rsidRDefault="006D4D65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mentefacto es una técnica pedagógica utilizada para visualizar relaciones causales entre eventos.</w:t>
            </w:r>
          </w:p>
        </w:tc>
      </w:tr>
      <w:tr w:rsidR="006D4D65" w:rsidRPr="006D4D6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0E62E764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FC46E4C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BB140B8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5FAE5DEF" w:rsidR="00A07C0D" w:rsidRPr="006D4D65" w:rsidRDefault="006D4D65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red causal organiza eventos en una secuencia lógica, mostrando sus relaciones de causa y efecto.</w:t>
            </w:r>
          </w:p>
        </w:tc>
      </w:tr>
      <w:tr w:rsidR="006D4D65" w:rsidRPr="006D4D6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11DD27F6" w:rsidR="00A07C0D" w:rsidRPr="006D4D65" w:rsidRDefault="006D4D65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657937AE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B590779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61D30061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733C1FBB" w:rsidR="00C57B0F" w:rsidRPr="006D4D65" w:rsidRDefault="006D4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diagrama de </w:t>
            </w:r>
            <w:proofErr w:type="spellStart"/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>Venn</w:t>
            </w:r>
            <w:proofErr w:type="spellEnd"/>
            <w:r w:rsidRPr="006D4D65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se utiliza únicamente en matemáticas, sin aplicaciones en otros campos educativos.</w:t>
            </w:r>
          </w:p>
        </w:tc>
      </w:tr>
      <w:tr w:rsidR="006D4D65" w:rsidRPr="006D4D6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756ED1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8D5B3A5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EBBCF03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9B954DC" w:rsidR="00C57B0F" w:rsidRPr="00877207" w:rsidRDefault="0087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formación grupales facilitan el sentido de pertenencia entre los participantes.</w:t>
            </w:r>
          </w:p>
        </w:tc>
      </w:tr>
      <w:tr w:rsidR="006D4D65" w:rsidRPr="006D4D6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6A61D886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BB9B64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EE65174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FED88B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20D876C" w:rsidR="00C57B0F" w:rsidRPr="006D4D65" w:rsidRDefault="00877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organizador cíclico es una técnica ideal para representar ciclos que se repiten de manera continua</w:t>
            </w:r>
            <w:r w:rsidRPr="0087720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6D4D65" w:rsidRPr="006D4D6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C111CD8" w:rsidR="00C57B0F" w:rsidRPr="006D4D65" w:rsidRDefault="008772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CE57C38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5974C1D9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bookmarkStart w:id="0" w:name="_Hlk179378914"/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070ADDC2" w:rsidR="00C57B0F" w:rsidRPr="006D4D65" w:rsidRDefault="00877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estrategias didácticas no consideran la participación activa del estudiante en el proceso de aprendizaje.</w:t>
            </w:r>
          </w:p>
        </w:tc>
      </w:tr>
      <w:tr w:rsidR="006D4D65" w:rsidRPr="006D4D6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D4D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8D463FC" w:rsidR="00C57B0F" w:rsidRPr="006D4D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D4D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6EA0BF4" w:rsidR="00C57B0F" w:rsidRPr="006D4D65" w:rsidRDefault="008772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ED98E1B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5CE74A37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bookmarkEnd w:id="0"/>
      <w:tr w:rsidR="006D4D65" w:rsidRPr="006D4D6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1E571CB1" w:rsidR="00A07C0D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pensamiento lateral está vinculado con la creatividad y la generación de nuevas ideas.</w:t>
            </w:r>
          </w:p>
        </w:tc>
      </w:tr>
      <w:tr w:rsidR="006D4D65" w:rsidRPr="006D4D6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0EF46721" w:rsidR="00A07C0D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FD9E471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1EED07EA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A188A67" w:rsidR="00A07C0D" w:rsidRPr="006D4D65" w:rsidRDefault="0087720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aprendizaje basado en problemas solo fomenta el conocimiento teórico, sin promover habilidades prácticas.</w:t>
            </w:r>
          </w:p>
        </w:tc>
      </w:tr>
      <w:tr w:rsidR="006D4D65" w:rsidRPr="006D4D6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6D4D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2A82741A" w:rsidR="00A07C0D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14DD8A6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18E273A5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2E5CC3D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B45090" w14:textId="2614A4DB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11</w:t>
            </w:r>
          </w:p>
        </w:tc>
        <w:tc>
          <w:tcPr>
            <w:tcW w:w="7620" w:type="dxa"/>
            <w:gridSpan w:val="2"/>
          </w:tcPr>
          <w:p w14:paraId="178397A1" w14:textId="06CBF5A3" w:rsidR="00A07C0D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implementación de técnicas pedagógicas debe ser improvisada para ser más efectiva.</w:t>
            </w:r>
          </w:p>
        </w:tc>
      </w:tr>
      <w:tr w:rsidR="006D4D65" w:rsidRPr="006D4D65" w14:paraId="000F3F4E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7D30752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CCAF4E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6E0700" w14:textId="04BE7AD9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61DCFD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3FC3E91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93976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A1E43DA" w14:textId="599B1554" w:rsidR="00A07C0D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467D7EB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BA8C06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F9A88C3" w14:textId="16C6D6FE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35FB7BF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736FE6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298AB97" w14:textId="5D357998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428D3E38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E33B2C" w14:textId="6D81060D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12</w:t>
            </w:r>
          </w:p>
        </w:tc>
        <w:tc>
          <w:tcPr>
            <w:tcW w:w="7620" w:type="dxa"/>
            <w:gridSpan w:val="2"/>
          </w:tcPr>
          <w:p w14:paraId="3761EB50" w14:textId="223EC16C" w:rsidR="00A07C0D" w:rsidRPr="006D4D65" w:rsidRDefault="0087720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uso de mapas conceptuales es un ejemplo de técnica pedagógica para la formación.</w:t>
            </w:r>
          </w:p>
        </w:tc>
      </w:tr>
      <w:tr w:rsidR="006D4D65" w:rsidRPr="006D4D65" w14:paraId="7E6AA33E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98C23C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60541B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487879F" w14:textId="5C8F1B95" w:rsidR="00A07C0D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331A027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C058279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6B4D06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176BCB0" w14:textId="77777777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569B97DC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1D9C771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AC51AA2" w14:textId="3D847643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2945FF0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1DB90D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150F14D" w14:textId="797DDA56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62A01940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A3608B" w14:textId="21A36081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bookmarkStart w:id="1" w:name="_Hlk179379485"/>
            <w:r w:rsidRPr="006D4D65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6D4D65">
              <w:rPr>
                <w:rFonts w:ascii="Calibri" w:eastAsia="Calibri" w:hAnsi="Calibri" w:cs="Calibri"/>
                <w:color w:val="auto"/>
              </w:rPr>
              <w:t>13</w:t>
            </w:r>
          </w:p>
        </w:tc>
        <w:tc>
          <w:tcPr>
            <w:tcW w:w="7620" w:type="dxa"/>
            <w:gridSpan w:val="2"/>
          </w:tcPr>
          <w:p w14:paraId="48BBAB1B" w14:textId="3FC0F1C5" w:rsidR="00A07C0D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estrategias didácticas son métodos automáticos que no requieren reflexión ni creatividad.</w:t>
            </w:r>
          </w:p>
        </w:tc>
      </w:tr>
      <w:tr w:rsidR="006D4D65" w:rsidRPr="006D4D65" w14:paraId="1D5E3EB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F5A26A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648125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EBB2A9A" w14:textId="786F2312" w:rsidR="00A07C0D" w:rsidRPr="006D4D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2B33BA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3980A1B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C886AD" w14:textId="77777777" w:rsidR="00A07C0D" w:rsidRPr="006D4D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E35EA9" w14:textId="6807DA58" w:rsidR="00A07C0D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38420BE7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1037F36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E33E76C" w14:textId="22626C4B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1E9A787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CF6573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773C006" w14:textId="3F18AB63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bookmarkEnd w:id="1"/>
      <w:tr w:rsidR="006D4D65" w:rsidRPr="006D4D65" w14:paraId="1638FF3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0BBE8D" w14:textId="77777777" w:rsidR="00A07C0D" w:rsidRPr="006D4D65" w:rsidRDefault="00A07C0D" w:rsidP="00352507">
            <w:pPr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899FAD9" w14:textId="77777777" w:rsidR="00A07C0D" w:rsidRPr="006D4D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617C5A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F8DDB7F" w14:textId="4402F08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14</w:t>
            </w:r>
          </w:p>
        </w:tc>
        <w:tc>
          <w:tcPr>
            <w:tcW w:w="7620" w:type="dxa"/>
            <w:gridSpan w:val="2"/>
          </w:tcPr>
          <w:p w14:paraId="102A6956" w14:textId="4B4C1D7E" w:rsidR="00791790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método de estudio de casos permite a los estudiantes aplicar lo aprendido a situaciones reales.</w:t>
            </w:r>
          </w:p>
        </w:tc>
      </w:tr>
      <w:tr w:rsidR="006D4D65" w:rsidRPr="006D4D65" w14:paraId="6ACB7BFE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7A251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EACBCD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E995129" w14:textId="42143BFF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ADCE026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B60A0E8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09B1D5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F81225" w14:textId="77777777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58EDF1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8FC8F3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51D067F" w14:textId="321734BB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73259747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128FD1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23F974" w14:textId="47F3800E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60950A6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2322C35" w14:textId="7DF4A2F0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15</w:t>
            </w:r>
          </w:p>
        </w:tc>
        <w:tc>
          <w:tcPr>
            <w:tcW w:w="7620" w:type="dxa"/>
            <w:gridSpan w:val="2"/>
          </w:tcPr>
          <w:p w14:paraId="19D6CD77" w14:textId="103B7A88" w:rsidR="00791790" w:rsidRPr="006D4D65" w:rsidRDefault="0087720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de simulación son menos útiles en comparación con métodos tradicionales de enseñanza.</w:t>
            </w:r>
          </w:p>
        </w:tc>
      </w:tr>
      <w:tr w:rsidR="006D4D65" w:rsidRPr="006D4D65" w14:paraId="77AC1D4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BCBF6C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408804D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52F03A9" w14:textId="1EB41831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4EC38396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0EBC6B8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3354FE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C504714" w14:textId="54D8648F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715902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9BE99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5DD087" w14:textId="46F7A814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6F1D3BD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47079A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CFB489C" w14:textId="3457F9E4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2FC6AA8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8707A8" w14:textId="1E87A326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16</w:t>
            </w:r>
          </w:p>
        </w:tc>
        <w:tc>
          <w:tcPr>
            <w:tcW w:w="7620" w:type="dxa"/>
            <w:gridSpan w:val="2"/>
          </w:tcPr>
          <w:p w14:paraId="383DA3EE" w14:textId="664CA63B" w:rsidR="00791790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pensamiento vertical se orienta a la resolución de problemas con opciones de respuesta limitadas.</w:t>
            </w:r>
          </w:p>
        </w:tc>
      </w:tr>
      <w:tr w:rsidR="006D4D65" w:rsidRPr="006D4D65" w14:paraId="1255A0C8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88679C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2FBCDD2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13DEC3" w14:textId="25920F62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0FF777C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A05C622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8F105F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D73D677" w14:textId="2640EDD3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53C0DB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3BB2ADF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68601C" w14:textId="77B35374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17592AE8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BE78691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223508" w14:textId="458EDD9C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7B689C5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E118DB1" w14:textId="68F2B5C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17</w:t>
            </w:r>
          </w:p>
        </w:tc>
        <w:tc>
          <w:tcPr>
            <w:tcW w:w="7620" w:type="dxa"/>
            <w:gridSpan w:val="2"/>
          </w:tcPr>
          <w:p w14:paraId="0275C73A" w14:textId="628430F1" w:rsidR="00791790" w:rsidRPr="006D4D65" w:rsidRDefault="0087720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lluvia de ideas promueve la participación activa y la creatividad en grupo.</w:t>
            </w:r>
          </w:p>
        </w:tc>
      </w:tr>
      <w:tr w:rsidR="006D4D65" w:rsidRPr="006D4D65" w14:paraId="62CFDBC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4380A3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AAF0DC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FE72DAA" w14:textId="0456758E" w:rsidR="00791790" w:rsidRPr="006D4D65" w:rsidRDefault="00877207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65101947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B3029DA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1C27CFD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D41EC38" w14:textId="057D6BFF" w:rsidR="00791790" w:rsidRPr="006D4D65" w:rsidRDefault="00791790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8F1AE72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A6993A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511724" w14:textId="7AB9E426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B83ACC0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BE3A9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DB3B6E" w14:textId="6A3027A1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5E234653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ADD5DE" w14:textId="72AFC779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18</w:t>
            </w:r>
          </w:p>
        </w:tc>
        <w:tc>
          <w:tcPr>
            <w:tcW w:w="7620" w:type="dxa"/>
            <w:gridSpan w:val="2"/>
          </w:tcPr>
          <w:p w14:paraId="46F2729A" w14:textId="7F1EB528" w:rsidR="00791790" w:rsidRPr="006D4D65" w:rsidRDefault="00877207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pedagógicas deben adaptarse a los estudiantes para facilitar la comprensión y evitar la repetición.</w:t>
            </w:r>
          </w:p>
        </w:tc>
      </w:tr>
      <w:tr w:rsidR="006D4D65" w:rsidRPr="006D4D65" w14:paraId="60BCD3D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A4DC9D4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447E2A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FA8FB49" w14:textId="5818BC49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23AA6AF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716F0E3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62406E3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F2904D0" w14:textId="0150518E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EB69B7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D56F0C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61214D9" w14:textId="49488777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5FAB5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777E92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3F8C6B" w14:textId="548976A8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4B66BC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74643E" w14:textId="5FFAA89A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Pregunta 19</w:t>
            </w:r>
          </w:p>
        </w:tc>
        <w:tc>
          <w:tcPr>
            <w:tcW w:w="7620" w:type="dxa"/>
            <w:gridSpan w:val="2"/>
          </w:tcPr>
          <w:p w14:paraId="33367657" w14:textId="3F519B08" w:rsidR="00791790" w:rsidRPr="006D4D65" w:rsidRDefault="00877207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técnicas pedagógicas no tienen impacto en el desarrollo económico a través de la aplicación de habilidades.</w:t>
            </w:r>
          </w:p>
        </w:tc>
      </w:tr>
      <w:tr w:rsidR="006D4D65" w:rsidRPr="006D4D65" w14:paraId="109AA0A2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6B8BD9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0C7F2" w14:textId="77777777" w:rsidR="00791790" w:rsidRPr="006D4D65" w:rsidRDefault="007917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96346AA" w14:textId="4295C244" w:rsidR="00791790" w:rsidRPr="006D4D65" w:rsidRDefault="00791790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65BEC13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7111529" w14:textId="77777777" w:rsidR="00791790" w:rsidRPr="006D4D65" w:rsidRDefault="00791790" w:rsidP="00352507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65831D" w14:textId="77777777" w:rsidR="00791790" w:rsidRPr="006D4D65" w:rsidRDefault="007917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263B260" w14:textId="38B54A36" w:rsidR="00791790" w:rsidRPr="006D4D65" w:rsidRDefault="0087720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42EF0FC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2088CD0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D0EFC39" w14:textId="3E077D28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0377F2E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83DA69A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02D4334" w14:textId="3CB49999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664A85F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7778E8" w14:textId="7523D1DE" w:rsidR="00C57B0F" w:rsidRPr="00877207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877207">
              <w:rPr>
                <w:rFonts w:ascii="Calibri" w:eastAsia="Calibri" w:hAnsi="Calibri" w:cs="Calibri"/>
                <w:color w:val="auto"/>
              </w:rPr>
              <w:t xml:space="preserve">Pregunta </w:t>
            </w:r>
            <w:r w:rsidR="00791790" w:rsidRPr="00877207">
              <w:rPr>
                <w:rFonts w:ascii="Calibri" w:eastAsia="Calibri" w:hAnsi="Calibri" w:cs="Calibri"/>
                <w:color w:val="auto"/>
              </w:rPr>
              <w:t>20</w:t>
            </w:r>
          </w:p>
        </w:tc>
        <w:tc>
          <w:tcPr>
            <w:tcW w:w="7620" w:type="dxa"/>
            <w:gridSpan w:val="2"/>
          </w:tcPr>
          <w:p w14:paraId="6E665151" w14:textId="4F21B185" w:rsidR="00C57B0F" w:rsidRPr="00877207" w:rsidRDefault="00877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877207">
              <w:rPr>
                <w:rFonts w:ascii="Calibri" w:eastAsia="Calibri" w:hAnsi="Calibri" w:cs="Calibri"/>
                <w:b/>
                <w:i/>
                <w:color w:val="auto"/>
              </w:rPr>
              <w:t>Los procedimientos heurísticos garantizan siempre un resultado predecible.</w:t>
            </w:r>
          </w:p>
        </w:tc>
      </w:tr>
      <w:tr w:rsidR="006D4D65" w:rsidRPr="006D4D65" w14:paraId="761A02F1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6D4D65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3F2CAFB" w:rsidR="00C57B0F" w:rsidRPr="006D4D6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3057D19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6D4D65" w:rsidRDefault="006F219D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6D4D65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AA41F1F" w:rsidR="00C57B0F" w:rsidRPr="006D4D65" w:rsidRDefault="008772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6D4D65" w:rsidRPr="006D4D65" w14:paraId="1EEB521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1B8FD8B" w:rsidR="007609D6" w:rsidRPr="006D4D65" w:rsidRDefault="007609D6" w:rsidP="0076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¡Felicitaciones! Ha demostrado un excelente dominio de las técnicas y estrategias de formación. Su comprensión de las herramientas pedagógicas es admirable. ¡Gran trabajo!</w:t>
            </w:r>
          </w:p>
        </w:tc>
      </w:tr>
      <w:tr w:rsidR="006D4D65" w:rsidRPr="006D4D65" w14:paraId="3A508D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B83E07" w14:textId="77777777" w:rsidR="007609D6" w:rsidRPr="006D4D65" w:rsidRDefault="007609D6" w:rsidP="007609D6">
            <w:pPr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0A47E0D8" w:rsidR="007609D6" w:rsidRPr="006D4D65" w:rsidRDefault="007609D6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Respuesta incorrecta, revise nuevamente el contenido del componente formativo. Gracias por el esfuerzo. Es una oportunidad para mejorar su comprensión de las técnicas pedagógicas. </w:t>
            </w:r>
          </w:p>
        </w:tc>
      </w:tr>
      <w:tr w:rsidR="006D4D65" w:rsidRPr="006D4D65" w14:paraId="10026FF8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6D4D6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FINAL ACTIVIDAD</w:t>
            </w:r>
          </w:p>
        </w:tc>
      </w:tr>
      <w:tr w:rsidR="006D4D65" w:rsidRPr="006D4D65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6D4D65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cuando supera el 70</w:t>
            </w:r>
            <w:r w:rsidR="00C0495F" w:rsidRPr="006D4D65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color w:val="auto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B7247FD" w14:textId="2EC59E6C" w:rsidR="007609D6" w:rsidRPr="006D4D65" w:rsidRDefault="007E7633" w:rsidP="007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¡Excelente trabajo, continú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7609D6" w:rsidRPr="006D4D65">
              <w:rPr>
                <w:rFonts w:ascii="Calibri" w:eastAsia="Calibri" w:hAnsi="Calibri" w:cs="Calibri"/>
                <w:i/>
                <w:color w:val="auto"/>
              </w:rPr>
              <w:t xml:space="preserve"> con ese gran esfuerzo!</w:t>
            </w:r>
          </w:p>
          <w:p w14:paraId="674AF642" w14:textId="2A407A4C" w:rsidR="00C57B0F" w:rsidRPr="006D4D65" w:rsidRDefault="00C57B0F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6D4D65" w:rsidRPr="006D4D65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6D4D65" w:rsidRDefault="006F219D">
            <w:pPr>
              <w:widowControl w:val="0"/>
              <w:rPr>
                <w:rFonts w:ascii="Calibri" w:eastAsia="Calibri" w:hAnsi="Calibri" w:cs="Calibri"/>
                <w:color w:val="auto"/>
              </w:rPr>
            </w:pPr>
            <w:r w:rsidRPr="006D4D65">
              <w:rPr>
                <w:rFonts w:ascii="Calibri" w:eastAsia="Calibri" w:hAnsi="Calibri" w:cs="Calibri"/>
                <w:color w:val="auto"/>
              </w:rPr>
              <w:t>Mensaje cuando el porcentaje de respuestas correctas es inferior al 70</w:t>
            </w:r>
            <w:r w:rsidR="00C0495F" w:rsidRPr="006D4D65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6D4D65">
              <w:rPr>
                <w:rFonts w:ascii="Calibri" w:eastAsia="Calibri" w:hAnsi="Calibri" w:cs="Calibri"/>
                <w:color w:val="auto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6D4D65" w:rsidRDefault="005D6C01" w:rsidP="005D6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4D6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6D4D6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6D4D6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D4D65" w:rsidRPr="006D4D6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D4D6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CONTROL DE REVISIÓN</w:t>
            </w:r>
          </w:p>
        </w:tc>
      </w:tr>
      <w:tr w:rsidR="006D4D65" w:rsidRPr="006D4D6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6D4D6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6D4D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6D4D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6D4D65" w:rsidRPr="006D4D6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6D4D6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 xml:space="preserve">Revisión </w:t>
            </w:r>
            <w:r w:rsidR="005D6C01" w:rsidRPr="006D4D65">
              <w:rPr>
                <w:rFonts w:ascii="Calibri" w:eastAsia="Calibri" w:hAnsi="Calibri" w:cs="Calibri"/>
                <w:b/>
              </w:rPr>
              <w:t xml:space="preserve">Evaluador </w:t>
            </w:r>
            <w:r w:rsidR="00CC4530" w:rsidRPr="006D4D65">
              <w:rPr>
                <w:rFonts w:ascii="Calibri" w:eastAsia="Calibri" w:hAnsi="Calibri" w:cs="Calibri"/>
                <w:b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6D4D6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6D4D6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6D4D65">
              <w:rPr>
                <w:rFonts w:ascii="Calibri" w:eastAsia="Calibri" w:hAnsi="Calibri" w:cs="Calibri"/>
                <w:b/>
              </w:rPr>
              <w:t xml:space="preserve">Octubre </w:t>
            </w:r>
            <w:r w:rsidR="005D6C01" w:rsidRPr="006D4D65">
              <w:rPr>
                <w:rFonts w:ascii="Calibri" w:eastAsia="Calibri" w:hAnsi="Calibri" w:cs="Calibri"/>
                <w:b/>
              </w:rPr>
              <w:t>de 2024</w:t>
            </w:r>
          </w:p>
        </w:tc>
      </w:tr>
    </w:tbl>
    <w:p w14:paraId="12496B24" w14:textId="77777777" w:rsidR="00C57B0F" w:rsidRPr="006D4D65" w:rsidRDefault="00C57B0F">
      <w:pPr>
        <w:rPr>
          <w:rFonts w:ascii="Calibri" w:hAnsi="Calibri" w:cs="Calibri"/>
        </w:rPr>
      </w:pPr>
    </w:p>
    <w:sectPr w:rsidR="00C57B0F" w:rsidRPr="006D4D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D061E" w14:textId="77777777" w:rsidR="00B96CF0" w:rsidRDefault="00B96CF0">
      <w:pPr>
        <w:spacing w:line="240" w:lineRule="auto"/>
      </w:pPr>
      <w:r>
        <w:separator/>
      </w:r>
    </w:p>
  </w:endnote>
  <w:endnote w:type="continuationSeparator" w:id="0">
    <w:p w14:paraId="10879637" w14:textId="77777777" w:rsidR="00B96CF0" w:rsidRDefault="00B96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904F7" w14:textId="77777777" w:rsidR="00B96CF0" w:rsidRDefault="00B96CF0">
      <w:pPr>
        <w:spacing w:line="240" w:lineRule="auto"/>
      </w:pPr>
      <w:r>
        <w:separator/>
      </w:r>
    </w:p>
  </w:footnote>
  <w:footnote w:type="continuationSeparator" w:id="0">
    <w:p w14:paraId="23AAFB94" w14:textId="77777777" w:rsidR="00B96CF0" w:rsidRDefault="00B96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323CE6"/>
    <w:rsid w:val="00383143"/>
    <w:rsid w:val="00391997"/>
    <w:rsid w:val="003C34E2"/>
    <w:rsid w:val="00435A4E"/>
    <w:rsid w:val="004A00B2"/>
    <w:rsid w:val="004E274A"/>
    <w:rsid w:val="00577CEE"/>
    <w:rsid w:val="005A74DC"/>
    <w:rsid w:val="005D6C01"/>
    <w:rsid w:val="00654A50"/>
    <w:rsid w:val="006C52FA"/>
    <w:rsid w:val="006D4D65"/>
    <w:rsid w:val="006F219D"/>
    <w:rsid w:val="00707160"/>
    <w:rsid w:val="00725E57"/>
    <w:rsid w:val="00736566"/>
    <w:rsid w:val="007609D6"/>
    <w:rsid w:val="00763ED4"/>
    <w:rsid w:val="0078087A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62211"/>
    <w:rsid w:val="00877207"/>
    <w:rsid w:val="008B357A"/>
    <w:rsid w:val="00902CCE"/>
    <w:rsid w:val="00917B02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96CF0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217AC"/>
    <w:rsid w:val="00D231C4"/>
    <w:rsid w:val="00D96770"/>
    <w:rsid w:val="00DF2103"/>
    <w:rsid w:val="00E058FE"/>
    <w:rsid w:val="00EA1809"/>
    <w:rsid w:val="00ED3B41"/>
    <w:rsid w:val="00ED5C0E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45A3CA-F58A-481A-B890-A05D8F7B2D08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2073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Paez</cp:lastModifiedBy>
  <cp:revision>2</cp:revision>
  <dcterms:created xsi:type="dcterms:W3CDTF">2024-10-10T20:11:00Z</dcterms:created>
  <dcterms:modified xsi:type="dcterms:W3CDTF">2024-10-10T20:11:00Z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