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C35F3" w14:textId="77777777" w:rsidR="00B15059" w:rsidRPr="00946362" w:rsidRDefault="00B15059" w:rsidP="00972DBE">
      <w:pPr>
        <w:rPr>
          <w:rFonts w:ascii="Arial" w:hAnsi="Arial" w:cs="Arial"/>
          <w:sz w:val="20"/>
          <w:szCs w:val="20"/>
        </w:rPr>
      </w:pPr>
    </w:p>
    <w:p w14:paraId="01DBCBF1" w14:textId="77777777" w:rsidR="00B92FA6" w:rsidRPr="00946362" w:rsidRDefault="00B92FA6" w:rsidP="00972DBE">
      <w:pPr>
        <w:rPr>
          <w:rFonts w:ascii="Arial" w:hAnsi="Arial" w:cs="Arial"/>
          <w:sz w:val="20"/>
          <w:szCs w:val="20"/>
        </w:rPr>
      </w:pPr>
    </w:p>
    <w:p w14:paraId="35FA3132" w14:textId="77777777" w:rsidR="00B92FA6" w:rsidRPr="00946362" w:rsidRDefault="00B92FA6" w:rsidP="00972DBE">
      <w:pPr>
        <w:jc w:val="center"/>
        <w:rPr>
          <w:rFonts w:ascii="Arial" w:hAnsi="Arial" w:cs="Arial"/>
          <w:b/>
          <w:sz w:val="20"/>
          <w:szCs w:val="20"/>
          <w:lang w:val="es-ES"/>
        </w:rPr>
      </w:pPr>
      <w:r w:rsidRPr="00946362">
        <w:rPr>
          <w:rFonts w:ascii="Arial" w:hAnsi="Arial" w:cs="Arial"/>
          <w:b/>
          <w:sz w:val="20"/>
          <w:szCs w:val="20"/>
          <w:lang w:val="es-ES"/>
        </w:rPr>
        <w:t>GUION INTRODUCCIÓN COMPONENTE FORMATIVO 01</w:t>
      </w:r>
    </w:p>
    <w:p w14:paraId="18868461" w14:textId="77777777" w:rsidR="00B92FA6" w:rsidRPr="00946362" w:rsidRDefault="00B92FA6" w:rsidP="00972DBE">
      <w:pPr>
        <w:rPr>
          <w:rFonts w:ascii="Arial" w:hAnsi="Arial" w:cs="Arial"/>
          <w:b/>
          <w:sz w:val="20"/>
          <w:szCs w:val="20"/>
          <w:lang w:val="es-ES"/>
        </w:rPr>
      </w:pPr>
    </w:p>
    <w:p w14:paraId="74FBDF57" w14:textId="69F69A62" w:rsidR="00AC0BE1" w:rsidRPr="00946362" w:rsidRDefault="00D217D7" w:rsidP="00AC3A12">
      <w:pPr>
        <w:spacing w:after="0" w:line="276" w:lineRule="auto"/>
        <w:rPr>
          <w:rFonts w:ascii="Arial" w:eastAsia="Arial" w:hAnsi="Arial" w:cs="Arial"/>
          <w:sz w:val="20"/>
          <w:szCs w:val="20"/>
        </w:rPr>
      </w:pPr>
      <w:r w:rsidRPr="00946362">
        <w:rPr>
          <w:rFonts w:ascii="Arial" w:hAnsi="Arial" w:cs="Arial"/>
          <w:b/>
          <w:bCs/>
          <w:sz w:val="20"/>
          <w:szCs w:val="20"/>
          <w:lang w:val="es-ES"/>
        </w:rPr>
        <w:t>Nombre del programa</w:t>
      </w:r>
      <w:r w:rsidR="00B92FA6" w:rsidRPr="00946362">
        <w:rPr>
          <w:rFonts w:ascii="Arial" w:hAnsi="Arial" w:cs="Arial"/>
          <w:b/>
          <w:bCs/>
          <w:sz w:val="20"/>
          <w:szCs w:val="20"/>
          <w:lang w:val="es-ES"/>
        </w:rPr>
        <w:t>:</w:t>
      </w:r>
      <w:r w:rsidR="00402097" w:rsidRPr="00946362">
        <w:rPr>
          <w:rFonts w:ascii="Arial" w:hAnsi="Arial" w:cs="Arial"/>
          <w:sz w:val="20"/>
          <w:szCs w:val="20"/>
        </w:rPr>
        <w:t xml:space="preserve"> </w:t>
      </w:r>
      <w:r w:rsidR="004C2931" w:rsidRPr="00946362">
        <w:rPr>
          <w:rFonts w:ascii="Arial" w:hAnsi="Arial" w:cs="Arial"/>
          <w:sz w:val="20"/>
          <w:szCs w:val="20"/>
        </w:rPr>
        <w:t>Integración de tecnologías del aprendizaje, el conocimiento y la participación.</w:t>
      </w:r>
    </w:p>
    <w:p w14:paraId="1B930D83" w14:textId="6AF1CE10" w:rsidR="004C2931" w:rsidRPr="00946362" w:rsidRDefault="00AC3A12" w:rsidP="004C2931">
      <w:pPr>
        <w:spacing w:after="0" w:line="276" w:lineRule="auto"/>
        <w:rPr>
          <w:rFonts w:ascii="Arial" w:hAnsi="Arial" w:cs="Arial"/>
          <w:bCs/>
          <w:sz w:val="20"/>
          <w:szCs w:val="20"/>
        </w:rPr>
      </w:pPr>
      <w:r w:rsidRPr="00946362">
        <w:rPr>
          <w:rFonts w:ascii="Arial" w:hAnsi="Arial" w:cs="Arial"/>
          <w:b/>
          <w:sz w:val="20"/>
          <w:szCs w:val="20"/>
        </w:rPr>
        <w:t>Nombre del componente</w:t>
      </w:r>
      <w:r w:rsidR="00D217D7" w:rsidRPr="00946362">
        <w:rPr>
          <w:rFonts w:ascii="Arial" w:hAnsi="Arial" w:cs="Arial"/>
          <w:b/>
          <w:sz w:val="20"/>
          <w:szCs w:val="20"/>
        </w:rPr>
        <w:t xml:space="preserve">: </w:t>
      </w:r>
      <w:r w:rsidR="00946362" w:rsidRPr="00946362">
        <w:rPr>
          <w:rFonts w:ascii="Arial" w:hAnsi="Arial" w:cs="Arial"/>
          <w:bCs/>
          <w:sz w:val="20"/>
          <w:szCs w:val="20"/>
        </w:rPr>
        <w:t>CF2 - Evaluación, divulgación e implementación de Recursos Educativos Digitales.</w:t>
      </w:r>
    </w:p>
    <w:p w14:paraId="13948D79" w14:textId="598BEC07" w:rsidR="00946362" w:rsidRPr="00946362" w:rsidRDefault="00AC0BE1" w:rsidP="00946362">
      <w:pPr>
        <w:spacing w:after="140"/>
        <w:jc w:val="both"/>
        <w:rPr>
          <w:rFonts w:ascii="Arial" w:hAnsi="Arial" w:cs="Arial"/>
          <w:sz w:val="20"/>
          <w:szCs w:val="20"/>
        </w:rPr>
      </w:pPr>
      <w:r w:rsidRPr="00946362">
        <w:rPr>
          <w:rFonts w:ascii="Arial" w:hAnsi="Arial" w:cs="Arial"/>
          <w:sz w:val="20"/>
          <w:szCs w:val="20"/>
        </w:rPr>
        <w:br/>
      </w:r>
      <w:r w:rsidR="00946362" w:rsidRPr="00946362">
        <w:rPr>
          <w:rFonts w:ascii="Arial" w:eastAsia="Arial" w:hAnsi="Arial" w:cs="Arial"/>
          <w:color w:val="000000"/>
          <w:sz w:val="20"/>
          <w:szCs w:val="20"/>
        </w:rPr>
        <w:t xml:space="preserve">En los ambientes de formación del SENA en Colombia, los </w:t>
      </w:r>
      <w:r w:rsidR="00946362" w:rsidRPr="00946362">
        <w:rPr>
          <w:rFonts w:ascii="Arial" w:eastAsia="Arial" w:hAnsi="Arial" w:cs="Arial"/>
          <w:b/>
          <w:color w:val="C00000"/>
          <w:sz w:val="20"/>
          <w:szCs w:val="20"/>
        </w:rPr>
        <w:t>recursos educativos digitales</w:t>
      </w:r>
      <w:r w:rsidR="00946362" w:rsidRPr="00946362">
        <w:rPr>
          <w:rFonts w:ascii="Arial" w:eastAsia="Arial" w:hAnsi="Arial" w:cs="Arial"/>
          <w:color w:val="000000"/>
          <w:sz w:val="20"/>
          <w:szCs w:val="20"/>
        </w:rPr>
        <w:t xml:space="preserve"> adquieren valor cuando pueden evaluarse, gestionarse y utilizarse de manera pertinente. La </w:t>
      </w:r>
      <w:r w:rsidR="00946362" w:rsidRPr="00946362">
        <w:rPr>
          <w:rFonts w:ascii="Arial" w:eastAsia="Arial" w:hAnsi="Arial" w:cs="Arial"/>
          <w:b/>
          <w:color w:val="C00000"/>
          <w:sz w:val="20"/>
          <w:szCs w:val="20"/>
        </w:rPr>
        <w:t>evaluación técnica y pedagógica</w:t>
      </w:r>
      <w:r w:rsidR="00946362" w:rsidRPr="00946362">
        <w:rPr>
          <w:rFonts w:ascii="Arial" w:eastAsia="Arial" w:hAnsi="Arial" w:cs="Arial"/>
          <w:color w:val="000000"/>
          <w:sz w:val="20"/>
          <w:szCs w:val="20"/>
        </w:rPr>
        <w:t xml:space="preserve"> permite verificar su </w:t>
      </w:r>
      <w:r w:rsidR="00946362" w:rsidRPr="00946362">
        <w:rPr>
          <w:rFonts w:ascii="Arial" w:eastAsia="Arial" w:hAnsi="Arial" w:cs="Arial"/>
          <w:b/>
          <w:color w:val="C00000"/>
          <w:sz w:val="20"/>
          <w:szCs w:val="20"/>
        </w:rPr>
        <w:t>calidad</w:t>
      </w:r>
      <w:r w:rsidR="00946362" w:rsidRPr="00946362">
        <w:rPr>
          <w:rFonts w:ascii="Arial" w:eastAsia="Arial" w:hAnsi="Arial" w:cs="Arial"/>
          <w:color w:val="000000"/>
          <w:sz w:val="20"/>
          <w:szCs w:val="20"/>
        </w:rPr>
        <w:t xml:space="preserve">, funcionamiento y relación con los propósitos formativos, </w:t>
      </w:r>
      <w:r w:rsidR="004B34B4" w:rsidRPr="001715B0">
        <w:rPr>
          <w:rFonts w:ascii="Arial" w:eastAsia="Arial" w:hAnsi="Arial" w:cs="Arial"/>
          <w:color w:val="000000"/>
          <w:sz w:val="20"/>
          <w:szCs w:val="20"/>
        </w:rPr>
        <w:t>mientras que la accesibilidad</w:t>
      </w:r>
      <w:r w:rsidR="00946362" w:rsidRPr="001715B0">
        <w:rPr>
          <w:rFonts w:ascii="Arial" w:eastAsia="Arial" w:hAnsi="Arial" w:cs="Arial"/>
          <w:color w:val="000000"/>
          <w:sz w:val="20"/>
          <w:szCs w:val="20"/>
        </w:rPr>
        <w:t xml:space="preserve"> y la </w:t>
      </w:r>
      <w:r w:rsidR="00946362" w:rsidRPr="001715B0">
        <w:rPr>
          <w:rFonts w:ascii="Arial" w:eastAsia="Arial" w:hAnsi="Arial" w:cs="Arial"/>
          <w:b/>
          <w:color w:val="C00000"/>
          <w:sz w:val="20"/>
          <w:szCs w:val="20"/>
        </w:rPr>
        <w:t>usabilidad</w:t>
      </w:r>
      <w:r w:rsidR="00946362" w:rsidRPr="001715B0">
        <w:rPr>
          <w:rFonts w:ascii="Arial" w:eastAsia="Arial" w:hAnsi="Arial" w:cs="Arial"/>
          <w:color w:val="000000"/>
          <w:sz w:val="20"/>
          <w:szCs w:val="20"/>
        </w:rPr>
        <w:t xml:space="preserve"> favorecen experiencias de aprendizaje más inclusivas y efectivas.</w:t>
      </w:r>
    </w:p>
    <w:p w14:paraId="450419D2" w14:textId="77777777" w:rsidR="00946362" w:rsidRPr="00946362" w:rsidRDefault="00946362" w:rsidP="00946362">
      <w:pPr>
        <w:spacing w:after="140"/>
        <w:jc w:val="both"/>
        <w:rPr>
          <w:rFonts w:ascii="Arial" w:hAnsi="Arial" w:cs="Arial"/>
          <w:sz w:val="20"/>
          <w:szCs w:val="20"/>
        </w:rPr>
      </w:pPr>
      <w:r w:rsidRPr="00946362">
        <w:rPr>
          <w:rFonts w:ascii="Arial" w:eastAsia="Arial" w:hAnsi="Arial" w:cs="Arial"/>
          <w:color w:val="000000"/>
          <w:sz w:val="20"/>
          <w:szCs w:val="20"/>
        </w:rPr>
        <w:t xml:space="preserve">Para el aprendiz, comprender estos procesos fortalece su </w:t>
      </w:r>
      <w:r w:rsidRPr="00946362">
        <w:rPr>
          <w:rFonts w:ascii="Arial" w:eastAsia="Arial" w:hAnsi="Arial" w:cs="Arial"/>
          <w:b/>
          <w:color w:val="C00000"/>
          <w:sz w:val="20"/>
          <w:szCs w:val="20"/>
        </w:rPr>
        <w:t>desempeño profesional</w:t>
      </w:r>
      <w:r w:rsidRPr="00946362">
        <w:rPr>
          <w:rFonts w:ascii="Arial" w:eastAsia="Arial" w:hAnsi="Arial" w:cs="Arial"/>
          <w:color w:val="000000"/>
          <w:sz w:val="20"/>
          <w:szCs w:val="20"/>
        </w:rPr>
        <w:t xml:space="preserve"> al facilitar decisiones sobre </w:t>
      </w:r>
      <w:r w:rsidRPr="00946362">
        <w:rPr>
          <w:rFonts w:ascii="Arial" w:eastAsia="Arial" w:hAnsi="Arial" w:cs="Arial"/>
          <w:b/>
          <w:color w:val="C00000"/>
          <w:sz w:val="20"/>
          <w:szCs w:val="20"/>
        </w:rPr>
        <w:t>publicación</w:t>
      </w:r>
      <w:r w:rsidRPr="00946362">
        <w:rPr>
          <w:rFonts w:ascii="Arial" w:eastAsia="Arial" w:hAnsi="Arial" w:cs="Arial"/>
          <w:color w:val="000000"/>
          <w:sz w:val="20"/>
          <w:szCs w:val="20"/>
        </w:rPr>
        <w:t xml:space="preserve">, conservación, </w:t>
      </w:r>
      <w:r w:rsidRPr="00946362">
        <w:rPr>
          <w:rFonts w:ascii="Arial" w:eastAsia="Arial" w:hAnsi="Arial" w:cs="Arial"/>
          <w:b/>
          <w:color w:val="C00000"/>
          <w:sz w:val="20"/>
          <w:szCs w:val="20"/>
        </w:rPr>
        <w:t>divulgación</w:t>
      </w:r>
      <w:r w:rsidRPr="00946362">
        <w:rPr>
          <w:rFonts w:ascii="Arial" w:eastAsia="Arial" w:hAnsi="Arial" w:cs="Arial"/>
          <w:color w:val="000000"/>
          <w:sz w:val="20"/>
          <w:szCs w:val="20"/>
        </w:rPr>
        <w:t xml:space="preserve"> e </w:t>
      </w:r>
      <w:r w:rsidRPr="00946362">
        <w:rPr>
          <w:rFonts w:ascii="Arial" w:eastAsia="Arial" w:hAnsi="Arial" w:cs="Arial"/>
          <w:b/>
          <w:color w:val="C00000"/>
          <w:sz w:val="20"/>
          <w:szCs w:val="20"/>
        </w:rPr>
        <w:t>implementación</w:t>
      </w:r>
      <w:r w:rsidRPr="00946362">
        <w:rPr>
          <w:rFonts w:ascii="Arial" w:eastAsia="Arial" w:hAnsi="Arial" w:cs="Arial"/>
          <w:color w:val="000000"/>
          <w:sz w:val="20"/>
          <w:szCs w:val="20"/>
        </w:rPr>
        <w:t xml:space="preserve"> de recursos digitales. Esta capacidad contribuye a optimizar prácticas formativas, ampliar el acceso al conocimiento y favorecer la participación de diferentes poblaciones en los contextos donde desarrolla su labor.</w:t>
      </w:r>
    </w:p>
    <w:p w14:paraId="648767E7" w14:textId="77777777" w:rsidR="00946362" w:rsidRDefault="00946362" w:rsidP="00946362">
      <w:pPr>
        <w:spacing w:after="1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946362">
        <w:rPr>
          <w:rFonts w:ascii="Arial" w:eastAsia="Arial" w:hAnsi="Arial" w:cs="Arial"/>
          <w:color w:val="000000"/>
          <w:sz w:val="20"/>
          <w:szCs w:val="20"/>
        </w:rPr>
        <w:t xml:space="preserve">El componente aborda la evaluación de </w:t>
      </w:r>
      <w:r w:rsidRPr="00946362">
        <w:rPr>
          <w:rFonts w:ascii="Arial" w:eastAsia="Arial" w:hAnsi="Arial" w:cs="Arial"/>
          <w:b/>
          <w:color w:val="C00000"/>
          <w:sz w:val="20"/>
          <w:szCs w:val="20"/>
        </w:rPr>
        <w:t>recursos educativos digitales</w:t>
      </w:r>
      <w:r w:rsidRPr="00946362">
        <w:rPr>
          <w:rFonts w:ascii="Arial" w:eastAsia="Arial" w:hAnsi="Arial" w:cs="Arial"/>
          <w:color w:val="000000"/>
          <w:sz w:val="20"/>
          <w:szCs w:val="20"/>
        </w:rPr>
        <w:t xml:space="preserve">, la </w:t>
      </w:r>
      <w:r w:rsidRPr="00946362">
        <w:rPr>
          <w:rFonts w:ascii="Arial" w:eastAsia="Arial" w:hAnsi="Arial" w:cs="Arial"/>
          <w:b/>
          <w:color w:val="C00000"/>
          <w:sz w:val="20"/>
          <w:szCs w:val="20"/>
        </w:rPr>
        <w:t>usabilidad</w:t>
      </w:r>
      <w:r w:rsidRPr="00946362">
        <w:rPr>
          <w:rFonts w:ascii="Arial" w:eastAsia="Arial" w:hAnsi="Arial" w:cs="Arial"/>
          <w:color w:val="000000"/>
          <w:sz w:val="20"/>
          <w:szCs w:val="20"/>
        </w:rPr>
        <w:t xml:space="preserve">, la </w:t>
      </w:r>
      <w:r w:rsidRPr="00946362">
        <w:rPr>
          <w:rFonts w:ascii="Arial" w:eastAsia="Arial" w:hAnsi="Arial" w:cs="Arial"/>
          <w:b/>
          <w:color w:val="C00000"/>
          <w:sz w:val="20"/>
          <w:szCs w:val="20"/>
        </w:rPr>
        <w:t>accesibilidad</w:t>
      </w:r>
      <w:r w:rsidRPr="00946362">
        <w:rPr>
          <w:rFonts w:ascii="Arial" w:eastAsia="Arial" w:hAnsi="Arial" w:cs="Arial"/>
          <w:color w:val="000000"/>
          <w:sz w:val="20"/>
          <w:szCs w:val="20"/>
        </w:rPr>
        <w:t xml:space="preserve">, los </w:t>
      </w:r>
      <w:r w:rsidRPr="00946362">
        <w:rPr>
          <w:rFonts w:ascii="Arial" w:eastAsia="Arial" w:hAnsi="Arial" w:cs="Arial"/>
          <w:b/>
          <w:color w:val="C00000"/>
          <w:sz w:val="20"/>
          <w:szCs w:val="20"/>
        </w:rPr>
        <w:t>repositorios</w:t>
      </w:r>
      <w:r w:rsidRPr="00946362">
        <w:rPr>
          <w:rFonts w:ascii="Arial" w:eastAsia="Arial" w:hAnsi="Arial" w:cs="Arial"/>
          <w:color w:val="000000"/>
          <w:sz w:val="20"/>
          <w:szCs w:val="20"/>
        </w:rPr>
        <w:t xml:space="preserve">, las </w:t>
      </w:r>
      <w:r w:rsidRPr="00946362">
        <w:rPr>
          <w:rFonts w:ascii="Arial" w:eastAsia="Arial" w:hAnsi="Arial" w:cs="Arial"/>
          <w:b/>
          <w:color w:val="C00000"/>
          <w:sz w:val="20"/>
          <w:szCs w:val="20"/>
        </w:rPr>
        <w:t>bibliotecas digitales</w:t>
      </w:r>
      <w:r w:rsidRPr="00946362">
        <w:rPr>
          <w:rFonts w:ascii="Arial" w:eastAsia="Arial" w:hAnsi="Arial" w:cs="Arial"/>
          <w:color w:val="000000"/>
          <w:sz w:val="20"/>
          <w:szCs w:val="20"/>
        </w:rPr>
        <w:t xml:space="preserve">, los </w:t>
      </w:r>
      <w:r w:rsidRPr="00946362">
        <w:rPr>
          <w:rFonts w:ascii="Arial" w:eastAsia="Arial" w:hAnsi="Arial" w:cs="Arial"/>
          <w:b/>
          <w:color w:val="C00000"/>
          <w:sz w:val="20"/>
          <w:szCs w:val="20"/>
        </w:rPr>
        <w:t>metadatos</w:t>
      </w:r>
      <w:r w:rsidRPr="00946362">
        <w:rPr>
          <w:rFonts w:ascii="Arial" w:eastAsia="Arial" w:hAnsi="Arial" w:cs="Arial"/>
          <w:color w:val="000000"/>
          <w:sz w:val="20"/>
          <w:szCs w:val="20"/>
        </w:rPr>
        <w:t xml:space="preserve">, la </w:t>
      </w:r>
      <w:r w:rsidRPr="00946362">
        <w:rPr>
          <w:rFonts w:ascii="Arial" w:eastAsia="Arial" w:hAnsi="Arial" w:cs="Arial"/>
          <w:b/>
          <w:color w:val="C00000"/>
          <w:sz w:val="20"/>
          <w:szCs w:val="20"/>
        </w:rPr>
        <w:t>publicación</w:t>
      </w:r>
      <w:r w:rsidRPr="00946362">
        <w:rPr>
          <w:rFonts w:ascii="Arial" w:eastAsia="Arial" w:hAnsi="Arial" w:cs="Arial"/>
          <w:color w:val="000000"/>
          <w:sz w:val="20"/>
          <w:szCs w:val="20"/>
        </w:rPr>
        <w:t xml:space="preserve"> y la </w:t>
      </w:r>
      <w:r w:rsidRPr="00946362">
        <w:rPr>
          <w:rFonts w:ascii="Arial" w:eastAsia="Arial" w:hAnsi="Arial" w:cs="Arial"/>
          <w:b/>
          <w:color w:val="C00000"/>
          <w:sz w:val="20"/>
          <w:szCs w:val="20"/>
        </w:rPr>
        <w:t>divulgación colaborativa</w:t>
      </w:r>
      <w:r w:rsidRPr="00946362">
        <w:rPr>
          <w:rFonts w:ascii="Arial" w:eastAsia="Arial" w:hAnsi="Arial" w:cs="Arial"/>
          <w:color w:val="000000"/>
          <w:sz w:val="20"/>
          <w:szCs w:val="20"/>
        </w:rPr>
        <w:t xml:space="preserve">. También integra </w:t>
      </w:r>
      <w:r w:rsidRPr="00946362">
        <w:rPr>
          <w:rFonts w:ascii="Arial" w:eastAsia="Arial" w:hAnsi="Arial" w:cs="Arial"/>
          <w:b/>
          <w:color w:val="C00000"/>
          <w:sz w:val="20"/>
          <w:szCs w:val="20"/>
        </w:rPr>
        <w:t>metodologías activas</w:t>
      </w:r>
      <w:r w:rsidRPr="00946362"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r w:rsidRPr="00946362">
        <w:rPr>
          <w:rFonts w:ascii="Arial" w:eastAsia="Arial" w:hAnsi="Arial" w:cs="Arial"/>
          <w:b/>
          <w:color w:val="C00000"/>
          <w:sz w:val="20"/>
          <w:szCs w:val="20"/>
        </w:rPr>
        <w:t>secuencias didácticas</w:t>
      </w:r>
      <w:r w:rsidRPr="00946362"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r w:rsidRPr="00946362">
        <w:rPr>
          <w:rFonts w:ascii="Arial" w:eastAsia="Arial" w:hAnsi="Arial" w:cs="Arial"/>
          <w:b/>
          <w:color w:val="C00000"/>
          <w:sz w:val="20"/>
          <w:szCs w:val="20"/>
        </w:rPr>
        <w:t>transferencia del conocimiento</w:t>
      </w:r>
      <w:r w:rsidRPr="00946362">
        <w:rPr>
          <w:rFonts w:ascii="Arial" w:eastAsia="Arial" w:hAnsi="Arial" w:cs="Arial"/>
          <w:color w:val="000000"/>
          <w:sz w:val="20"/>
          <w:szCs w:val="20"/>
        </w:rPr>
        <w:t xml:space="preserve"> y valoración del </w:t>
      </w:r>
      <w:r w:rsidRPr="00946362">
        <w:rPr>
          <w:rFonts w:ascii="Arial" w:eastAsia="Arial" w:hAnsi="Arial" w:cs="Arial"/>
          <w:b/>
          <w:color w:val="C00000"/>
          <w:sz w:val="20"/>
          <w:szCs w:val="20"/>
        </w:rPr>
        <w:t>impacto pedagógico</w:t>
      </w:r>
      <w:r w:rsidRPr="00946362">
        <w:rPr>
          <w:rFonts w:ascii="Arial" w:eastAsia="Arial" w:hAnsi="Arial" w:cs="Arial"/>
          <w:color w:val="000000"/>
          <w:sz w:val="20"/>
          <w:szCs w:val="20"/>
        </w:rPr>
        <w:t>. Este recorrido fortalece la capacidad de valorar recursos y herramientas digitales con criterios técnicos, pedagógicos y de pertinencia para el contexto formativo.</w:t>
      </w:r>
    </w:p>
    <w:p w14:paraId="6E4BB468" w14:textId="3B591BAC" w:rsidR="00946362" w:rsidRPr="00946362" w:rsidRDefault="00946362" w:rsidP="00946362">
      <w:pPr>
        <w:spacing w:after="1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946362">
        <w:rPr>
          <w:rFonts w:ascii="Arial" w:eastAsia="Arial" w:hAnsi="Arial" w:cs="Arial"/>
          <w:color w:val="000000"/>
          <w:sz w:val="20"/>
          <w:szCs w:val="20"/>
        </w:rPr>
        <w:t xml:space="preserve">Al finalizar, el aprendiz estará en capacidad de reconocer condiciones que favorecen la </w:t>
      </w:r>
      <w:r w:rsidRPr="00946362">
        <w:rPr>
          <w:rFonts w:ascii="Arial" w:eastAsia="Arial" w:hAnsi="Arial" w:cs="Arial"/>
          <w:b/>
          <w:color w:val="C00000"/>
          <w:sz w:val="20"/>
          <w:szCs w:val="20"/>
        </w:rPr>
        <w:t>calidad</w:t>
      </w:r>
      <w:r w:rsidRPr="00946362"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r w:rsidRPr="00946362">
        <w:rPr>
          <w:rFonts w:ascii="Arial" w:eastAsia="Arial" w:hAnsi="Arial" w:cs="Arial"/>
          <w:b/>
          <w:color w:val="C00000"/>
          <w:sz w:val="20"/>
          <w:szCs w:val="20"/>
        </w:rPr>
        <w:t>preservación</w:t>
      </w:r>
      <w:r w:rsidRPr="00946362"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r w:rsidRPr="00946362">
        <w:rPr>
          <w:rFonts w:ascii="Arial" w:eastAsia="Arial" w:hAnsi="Arial" w:cs="Arial"/>
          <w:b/>
          <w:color w:val="C00000"/>
          <w:sz w:val="20"/>
          <w:szCs w:val="20"/>
        </w:rPr>
        <w:t>disponibilidad</w:t>
      </w:r>
      <w:r w:rsidRPr="00946362">
        <w:rPr>
          <w:rFonts w:ascii="Arial" w:eastAsia="Arial" w:hAnsi="Arial" w:cs="Arial"/>
          <w:color w:val="000000"/>
          <w:sz w:val="20"/>
          <w:szCs w:val="20"/>
        </w:rPr>
        <w:t xml:space="preserve"> e </w:t>
      </w:r>
      <w:r w:rsidRPr="00946362">
        <w:rPr>
          <w:rFonts w:ascii="Arial" w:eastAsia="Arial" w:hAnsi="Arial" w:cs="Arial"/>
          <w:b/>
          <w:color w:val="C00000"/>
          <w:sz w:val="20"/>
          <w:szCs w:val="20"/>
        </w:rPr>
        <w:t>implementación didáctica</w:t>
      </w:r>
      <w:r w:rsidRPr="00946362">
        <w:rPr>
          <w:rFonts w:ascii="Arial" w:eastAsia="Arial" w:hAnsi="Arial" w:cs="Arial"/>
          <w:color w:val="000000"/>
          <w:sz w:val="20"/>
          <w:szCs w:val="20"/>
        </w:rPr>
        <w:t xml:space="preserve"> de los </w:t>
      </w:r>
      <w:r w:rsidRPr="00946362">
        <w:rPr>
          <w:rFonts w:ascii="Arial" w:eastAsia="Arial" w:hAnsi="Arial" w:cs="Arial"/>
          <w:b/>
          <w:color w:val="C00000"/>
          <w:sz w:val="20"/>
          <w:szCs w:val="20"/>
        </w:rPr>
        <w:t>recursos educativos digitales</w:t>
      </w:r>
      <w:r w:rsidRPr="00946362">
        <w:rPr>
          <w:rFonts w:ascii="Arial" w:eastAsia="Arial" w:hAnsi="Arial" w:cs="Arial"/>
          <w:color w:val="000000"/>
          <w:sz w:val="20"/>
          <w:szCs w:val="20"/>
        </w:rPr>
        <w:t>. La integración de criterios técnicos, pedagógicos y de seguimiento permitirá fortalecer los procesos de enseñanza y aprendizaje, responder a necesidades del contexto y orientar mejoras continuas con impacto formativo.</w:t>
      </w:r>
    </w:p>
    <w:p w14:paraId="119B314B" w14:textId="77777777" w:rsidR="00946362" w:rsidRPr="00946362" w:rsidRDefault="00946362" w:rsidP="00946362">
      <w:pPr>
        <w:spacing w:after="140"/>
        <w:jc w:val="both"/>
        <w:rPr>
          <w:rFonts w:ascii="Arial" w:hAnsi="Arial" w:cs="Arial"/>
          <w:sz w:val="20"/>
          <w:szCs w:val="20"/>
        </w:rPr>
      </w:pPr>
    </w:p>
    <w:p w14:paraId="6954DA96" w14:textId="59C0C7E7" w:rsidR="00946362" w:rsidRPr="00946362" w:rsidRDefault="00946362" w:rsidP="00946362">
      <w:pPr>
        <w:spacing w:before="100"/>
        <w:rPr>
          <w:rFonts w:ascii="Arial" w:hAnsi="Arial" w:cs="Arial"/>
          <w:sz w:val="20"/>
          <w:szCs w:val="20"/>
        </w:rPr>
      </w:pPr>
      <w:r w:rsidRPr="00946362">
        <w:rPr>
          <w:rFonts w:ascii="Arial" w:eastAsia="Arial" w:hAnsi="Arial" w:cs="Arial"/>
          <w:b/>
          <w:color w:val="000000"/>
          <w:sz w:val="20"/>
          <w:szCs w:val="20"/>
        </w:rPr>
        <w:t>TOTAL PALABRAS: 21</w:t>
      </w:r>
      <w:r>
        <w:rPr>
          <w:rFonts w:ascii="Arial" w:eastAsia="Arial" w:hAnsi="Arial" w:cs="Arial"/>
          <w:b/>
          <w:color w:val="000000"/>
          <w:sz w:val="20"/>
          <w:szCs w:val="20"/>
        </w:rPr>
        <w:t>7</w:t>
      </w:r>
    </w:p>
    <w:p w14:paraId="67E8693F" w14:textId="7752A067" w:rsidR="00B92FA6" w:rsidRPr="00946362" w:rsidRDefault="00B92FA6" w:rsidP="00946362">
      <w:pPr>
        <w:jc w:val="both"/>
        <w:rPr>
          <w:rFonts w:ascii="Arial" w:hAnsi="Arial" w:cs="Arial"/>
          <w:sz w:val="20"/>
          <w:szCs w:val="20"/>
        </w:rPr>
      </w:pPr>
    </w:p>
    <w:sectPr w:rsidR="00B92FA6" w:rsidRPr="0094636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3E20E" w14:textId="77777777" w:rsidR="00076AF3" w:rsidRDefault="00076AF3" w:rsidP="004B34B4">
      <w:pPr>
        <w:spacing w:after="0" w:line="240" w:lineRule="auto"/>
      </w:pPr>
      <w:r>
        <w:separator/>
      </w:r>
    </w:p>
  </w:endnote>
  <w:endnote w:type="continuationSeparator" w:id="0">
    <w:p w14:paraId="1D6BE063" w14:textId="77777777" w:rsidR="00076AF3" w:rsidRDefault="00076AF3" w:rsidP="004B34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C62A4" w14:textId="77777777" w:rsidR="004B34B4" w:rsidRDefault="004B34B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84867" w14:textId="77777777" w:rsidR="004B34B4" w:rsidRDefault="004B34B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7486F" w14:textId="77777777" w:rsidR="004B34B4" w:rsidRDefault="004B34B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F0755" w14:textId="77777777" w:rsidR="00076AF3" w:rsidRDefault="00076AF3" w:rsidP="004B34B4">
      <w:pPr>
        <w:spacing w:after="0" w:line="240" w:lineRule="auto"/>
      </w:pPr>
      <w:r>
        <w:separator/>
      </w:r>
    </w:p>
  </w:footnote>
  <w:footnote w:type="continuationSeparator" w:id="0">
    <w:p w14:paraId="14DAF18E" w14:textId="77777777" w:rsidR="00076AF3" w:rsidRDefault="00076AF3" w:rsidP="004B34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5EB7C" w14:textId="77777777" w:rsidR="004B34B4" w:rsidRDefault="004B34B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6B072" w14:textId="77777777" w:rsidR="004B34B4" w:rsidRDefault="004B34B4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0FFDC" w14:textId="77777777" w:rsidR="004B34B4" w:rsidRDefault="004B34B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FA6"/>
    <w:rsid w:val="00076AF3"/>
    <w:rsid w:val="00093136"/>
    <w:rsid w:val="000E58A4"/>
    <w:rsid w:val="00153BE9"/>
    <w:rsid w:val="001715B0"/>
    <w:rsid w:val="001725A5"/>
    <w:rsid w:val="00274A7D"/>
    <w:rsid w:val="002E15EF"/>
    <w:rsid w:val="002F79F0"/>
    <w:rsid w:val="00402097"/>
    <w:rsid w:val="004B34B4"/>
    <w:rsid w:val="004C2931"/>
    <w:rsid w:val="005C1D65"/>
    <w:rsid w:val="006A2D05"/>
    <w:rsid w:val="00725EBA"/>
    <w:rsid w:val="00745604"/>
    <w:rsid w:val="007F4119"/>
    <w:rsid w:val="00935230"/>
    <w:rsid w:val="009455AD"/>
    <w:rsid w:val="00946362"/>
    <w:rsid w:val="00972DBE"/>
    <w:rsid w:val="009B52F8"/>
    <w:rsid w:val="00AC0BE1"/>
    <w:rsid w:val="00AC3A12"/>
    <w:rsid w:val="00AD1941"/>
    <w:rsid w:val="00B15059"/>
    <w:rsid w:val="00B92FA6"/>
    <w:rsid w:val="00BF1548"/>
    <w:rsid w:val="00BF2C9A"/>
    <w:rsid w:val="00D217D7"/>
    <w:rsid w:val="00D35C91"/>
    <w:rsid w:val="00E0386D"/>
    <w:rsid w:val="00E31EBA"/>
    <w:rsid w:val="00EA328D"/>
    <w:rsid w:val="00F5301F"/>
    <w:rsid w:val="00F7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F6A75"/>
  <w15:chartTrackingRefBased/>
  <w15:docId w15:val="{49EC4A9C-2A43-4A82-A2CF-1BE6FDB7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2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2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2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2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2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2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2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2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2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2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2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2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2F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2F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2F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2F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2F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2F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2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2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2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2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2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2F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2F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2F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2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2F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2F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0B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AC0BE1"/>
    <w:rPr>
      <w:b/>
      <w:bCs/>
    </w:rPr>
  </w:style>
  <w:style w:type="paragraph" w:customStyle="1" w:styleId="font-claude-response-body">
    <w:name w:val="font-claude-response-body"/>
    <w:basedOn w:val="Normal"/>
    <w:rsid w:val="004020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4B34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34B4"/>
  </w:style>
  <w:style w:type="paragraph" w:styleId="Piedepgina">
    <w:name w:val="footer"/>
    <w:basedOn w:val="Normal"/>
    <w:link w:val="PiedepginaCar"/>
    <w:uiPriority w:val="99"/>
    <w:unhideWhenUsed/>
    <w:rsid w:val="004B34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34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1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B829016-F272-4ABA-8CAE-39EBA61762F3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8d9086d7-88b1-4e4b-9c7e-5efbea695c1d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53CC4B2-B865-44BA-B25D-B64778F1CB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D8FE09-FDDD-4624-A726-370745BF778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E6AB3C42-7222-40D6-B99C-EC207B377E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303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Paola Morales Paez</dc:creator>
  <cp:keywords/>
  <dc:description/>
  <cp:lastModifiedBy>Contadora</cp:lastModifiedBy>
  <cp:revision>10</cp:revision>
  <dcterms:created xsi:type="dcterms:W3CDTF">2026-08-05T21:39:00Z</dcterms:created>
  <dcterms:modified xsi:type="dcterms:W3CDTF">2026-10-13T20:11:00Z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</Properties>
</file>