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F99F" w14:textId="33142359" w:rsidR="00D329FB" w:rsidRPr="00581BDF" w:rsidRDefault="00D329FB" w:rsidP="0003687A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5165C5">
        <w:rPr>
          <w:rFonts w:ascii="Arial" w:hAnsi="Arial" w:cs="Arial"/>
          <w:b/>
          <w:bCs/>
          <w:sz w:val="20"/>
          <w:szCs w:val="20"/>
        </w:rPr>
        <w:t>INFORM</w:t>
      </w:r>
      <w:r w:rsidRPr="00581BDF">
        <w:rPr>
          <w:rFonts w:ascii="Arial" w:hAnsi="Arial" w:cs="Arial"/>
          <w:b/>
          <w:bCs/>
          <w:sz w:val="20"/>
          <w:szCs w:val="20"/>
        </w:rPr>
        <w:t xml:space="preserve">ACIÓN PARA </w:t>
      </w:r>
      <w:r w:rsidR="00581BDF" w:rsidRPr="00581BDF">
        <w:rPr>
          <w:rFonts w:ascii="Arial" w:hAnsi="Arial" w:cs="Arial"/>
          <w:b/>
          <w:bCs/>
          <w:iCs/>
          <w:sz w:val="20"/>
          <w:szCs w:val="20"/>
        </w:rPr>
        <w:t>PÓ</w:t>
      </w:r>
      <w:r w:rsidRPr="00581BDF">
        <w:rPr>
          <w:rFonts w:ascii="Arial" w:hAnsi="Arial" w:cs="Arial"/>
          <w:b/>
          <w:bCs/>
          <w:iCs/>
          <w:sz w:val="20"/>
          <w:szCs w:val="20"/>
        </w:rPr>
        <w:t>DCAST</w:t>
      </w:r>
    </w:p>
    <w:p w14:paraId="7F2D116D" w14:textId="77777777" w:rsidR="00E60430" w:rsidRPr="00581BDF" w:rsidRDefault="00E60430" w:rsidP="0003687A">
      <w:pPr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440275DB" w14:textId="04E91C3C" w:rsidR="005F6F62" w:rsidRPr="00581BDF" w:rsidRDefault="00E60430" w:rsidP="0003687A">
      <w:pPr>
        <w:spacing w:after="0" w:line="360" w:lineRule="auto"/>
        <w:rPr>
          <w:rFonts w:ascii="Arial" w:eastAsia="Calibri" w:hAnsi="Arial" w:cs="Arial"/>
          <w:b/>
          <w:color w:val="000000" w:themeColor="text1"/>
          <w:sz w:val="20"/>
          <w:szCs w:val="20"/>
        </w:rPr>
      </w:pPr>
      <w:r w:rsidRPr="00581BDF">
        <w:rPr>
          <w:rFonts w:ascii="Arial" w:hAnsi="Arial" w:cs="Arial"/>
          <w:b/>
          <w:bCs/>
          <w:sz w:val="20"/>
          <w:szCs w:val="20"/>
        </w:rPr>
        <w:t>Programa:</w:t>
      </w:r>
      <w:r w:rsidR="00DD04FE" w:rsidRPr="00581BDF">
        <w:rPr>
          <w:rFonts w:ascii="Arial" w:hAnsi="Arial" w:cs="Arial"/>
          <w:b/>
          <w:bCs/>
          <w:sz w:val="20"/>
          <w:szCs w:val="20"/>
        </w:rPr>
        <w:t xml:space="preserve"> </w:t>
      </w:r>
      <w:r w:rsidR="005165C5" w:rsidRPr="00581BDF">
        <w:rPr>
          <w:rFonts w:ascii="Arial" w:hAnsi="Arial" w:cs="Arial"/>
          <w:color w:val="000000" w:themeColor="text1"/>
          <w:sz w:val="20"/>
          <w:szCs w:val="20"/>
        </w:rPr>
        <w:t>Integración de tecnologías del aprendizaje, el conocimiento y la participación.</w:t>
      </w:r>
    </w:p>
    <w:p w14:paraId="57B5AE5E" w14:textId="2DC2138B" w:rsidR="005F6F62" w:rsidRPr="00581BDF" w:rsidRDefault="00E60430" w:rsidP="0003687A">
      <w:pPr>
        <w:spacing w:after="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581BDF">
        <w:rPr>
          <w:rFonts w:ascii="Arial" w:hAnsi="Arial" w:cs="Arial"/>
          <w:b/>
          <w:bCs/>
          <w:sz w:val="20"/>
          <w:szCs w:val="20"/>
        </w:rPr>
        <w:t>Componente:</w:t>
      </w:r>
      <w:r w:rsidRPr="00581BDF">
        <w:rPr>
          <w:rFonts w:ascii="Arial" w:hAnsi="Arial" w:cs="Arial"/>
          <w:sz w:val="20"/>
          <w:szCs w:val="20"/>
        </w:rPr>
        <w:t xml:space="preserve"> </w:t>
      </w:r>
      <w:r w:rsidR="0003687A" w:rsidRPr="00581BDF">
        <w:rPr>
          <w:rFonts w:ascii="Arial" w:hAnsi="Arial" w:cs="Arial"/>
          <w:sz w:val="20"/>
          <w:szCs w:val="20"/>
        </w:rPr>
        <w:t>CF2 - Evaluación, divulgación e implementación de recursos educativos digitales.</w:t>
      </w:r>
    </w:p>
    <w:p w14:paraId="4809E80D" w14:textId="77777777" w:rsidR="0003687A" w:rsidRPr="00581BDF" w:rsidRDefault="00D329FB" w:rsidP="0003687A">
      <w:pPr>
        <w:spacing w:after="0" w:line="360" w:lineRule="auto"/>
        <w:rPr>
          <w:rFonts w:ascii="Arial" w:eastAsia="Arial" w:hAnsi="Arial"/>
          <w:color w:val="000000"/>
          <w:sz w:val="20"/>
        </w:rPr>
      </w:pPr>
      <w:r w:rsidRPr="00581BDF">
        <w:rPr>
          <w:rFonts w:ascii="Arial" w:hAnsi="Arial" w:cs="Arial"/>
          <w:b/>
          <w:bCs/>
          <w:sz w:val="20"/>
          <w:szCs w:val="20"/>
        </w:rPr>
        <w:t>Ubicación</w:t>
      </w:r>
      <w:r w:rsidR="00E60430" w:rsidRPr="00581BDF">
        <w:rPr>
          <w:rFonts w:ascii="Arial" w:hAnsi="Arial" w:cs="Arial"/>
          <w:b/>
          <w:bCs/>
          <w:sz w:val="20"/>
          <w:szCs w:val="20"/>
        </w:rPr>
        <w:t xml:space="preserve"> dentro del componente</w:t>
      </w:r>
      <w:r w:rsidRPr="00581BDF">
        <w:rPr>
          <w:rFonts w:ascii="Arial" w:hAnsi="Arial" w:cs="Arial"/>
          <w:b/>
          <w:bCs/>
          <w:sz w:val="20"/>
          <w:szCs w:val="20"/>
        </w:rPr>
        <w:t>:</w:t>
      </w:r>
      <w:r w:rsidRPr="00581BDF">
        <w:rPr>
          <w:rFonts w:ascii="Arial" w:hAnsi="Arial" w:cs="Arial"/>
          <w:sz w:val="20"/>
          <w:szCs w:val="20"/>
        </w:rPr>
        <w:t xml:space="preserve"> </w:t>
      </w:r>
      <w:r w:rsidR="0003687A" w:rsidRPr="00581BDF">
        <w:rPr>
          <w:rFonts w:ascii="Arial" w:eastAsia="Arial" w:hAnsi="Arial"/>
          <w:color w:val="000000"/>
          <w:sz w:val="20"/>
        </w:rPr>
        <w:t>Punto 1. Evaluación de recursos educativos digitales. Subtema: 1.1. Importancia de la evaluación técnica y pedagógica.</w:t>
      </w:r>
    </w:p>
    <w:p w14:paraId="2B8EF812" w14:textId="0AEDE817" w:rsidR="00583B28" w:rsidRPr="00581BDF" w:rsidRDefault="000B3DA0" w:rsidP="0003687A">
      <w:pPr>
        <w:spacing w:after="0" w:line="360" w:lineRule="auto"/>
        <w:rPr>
          <w:rFonts w:ascii="Arial" w:eastAsia="Arial" w:hAnsi="Arial"/>
          <w:color w:val="000000"/>
          <w:sz w:val="20"/>
        </w:rPr>
      </w:pPr>
      <w:r w:rsidRPr="00581BDF">
        <w:rPr>
          <w:rFonts w:ascii="Arial" w:hAnsi="Arial" w:cs="Arial"/>
          <w:b/>
          <w:bCs/>
          <w:sz w:val="20"/>
          <w:szCs w:val="20"/>
        </w:rPr>
        <w:t>Título:</w:t>
      </w:r>
      <w:r w:rsidRPr="00581BDF">
        <w:rPr>
          <w:rFonts w:ascii="Arial" w:hAnsi="Arial" w:cs="Arial"/>
          <w:sz w:val="20"/>
          <w:szCs w:val="20"/>
        </w:rPr>
        <w:t xml:space="preserve"> </w:t>
      </w:r>
      <w:r w:rsidR="0003687A" w:rsidRPr="00581BDF">
        <w:rPr>
          <w:rFonts w:ascii="Arial" w:eastAsia="Arial" w:hAnsi="Arial"/>
          <w:color w:val="000000"/>
          <w:sz w:val="20"/>
        </w:rPr>
        <w:t>Antes de implementar: evaluar para mejorar</w:t>
      </w:r>
    </w:p>
    <w:p w14:paraId="2AF955CC" w14:textId="77777777" w:rsidR="0003687A" w:rsidRPr="00581BDF" w:rsidRDefault="0003687A" w:rsidP="0003687A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761E9639" w14:textId="69DC517E" w:rsidR="00D329FB" w:rsidRDefault="00D329FB" w:rsidP="0003687A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581BDF">
        <w:rPr>
          <w:rFonts w:ascii="Arial" w:hAnsi="Arial" w:cs="Arial"/>
          <w:b/>
          <w:bCs/>
          <w:sz w:val="20"/>
          <w:szCs w:val="20"/>
        </w:rPr>
        <w:t xml:space="preserve">Sugerencia </w:t>
      </w:r>
      <w:r w:rsidR="00823AB8" w:rsidRPr="00581BDF">
        <w:rPr>
          <w:rFonts w:ascii="Arial" w:hAnsi="Arial" w:cs="Arial"/>
          <w:b/>
          <w:bCs/>
          <w:sz w:val="20"/>
          <w:szCs w:val="20"/>
        </w:rPr>
        <w:t>de conversación</w:t>
      </w:r>
      <w:r w:rsidR="000811DB" w:rsidRPr="00581BDF">
        <w:rPr>
          <w:rFonts w:ascii="Arial" w:hAnsi="Arial" w:cs="Arial"/>
          <w:b/>
          <w:bCs/>
          <w:sz w:val="20"/>
          <w:szCs w:val="20"/>
        </w:rPr>
        <w:t xml:space="preserve"> para </w:t>
      </w:r>
      <w:r w:rsidR="000811DB" w:rsidRPr="00581BDF">
        <w:rPr>
          <w:rFonts w:ascii="Arial" w:hAnsi="Arial" w:cs="Arial"/>
          <w:b/>
          <w:bCs/>
          <w:iCs/>
          <w:sz w:val="20"/>
          <w:szCs w:val="20"/>
        </w:rPr>
        <w:t>p</w:t>
      </w:r>
      <w:r w:rsidR="00581BDF" w:rsidRPr="00581BDF">
        <w:rPr>
          <w:rFonts w:ascii="Arial" w:hAnsi="Arial" w:cs="Arial"/>
          <w:b/>
          <w:bCs/>
          <w:iCs/>
          <w:sz w:val="20"/>
          <w:szCs w:val="20"/>
        </w:rPr>
        <w:t>ó</w:t>
      </w:r>
      <w:r w:rsidRPr="00581BDF">
        <w:rPr>
          <w:rFonts w:ascii="Arial" w:hAnsi="Arial" w:cs="Arial"/>
          <w:b/>
          <w:bCs/>
          <w:iCs/>
          <w:sz w:val="20"/>
          <w:szCs w:val="20"/>
        </w:rPr>
        <w:t>dcast</w:t>
      </w:r>
    </w:p>
    <w:p w14:paraId="247584F5" w14:textId="77777777" w:rsidR="0003687A" w:rsidRPr="005165C5" w:rsidRDefault="0003687A" w:rsidP="0003687A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</w:p>
    <w:p w14:paraId="5422FF5D" w14:textId="77777777" w:rsidR="0003687A" w:rsidRDefault="0003687A" w:rsidP="0003687A">
      <w:pPr>
        <w:spacing w:after="0" w:line="360" w:lineRule="auto"/>
      </w:pPr>
      <w:r>
        <w:rPr>
          <w:rFonts w:ascii="Arial" w:eastAsia="Arial" w:hAnsi="Arial"/>
          <w:b/>
          <w:color w:val="000000"/>
          <w:sz w:val="20"/>
        </w:rPr>
        <w:t xml:space="preserve">Voz 1: </w:t>
      </w:r>
      <w:r>
        <w:rPr>
          <w:rFonts w:ascii="Arial" w:eastAsia="Arial" w:hAnsi="Arial"/>
          <w:color w:val="000000"/>
          <w:sz w:val="20"/>
        </w:rPr>
        <w:t>Un instructor termina de construir un recurso educativo digital y siente que ya está listo para usarlo con su grupo. Sin embargo, al abrirlo desde otro dispositivo descubre que un enlace no funciona, algunas imágenes tardan en cargar y una actividad no se entiende con claridad. ¿Qué faltó antes de llevar ese recurso al ambiente de formación?</w:t>
      </w:r>
    </w:p>
    <w:p w14:paraId="5DAB752A" w14:textId="77777777" w:rsidR="0003687A" w:rsidRDefault="0003687A" w:rsidP="0003687A">
      <w:pPr>
        <w:spacing w:after="0" w:line="360" w:lineRule="auto"/>
      </w:pPr>
      <w:r>
        <w:rPr>
          <w:rFonts w:ascii="Arial" w:eastAsia="Arial" w:hAnsi="Arial"/>
          <w:b/>
          <w:color w:val="000000"/>
          <w:sz w:val="20"/>
        </w:rPr>
        <w:t xml:space="preserve">Voz 2: </w:t>
      </w:r>
      <w:r>
        <w:rPr>
          <w:rFonts w:ascii="Arial" w:eastAsia="Arial" w:hAnsi="Arial"/>
          <w:color w:val="000000"/>
          <w:sz w:val="20"/>
        </w:rPr>
        <w:t>Faltó una evaluación previa. Un recurso educativo digital no debería implementarse solo porque está terminado desde el punto de vista gráfico o multimedia. Antes de utilizarlo es necesario revisar si responde al propósito pedagógico para el cual fue diseñado y si funciona correctamente en los distintos entornos de uso. Evaluar permite detectar ajustes a tiempo y evita que una dificultad técnica termine interfiriendo con el aprendizaje.</w:t>
      </w:r>
    </w:p>
    <w:p w14:paraId="15BAB90E" w14:textId="77777777" w:rsidR="0003687A" w:rsidRDefault="0003687A" w:rsidP="0003687A">
      <w:pPr>
        <w:spacing w:after="0" w:line="360" w:lineRule="auto"/>
      </w:pPr>
      <w:r>
        <w:rPr>
          <w:rFonts w:ascii="Arial" w:eastAsia="Arial" w:hAnsi="Arial"/>
          <w:b/>
          <w:color w:val="000000"/>
          <w:sz w:val="20"/>
        </w:rPr>
        <w:t xml:space="preserve">Voz 1: </w:t>
      </w:r>
      <w:r>
        <w:rPr>
          <w:rFonts w:ascii="Arial" w:eastAsia="Arial" w:hAnsi="Arial"/>
          <w:color w:val="000000"/>
          <w:sz w:val="20"/>
        </w:rPr>
        <w:t>¿Qué debería revisar entonces un instructor para saber si el recurso realmente está en condiciones de ser utilizado?</w:t>
      </w:r>
    </w:p>
    <w:p w14:paraId="375A1E09" w14:textId="77777777" w:rsidR="0003687A" w:rsidRDefault="0003687A" w:rsidP="0003687A">
      <w:pPr>
        <w:spacing w:after="0" w:line="360" w:lineRule="auto"/>
      </w:pPr>
      <w:r>
        <w:rPr>
          <w:rFonts w:ascii="Arial" w:eastAsia="Arial" w:hAnsi="Arial"/>
          <w:b/>
          <w:color w:val="000000"/>
          <w:sz w:val="20"/>
        </w:rPr>
        <w:t xml:space="preserve">Voz 2: </w:t>
      </w:r>
      <w:r>
        <w:rPr>
          <w:rFonts w:ascii="Arial" w:eastAsia="Arial" w:hAnsi="Arial"/>
          <w:color w:val="000000"/>
          <w:sz w:val="20"/>
        </w:rPr>
        <w:t>Hay tres aspectos clave. Primero, la pertinencia pedagógica: el contenido, las actividades y la forma de presentar la información deben guardar relación con los resultados de aprendizaje. Segundo, el funcionamiento técnico: conviene comprobar enlaces, tiempos de carga, visualización y adaptación a diferentes dispositivos. Tercero, la experiencia de uso: la navegación debe ser comprensible y el recurso debe considerar condiciones de usabilidad y accesibilidad, por ejemplo mediante contraste adecuado, textos alternativos o subtítulos cuando sean necesarios.</w:t>
      </w:r>
    </w:p>
    <w:p w14:paraId="173F11D8" w14:textId="77777777" w:rsidR="0003687A" w:rsidRDefault="0003687A" w:rsidP="0003687A">
      <w:pPr>
        <w:spacing w:after="0" w:line="360" w:lineRule="auto"/>
      </w:pPr>
      <w:r>
        <w:rPr>
          <w:rFonts w:ascii="Arial" w:eastAsia="Arial" w:hAnsi="Arial"/>
          <w:b/>
          <w:color w:val="000000"/>
          <w:sz w:val="20"/>
        </w:rPr>
        <w:t xml:space="preserve">Voz 1: </w:t>
      </w:r>
      <w:r>
        <w:rPr>
          <w:rFonts w:ascii="Arial" w:eastAsia="Arial" w:hAnsi="Arial"/>
          <w:color w:val="000000"/>
          <w:sz w:val="20"/>
        </w:rPr>
        <w:t>Pensemos en una situación concreta. Un instructor prepara un recurso para explicar un procedimiento y lo publica directamente sin probarlo con anterioridad. ¿Qué podría ocurrir durante la formación?</w:t>
      </w:r>
    </w:p>
    <w:p w14:paraId="699C4563" w14:textId="77777777" w:rsidR="0003687A" w:rsidRDefault="0003687A" w:rsidP="0003687A">
      <w:pPr>
        <w:spacing w:after="0" w:line="360" w:lineRule="auto"/>
      </w:pPr>
      <w:r>
        <w:rPr>
          <w:rFonts w:ascii="Arial" w:eastAsia="Arial" w:hAnsi="Arial"/>
          <w:b/>
          <w:color w:val="000000"/>
          <w:sz w:val="20"/>
        </w:rPr>
        <w:t xml:space="preserve">Voz 2: </w:t>
      </w:r>
      <w:r>
        <w:rPr>
          <w:rFonts w:ascii="Arial" w:eastAsia="Arial" w:hAnsi="Arial"/>
          <w:color w:val="000000"/>
          <w:sz w:val="20"/>
        </w:rPr>
        <w:t>Si el recurso fue evaluado previamente, es más probable que el aprendiz encuentre una navegación clara, pueda acceder al contenido sin barreras innecesarias y concentre su atención en la actividad formativa. Si no se revisa, pueden aparecer enlaces rotos, dificultades de visualización, instrucciones poco claras o problemas de acceso. Es parecido a revisar una ruta antes de iniciar un recorrido: no cambia el destino, pero permite identificar obstáculos y tomar decisiones antes de que afecten el trayecto.</w:t>
      </w:r>
    </w:p>
    <w:p w14:paraId="2B1ED077" w14:textId="77777777" w:rsidR="0003687A" w:rsidRDefault="0003687A" w:rsidP="0003687A">
      <w:pPr>
        <w:spacing w:after="0" w:line="360" w:lineRule="auto"/>
      </w:pPr>
      <w:r>
        <w:rPr>
          <w:rFonts w:ascii="Arial" w:eastAsia="Arial" w:hAnsi="Arial"/>
          <w:b/>
          <w:color w:val="000000"/>
          <w:sz w:val="20"/>
        </w:rPr>
        <w:t xml:space="preserve">Voz 1: </w:t>
      </w:r>
      <w:r>
        <w:rPr>
          <w:rFonts w:ascii="Arial" w:eastAsia="Arial" w:hAnsi="Arial"/>
          <w:color w:val="000000"/>
          <w:sz w:val="20"/>
        </w:rPr>
        <w:t>Entonces, evaluar no significa buscar errores por buscar errores, sino comprobar que la tecnología realmente apoye el aprendizaje.</w:t>
      </w:r>
    </w:p>
    <w:p w14:paraId="5830357A" w14:textId="77777777" w:rsidR="0003687A" w:rsidRDefault="0003687A" w:rsidP="0003687A">
      <w:pPr>
        <w:spacing w:after="0" w:line="360" w:lineRule="auto"/>
      </w:pPr>
      <w:r>
        <w:rPr>
          <w:rFonts w:ascii="Arial" w:eastAsia="Arial" w:hAnsi="Arial"/>
          <w:b/>
          <w:color w:val="000000"/>
          <w:sz w:val="20"/>
        </w:rPr>
        <w:lastRenderedPageBreak/>
        <w:t xml:space="preserve">Voz 2: </w:t>
      </w:r>
      <w:r>
        <w:rPr>
          <w:rFonts w:ascii="Arial" w:eastAsia="Arial" w:hAnsi="Arial"/>
          <w:color w:val="000000"/>
          <w:sz w:val="20"/>
        </w:rPr>
        <w:t>Exactamente. La evaluación técnica y pedagógica ayuda a tomar decisiones informadas sobre el uso de recursos y herramientas digitales, en coherencia con la competencia de integrar TIC en los procesos de enseñanza y aprendizaje y con el resultado de aprendizaje orientado a evaluar herramientas digitales a partir de los avances tecnológicos. Antes de implementar un recurso, conviene preguntarse: ¿cumple su propósito?, ¿funciona correctamente? y ¿puede ser utilizado de manera clara y accesible? Para profundizar en estos criterios, revise el punto 1 del componente formativo, especialmente el apartado sobre la importancia de la evaluación técnica y pedagógica.</w:t>
      </w:r>
    </w:p>
    <w:p w14:paraId="35931815" w14:textId="77777777" w:rsidR="00990FC8" w:rsidRPr="005165C5" w:rsidRDefault="00990FC8" w:rsidP="0003687A">
      <w:pPr>
        <w:spacing w:after="0" w:line="360" w:lineRule="auto"/>
        <w:rPr>
          <w:rFonts w:ascii="Arial" w:hAnsi="Arial" w:cs="Arial"/>
          <w:sz w:val="20"/>
          <w:szCs w:val="20"/>
        </w:rPr>
      </w:pPr>
    </w:p>
    <w:sectPr w:rsidR="00990FC8" w:rsidRPr="005165C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D4475" w14:textId="77777777" w:rsidR="006C2258" w:rsidRDefault="006C2258" w:rsidP="0013484A">
      <w:pPr>
        <w:spacing w:after="0" w:line="240" w:lineRule="auto"/>
      </w:pPr>
      <w:r>
        <w:separator/>
      </w:r>
    </w:p>
  </w:endnote>
  <w:endnote w:type="continuationSeparator" w:id="0">
    <w:p w14:paraId="06B197F5" w14:textId="77777777" w:rsidR="006C2258" w:rsidRDefault="006C2258" w:rsidP="00134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E1E58" w14:textId="77777777" w:rsidR="00DB0BD7" w:rsidRDefault="00DB0B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68CE8" w14:textId="77777777" w:rsidR="00DB0BD7" w:rsidRDefault="00DB0BD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FFC89" w14:textId="77777777" w:rsidR="00DB0BD7" w:rsidRDefault="00DB0B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CE3D7" w14:textId="77777777" w:rsidR="006C2258" w:rsidRDefault="006C2258" w:rsidP="0013484A">
      <w:pPr>
        <w:spacing w:after="0" w:line="240" w:lineRule="auto"/>
      </w:pPr>
      <w:r>
        <w:separator/>
      </w:r>
    </w:p>
  </w:footnote>
  <w:footnote w:type="continuationSeparator" w:id="0">
    <w:p w14:paraId="4811CA42" w14:textId="77777777" w:rsidR="006C2258" w:rsidRDefault="006C2258" w:rsidP="001348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219F0" w14:textId="77777777" w:rsidR="00DB0BD7" w:rsidRDefault="00DB0BD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2CFC3" w14:textId="77777777" w:rsidR="00DB0BD7" w:rsidRDefault="00DB0BD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4DB90" w14:textId="77777777" w:rsidR="00DB0BD7" w:rsidRDefault="00DB0BD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AFF"/>
    <w:multiLevelType w:val="multilevel"/>
    <w:tmpl w:val="0F76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B0D26"/>
    <w:multiLevelType w:val="hybridMultilevel"/>
    <w:tmpl w:val="FADA0C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C518C"/>
    <w:multiLevelType w:val="multilevel"/>
    <w:tmpl w:val="64E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8612F"/>
    <w:multiLevelType w:val="hybridMultilevel"/>
    <w:tmpl w:val="1996F654"/>
    <w:lvl w:ilvl="0" w:tplc="B694C194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DEBEDC14">
      <w:numFmt w:val="decimal"/>
      <w:lvlText w:val=""/>
      <w:lvlJc w:val="left"/>
    </w:lvl>
    <w:lvl w:ilvl="2" w:tplc="8C2CECA0">
      <w:numFmt w:val="decimal"/>
      <w:lvlText w:val=""/>
      <w:lvlJc w:val="left"/>
    </w:lvl>
    <w:lvl w:ilvl="3" w:tplc="3B92D4D4">
      <w:numFmt w:val="decimal"/>
      <w:lvlText w:val=""/>
      <w:lvlJc w:val="left"/>
    </w:lvl>
    <w:lvl w:ilvl="4" w:tplc="8614118C">
      <w:numFmt w:val="decimal"/>
      <w:lvlText w:val=""/>
      <w:lvlJc w:val="left"/>
    </w:lvl>
    <w:lvl w:ilvl="5" w:tplc="A1769A6E">
      <w:numFmt w:val="decimal"/>
      <w:lvlText w:val=""/>
      <w:lvlJc w:val="left"/>
    </w:lvl>
    <w:lvl w:ilvl="6" w:tplc="0D06E730">
      <w:numFmt w:val="decimal"/>
      <w:lvlText w:val=""/>
      <w:lvlJc w:val="left"/>
    </w:lvl>
    <w:lvl w:ilvl="7" w:tplc="DF88E424">
      <w:numFmt w:val="decimal"/>
      <w:lvlText w:val=""/>
      <w:lvlJc w:val="left"/>
    </w:lvl>
    <w:lvl w:ilvl="8" w:tplc="BF42F46E">
      <w:numFmt w:val="decimal"/>
      <w:lvlText w:val=""/>
      <w:lvlJc w:val="left"/>
    </w:lvl>
  </w:abstractNum>
  <w:num w:numId="1" w16cid:durableId="1729838348">
    <w:abstractNumId w:val="2"/>
  </w:num>
  <w:num w:numId="2" w16cid:durableId="828516156">
    <w:abstractNumId w:val="1"/>
  </w:num>
  <w:num w:numId="3" w16cid:durableId="1360202746">
    <w:abstractNumId w:val="3"/>
  </w:num>
  <w:num w:numId="4" w16cid:durableId="1009797520">
    <w:abstractNumId w:val="0"/>
  </w:num>
  <w:num w:numId="5" w16cid:durableId="817649481">
    <w:abstractNumId w:val="5"/>
    <w:lvlOverride w:ilvl="0">
      <w:startOverride w:val="1"/>
    </w:lvlOverride>
  </w:num>
  <w:num w:numId="6" w16cid:durableId="576793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FB"/>
    <w:rsid w:val="000265D6"/>
    <w:rsid w:val="0003687A"/>
    <w:rsid w:val="00045649"/>
    <w:rsid w:val="000811DB"/>
    <w:rsid w:val="000B3DA0"/>
    <w:rsid w:val="00112503"/>
    <w:rsid w:val="00123EE3"/>
    <w:rsid w:val="0013484A"/>
    <w:rsid w:val="00153BE9"/>
    <w:rsid w:val="001F4495"/>
    <w:rsid w:val="00276C3B"/>
    <w:rsid w:val="002F79F0"/>
    <w:rsid w:val="00313544"/>
    <w:rsid w:val="00366622"/>
    <w:rsid w:val="003C75E2"/>
    <w:rsid w:val="0041044E"/>
    <w:rsid w:val="004442E3"/>
    <w:rsid w:val="00495082"/>
    <w:rsid w:val="005165C5"/>
    <w:rsid w:val="00581BDF"/>
    <w:rsid w:val="00583B28"/>
    <w:rsid w:val="0059254D"/>
    <w:rsid w:val="005F6F62"/>
    <w:rsid w:val="006033F6"/>
    <w:rsid w:val="006144C5"/>
    <w:rsid w:val="00674B38"/>
    <w:rsid w:val="006830DC"/>
    <w:rsid w:val="006B2504"/>
    <w:rsid w:val="006C2258"/>
    <w:rsid w:val="006D1CC9"/>
    <w:rsid w:val="006D36D2"/>
    <w:rsid w:val="006E58B8"/>
    <w:rsid w:val="00777374"/>
    <w:rsid w:val="007935E6"/>
    <w:rsid w:val="007F4119"/>
    <w:rsid w:val="00823AB8"/>
    <w:rsid w:val="008568C6"/>
    <w:rsid w:val="008C115A"/>
    <w:rsid w:val="008F1EF3"/>
    <w:rsid w:val="00934EDF"/>
    <w:rsid w:val="00990FC8"/>
    <w:rsid w:val="00A24BBB"/>
    <w:rsid w:val="00A26049"/>
    <w:rsid w:val="00A362B9"/>
    <w:rsid w:val="00A47DE3"/>
    <w:rsid w:val="00AC5F37"/>
    <w:rsid w:val="00AD1941"/>
    <w:rsid w:val="00AE03A7"/>
    <w:rsid w:val="00B15059"/>
    <w:rsid w:val="00B453DA"/>
    <w:rsid w:val="00B53E23"/>
    <w:rsid w:val="00B76FBA"/>
    <w:rsid w:val="00BF2C9A"/>
    <w:rsid w:val="00D21C3E"/>
    <w:rsid w:val="00D32268"/>
    <w:rsid w:val="00D329FB"/>
    <w:rsid w:val="00D50AFC"/>
    <w:rsid w:val="00D537DC"/>
    <w:rsid w:val="00DB0BD7"/>
    <w:rsid w:val="00DD04FE"/>
    <w:rsid w:val="00E60430"/>
    <w:rsid w:val="00F75D79"/>
    <w:rsid w:val="00FF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96F23"/>
  <w15:chartTrackingRefBased/>
  <w15:docId w15:val="{C2BD1F58-FA2B-4261-A17D-DC35AC0A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2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2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9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9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9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9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9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9FB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32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9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9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9F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34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customStyle="1" w:styleId="whitespace-normal">
    <w:name w:val="whitespace-normal"/>
    <w:basedOn w:val="Normal"/>
    <w:rsid w:val="00134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484A"/>
  </w:style>
  <w:style w:type="paragraph" w:styleId="Piedepgina">
    <w:name w:val="footer"/>
    <w:basedOn w:val="Normal"/>
    <w:link w:val="Piedepgina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84A"/>
  </w:style>
  <w:style w:type="character" w:styleId="Fuerte">
    <w:name w:val="Strong"/>
    <w:basedOn w:val="Fuentedeprrafopredeter"/>
    <w:uiPriority w:val="22"/>
    <w:qFormat/>
    <w:rsid w:val="007773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C61326A-C90A-49BB-AEDD-6CC5348C5647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80195052-759a-49e4-9f3c-d1574d659b3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98B1B32-548D-4296-B1F9-709C4D4143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62B27D-7748-4380-8A3A-E3C9371CA9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469AF5-EFF0-4CEB-B07F-47C8DE6510C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534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Contadora</cp:lastModifiedBy>
  <cp:revision>18</cp:revision>
  <dcterms:created xsi:type="dcterms:W3CDTF">2026-03-11T22:34:00Z</dcterms:created>
  <dcterms:modified xsi:type="dcterms:W3CDTF">2026-10-13T20:12:00Z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