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37224" w:rsidR="00D329FB" w:rsidP="69DCD7E2" w:rsidRDefault="00D329FB" w14:paraId="1B45F99F" w14:textId="0726E1FE">
      <w:pPr>
        <w:jc w:val="center"/>
        <w:rPr>
          <w:rFonts w:ascii="Arial" w:hAnsi="Arial" w:cs="Arial"/>
          <w:b w:val="1"/>
          <w:bCs w:val="1"/>
          <w:i w:val="0"/>
          <w:iCs w:val="0"/>
        </w:rPr>
      </w:pP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INFORMACIÓN P</w:t>
      </w:r>
      <w:r w:rsidRPr="69DCD7E2" w:rsidR="00D329FB">
        <w:rPr>
          <w:rFonts w:ascii="Arial" w:hAnsi="Arial" w:cs="Arial"/>
          <w:b w:val="1"/>
          <w:bCs w:val="1"/>
          <w:i w:val="0"/>
          <w:iCs w:val="0"/>
        </w:rPr>
        <w:t xml:space="preserve">ARA </w:t>
      </w: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P</w:t>
      </w:r>
      <w:r w:rsidRPr="69DCD7E2" w:rsidR="27104FD5">
        <w:rPr>
          <w:rFonts w:ascii="Arial" w:hAnsi="Arial" w:cs="Arial"/>
          <w:b w:val="1"/>
          <w:bCs w:val="1"/>
          <w:i w:val="0"/>
          <w:iCs w:val="0"/>
        </w:rPr>
        <w:t>Ó</w:t>
      </w: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DCAST</w:t>
      </w:r>
    </w:p>
    <w:p w:rsidRPr="00537224" w:rsidR="00E60430" w:rsidP="69DCD7E2" w:rsidRDefault="00E60430" w14:paraId="7F2D116D" w14:textId="77777777">
      <w:pPr>
        <w:jc w:val="center"/>
        <w:rPr>
          <w:rFonts w:ascii="Arial" w:hAnsi="Arial" w:cs="Arial"/>
          <w:i w:val="0"/>
          <w:iCs w:val="0"/>
        </w:rPr>
      </w:pPr>
    </w:p>
    <w:p w:rsidRPr="00537224" w:rsidR="005F6F62" w:rsidP="69DCD7E2" w:rsidRDefault="00E60430" w14:paraId="440275DB" w14:textId="222217C3">
      <w:pPr>
        <w:spacing w:line="276" w:lineRule="auto"/>
        <w:rPr>
          <w:rFonts w:ascii="Arial" w:hAnsi="Arial" w:eastAsia="Calibri" w:cs="Arial"/>
          <w:b w:val="1"/>
          <w:bCs w:val="1"/>
          <w:i w:val="0"/>
          <w:iCs w:val="0"/>
          <w:color w:val="000000" w:themeColor="text1"/>
        </w:rPr>
      </w:pPr>
      <w:r w:rsidRPr="69DCD7E2" w:rsidR="00E60430">
        <w:rPr>
          <w:rFonts w:ascii="Arial" w:hAnsi="Arial" w:cs="Arial"/>
          <w:b w:val="1"/>
          <w:bCs w:val="1"/>
          <w:i w:val="0"/>
          <w:iCs w:val="0"/>
        </w:rPr>
        <w:t>Programa:</w:t>
      </w:r>
      <w:r w:rsidRPr="69DCD7E2" w:rsidR="00DD04FE">
        <w:rPr>
          <w:rFonts w:ascii="Arial" w:hAnsi="Arial" w:cs="Arial"/>
          <w:b w:val="1"/>
          <w:bCs w:val="1"/>
          <w:i w:val="0"/>
          <w:iCs w:val="0"/>
        </w:rPr>
        <w:t xml:space="preserve"> </w:t>
      </w:r>
      <w:r w:rsidRPr="69DCD7E2" w:rsidR="00537224">
        <w:rPr>
          <w:rFonts w:ascii="Arial" w:hAnsi="Arial" w:cs="Arial"/>
          <w:i w:val="0"/>
          <w:iCs w:val="0"/>
          <w:color w:val="000000" w:themeColor="text1" w:themeTint="FF" w:themeShade="FF"/>
        </w:rPr>
        <w:t>Patronaje de ropa interior femenina.</w:t>
      </w:r>
    </w:p>
    <w:p w:rsidRPr="00537224" w:rsidR="005F6F62" w:rsidP="69DCD7E2" w:rsidRDefault="00E60430" w14:paraId="57B5AE5E" w14:textId="318DA5E5">
      <w:pPr>
        <w:rPr>
          <w:rFonts w:ascii="Arial" w:hAnsi="Arial" w:cs="Arial"/>
          <w:i w:val="0"/>
          <w:iCs w:val="0"/>
          <w:color w:val="000000" w:themeColor="text1"/>
        </w:rPr>
      </w:pPr>
      <w:r w:rsidRPr="69DCD7E2" w:rsidR="00E60430">
        <w:rPr>
          <w:rFonts w:ascii="Arial" w:hAnsi="Arial" w:cs="Arial"/>
          <w:b w:val="1"/>
          <w:bCs w:val="1"/>
          <w:i w:val="0"/>
          <w:iCs w:val="0"/>
        </w:rPr>
        <w:t>Componente:</w:t>
      </w:r>
      <w:r w:rsidRPr="69DCD7E2" w:rsidR="00E60430">
        <w:rPr>
          <w:rFonts w:ascii="Arial" w:hAnsi="Arial" w:cs="Arial"/>
          <w:i w:val="0"/>
          <w:iCs w:val="0"/>
        </w:rPr>
        <w:t xml:space="preserve"> </w:t>
      </w:r>
      <w:r w:rsidRPr="69DCD7E2" w:rsidR="00537224">
        <w:rPr>
          <w:rFonts w:ascii="Arial" w:hAnsi="Arial" w:cs="Arial"/>
          <w:i w:val="0"/>
          <w:iCs w:val="0"/>
        </w:rPr>
        <w:t>CF1 - Estructura corporal femenina y sistema de medidas.</w:t>
      </w:r>
    </w:p>
    <w:p w:rsidRPr="00537224" w:rsidR="000265D6" w:rsidP="69DCD7E2" w:rsidRDefault="00D329FB" w14:paraId="46B736A5" w14:textId="5FF42433">
      <w:pPr>
        <w:rPr>
          <w:rFonts w:ascii="Arial" w:hAnsi="Arial" w:eastAsia="Arial" w:cs="Arial"/>
          <w:i w:val="0"/>
          <w:iCs w:val="0"/>
          <w:color w:val="000000"/>
        </w:rPr>
      </w:pP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Ubicación</w:t>
      </w:r>
      <w:r w:rsidRPr="69DCD7E2" w:rsidR="00E60430">
        <w:rPr>
          <w:rFonts w:ascii="Arial" w:hAnsi="Arial" w:cs="Arial"/>
          <w:b w:val="1"/>
          <w:bCs w:val="1"/>
          <w:i w:val="0"/>
          <w:iCs w:val="0"/>
        </w:rPr>
        <w:t xml:space="preserve"> dentro del componente</w:t>
      </w: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:</w:t>
      </w:r>
      <w:r w:rsidRPr="69DCD7E2" w:rsidR="00D329FB">
        <w:rPr>
          <w:rFonts w:ascii="Arial" w:hAnsi="Arial" w:cs="Arial"/>
          <w:i w:val="0"/>
          <w:iCs w:val="0"/>
        </w:rPr>
        <w:t xml:space="preserve"> </w:t>
      </w:r>
      <w:r w:rsidRPr="69DCD7E2" w:rsidR="00D5314A">
        <w:rPr>
          <w:rFonts w:ascii="Arial" w:hAnsi="Arial" w:eastAsia="Arial" w:cs="Arial"/>
          <w:i w:val="0"/>
          <w:iCs w:val="0"/>
          <w:color w:val="000000" w:themeColor="text1" w:themeTint="FF" w:themeShade="FF"/>
        </w:rPr>
        <w:t>punto</w:t>
      </w:r>
      <w:r w:rsidRPr="69DCD7E2" w:rsidR="00537224">
        <w:rPr>
          <w:rFonts w:ascii="Arial" w:hAnsi="Arial" w:eastAsia="Arial" w:cs="Arial"/>
          <w:i w:val="0"/>
          <w:iCs w:val="0"/>
          <w:color w:val="000000" w:themeColor="text1" w:themeTint="FF" w:themeShade="FF"/>
        </w:rPr>
        <w:t xml:space="preserve"> 2.4. Control técnico del registro corporal. Subtema: confiabilidad y verificación de las medidas corporales.</w:t>
      </w:r>
    </w:p>
    <w:p w:rsidRPr="00537224" w:rsidR="00583B28" w:rsidP="69DCD7E2" w:rsidRDefault="000B3DA0" w14:paraId="2B8EF812" w14:textId="59A31F7B">
      <w:pPr>
        <w:rPr>
          <w:rFonts w:ascii="Arial" w:hAnsi="Arial" w:cs="Arial"/>
          <w:i w:val="0"/>
          <w:iCs w:val="0"/>
        </w:rPr>
      </w:pPr>
      <w:r w:rsidRPr="69DCD7E2" w:rsidR="000B3DA0">
        <w:rPr>
          <w:rFonts w:ascii="Arial" w:hAnsi="Arial" w:cs="Arial"/>
          <w:b w:val="1"/>
          <w:bCs w:val="1"/>
          <w:i w:val="0"/>
          <w:iCs w:val="0"/>
        </w:rPr>
        <w:t>Título:</w:t>
      </w:r>
      <w:r w:rsidRPr="69DCD7E2" w:rsidR="000B3DA0">
        <w:rPr>
          <w:rFonts w:ascii="Arial" w:hAnsi="Arial" w:cs="Arial"/>
          <w:i w:val="0"/>
          <w:iCs w:val="0"/>
        </w:rPr>
        <w:t xml:space="preserve"> </w:t>
      </w:r>
      <w:r w:rsidRPr="69DCD7E2" w:rsidR="00934EDF">
        <w:rPr>
          <w:rFonts w:ascii="Arial" w:hAnsi="Arial" w:cs="Arial"/>
          <w:i w:val="0"/>
          <w:iCs w:val="0"/>
          <w:color w:val="000000" w:themeColor="text1" w:themeTint="FF" w:themeShade="FF"/>
        </w:rPr>
        <w:t>Ante</w:t>
      </w:r>
      <w:r w:rsidRPr="69DCD7E2" w:rsidR="00537224">
        <w:rPr>
          <w:rFonts w:ascii="Arial" w:hAnsi="Arial" w:cs="Arial"/>
          <w:i w:val="0"/>
          <w:iCs w:val="0"/>
          <w:color w:val="000000" w:themeColor="text1" w:themeTint="FF" w:themeShade="FF"/>
        </w:rPr>
        <w:t>s de trazar, hay que medir bien.</w:t>
      </w:r>
    </w:p>
    <w:p w:rsidRPr="00537224" w:rsidR="00D329FB" w:rsidP="69DCD7E2" w:rsidRDefault="00D329FB" w14:paraId="761E9639" w14:textId="64F5783C">
      <w:pPr>
        <w:rPr>
          <w:rFonts w:ascii="Arial" w:hAnsi="Arial" w:cs="Arial"/>
          <w:b w:val="1"/>
          <w:bCs w:val="1"/>
          <w:i w:val="0"/>
          <w:iCs w:val="0"/>
        </w:rPr>
      </w:pPr>
      <w:r w:rsidRPr="69DCD7E2" w:rsidR="00D329FB">
        <w:rPr>
          <w:rFonts w:ascii="Arial" w:hAnsi="Arial" w:cs="Arial"/>
          <w:b w:val="1"/>
          <w:bCs w:val="1"/>
          <w:i w:val="0"/>
          <w:iCs w:val="0"/>
        </w:rPr>
        <w:t xml:space="preserve">Sugerencia </w:t>
      </w:r>
      <w:r w:rsidRPr="69DCD7E2" w:rsidR="00823AB8">
        <w:rPr>
          <w:rFonts w:ascii="Arial" w:hAnsi="Arial" w:cs="Arial"/>
          <w:b w:val="1"/>
          <w:bCs w:val="1"/>
          <w:i w:val="0"/>
          <w:iCs w:val="0"/>
        </w:rPr>
        <w:t>de conversación</w:t>
      </w:r>
      <w:r w:rsidRPr="69DCD7E2" w:rsidR="000811DB">
        <w:rPr>
          <w:rFonts w:ascii="Arial" w:hAnsi="Arial" w:cs="Arial"/>
          <w:b w:val="1"/>
          <w:bCs w:val="1"/>
          <w:i w:val="0"/>
          <w:iCs w:val="0"/>
        </w:rPr>
        <w:t xml:space="preserve"> para </w:t>
      </w:r>
      <w:r w:rsidRPr="69DCD7E2" w:rsidR="000811DB">
        <w:rPr>
          <w:rFonts w:ascii="Arial" w:hAnsi="Arial" w:cs="Arial"/>
          <w:b w:val="1"/>
          <w:bCs w:val="1"/>
          <w:i w:val="0"/>
          <w:iCs w:val="0"/>
        </w:rPr>
        <w:t>p</w:t>
      </w:r>
      <w:r w:rsidRPr="69DCD7E2" w:rsidR="0B2DD2FB">
        <w:rPr>
          <w:rFonts w:ascii="Arial" w:hAnsi="Arial" w:cs="Arial"/>
          <w:b w:val="1"/>
          <w:bCs w:val="1"/>
          <w:i w:val="0"/>
          <w:iCs w:val="0"/>
        </w:rPr>
        <w:t>ó</w:t>
      </w:r>
      <w:r w:rsidRPr="69DCD7E2" w:rsidR="00D329FB">
        <w:rPr>
          <w:rFonts w:ascii="Arial" w:hAnsi="Arial" w:cs="Arial"/>
          <w:b w:val="1"/>
          <w:bCs w:val="1"/>
          <w:i w:val="0"/>
          <w:iCs w:val="0"/>
        </w:rPr>
        <w:t>dcast</w:t>
      </w:r>
    </w:p>
    <w:p w:rsidRPr="00537224" w:rsidR="00537224" w:rsidP="00537224" w:rsidRDefault="00537224" w14:paraId="3F3C1A34" w14:textId="77777777">
      <w:pPr>
        <w:rPr>
          <w:rFonts w:ascii="Arial" w:hAnsi="Arial" w:cs="Arial"/>
        </w:rPr>
      </w:pPr>
      <w:r w:rsidRPr="00537224">
        <w:rPr>
          <w:rFonts w:ascii="Arial" w:hAnsi="Arial" w:cs="Arial"/>
          <w:b/>
          <w:color w:val="000000"/>
        </w:rPr>
        <w:t xml:space="preserve">Voz 1: </w:t>
      </w:r>
      <w:r w:rsidRPr="00537224">
        <w:rPr>
          <w:rFonts w:ascii="Arial" w:hAnsi="Arial" w:cs="Arial"/>
          <w:color w:val="000000"/>
        </w:rPr>
        <w:t>Imagina que vas a construir un patrón y, después de avanzar bastante, descubres que el contorno de cintura fue tomado en un punto equivocado o que una medida quedó registrada sin unidad. ¿Qué pasa con todo lo que viene después?</w:t>
      </w:r>
    </w:p>
    <w:p w:rsidRPr="00537224" w:rsidR="00537224" w:rsidP="00537224" w:rsidRDefault="00537224" w14:paraId="7FC61D65" w14:textId="77777777">
      <w:pPr>
        <w:rPr>
          <w:rFonts w:ascii="Arial" w:hAnsi="Arial" w:cs="Arial"/>
        </w:rPr>
      </w:pPr>
      <w:r w:rsidRPr="00537224">
        <w:rPr>
          <w:rFonts w:ascii="Arial" w:hAnsi="Arial" w:cs="Arial"/>
          <w:b/>
          <w:color w:val="000000"/>
        </w:rPr>
        <w:t xml:space="preserve">Voz 2: </w:t>
      </w:r>
      <w:r w:rsidRPr="00537224">
        <w:rPr>
          <w:rFonts w:ascii="Arial" w:hAnsi="Arial" w:cs="Arial"/>
          <w:color w:val="000000"/>
        </w:rPr>
        <w:t>Ese pequeño error puede trasladarse al patrón y afectar el ajuste de la prenda. Por eso, medir no es simplemente poner una cinta sobre el cuerpo y anotar un número. El registro corporal debe hacerse con referencias claras, una unidad definida y una forma de medición que pueda repetirse. Es parecido a ingresar una dirección en un GPS: si una coordenada está mal, todo el recorrido puede llevarte a otro lugar.</w:t>
      </w:r>
    </w:p>
    <w:p w:rsidRPr="00537224" w:rsidR="00537224" w:rsidP="00537224" w:rsidRDefault="00537224" w14:paraId="6E62AA18" w14:textId="77777777">
      <w:pPr>
        <w:rPr>
          <w:rFonts w:ascii="Arial" w:hAnsi="Arial" w:cs="Arial"/>
        </w:rPr>
      </w:pPr>
      <w:r w:rsidRPr="00537224">
        <w:rPr>
          <w:rFonts w:ascii="Arial" w:hAnsi="Arial" w:cs="Arial"/>
          <w:b/>
          <w:color w:val="000000"/>
        </w:rPr>
        <w:t xml:space="preserve">Voz 1: </w:t>
      </w:r>
      <w:r w:rsidRPr="00537224">
        <w:rPr>
          <w:rFonts w:ascii="Arial" w:hAnsi="Arial" w:cs="Arial"/>
          <w:color w:val="000000"/>
        </w:rPr>
        <w:t xml:space="preserve">Entonces, ¿qué debería controlar un aprendiz antes de usar esas medidas para </w:t>
      </w:r>
      <w:proofErr w:type="spellStart"/>
      <w:r w:rsidRPr="00537224">
        <w:rPr>
          <w:rFonts w:ascii="Arial" w:hAnsi="Arial" w:cs="Arial"/>
          <w:color w:val="000000"/>
        </w:rPr>
        <w:t>patronar</w:t>
      </w:r>
      <w:proofErr w:type="spellEnd"/>
      <w:r w:rsidRPr="00537224">
        <w:rPr>
          <w:rFonts w:ascii="Arial" w:hAnsi="Arial" w:cs="Arial"/>
          <w:color w:val="000000"/>
        </w:rPr>
        <w:t>?</w:t>
      </w:r>
    </w:p>
    <w:p w:rsidRPr="00537224" w:rsidR="00537224" w:rsidP="00537224" w:rsidRDefault="00537224" w14:paraId="5A24450A" w14:textId="1D10BD07">
      <w:pPr>
        <w:rPr>
          <w:rFonts w:ascii="Arial" w:hAnsi="Arial" w:cs="Arial"/>
        </w:rPr>
      </w:pPr>
      <w:r w:rsidRPr="69DCD7E2" w:rsidR="00537224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Voz 2: </w:t>
      </w:r>
      <w:r w:rsidRPr="69DCD7E2" w:rsidR="00537224">
        <w:rPr>
          <w:rFonts w:ascii="Arial" w:hAnsi="Arial" w:cs="Arial"/>
          <w:color w:val="000000" w:themeColor="text1" w:themeTint="FF" w:themeShade="FF"/>
        </w:rPr>
        <w:t>Hay tres razones principales para hacer ese control. Primero, mejora la precisión: cada medida debe corresponder a una región y a un recorrido corporal definidos. Segundo, permite comparar y verificar los datos: si una lectura parece incoherente, se pu</w:t>
      </w:r>
      <w:r w:rsidRPr="69DCD7E2" w:rsidR="00537224">
        <w:rPr>
          <w:rFonts w:ascii="Arial" w:hAnsi="Arial" w:cs="Arial"/>
          <w:color w:val="000000" w:themeColor="text1" w:themeTint="FF" w:themeShade="FF"/>
        </w:rPr>
        <w:t xml:space="preserve">ede repetir antes de convertirla en una línea del patrón. Y tercero, facilita la trazabilidad: registrar de inmediato el nombre de la medida y su unidad evita confusiones posteriores. Todo esto fortalece la competencia de </w:t>
      </w:r>
      <w:r w:rsidRPr="69DCD7E2" w:rsidR="00537224">
        <w:rPr>
          <w:rFonts w:ascii="Arial" w:hAnsi="Arial" w:cs="Arial"/>
          <w:color w:val="000000" w:themeColor="text1" w:themeTint="FF" w:themeShade="FF"/>
        </w:rPr>
        <w:t>patronar</w:t>
      </w:r>
      <w:r w:rsidRPr="69DCD7E2" w:rsidR="00537224">
        <w:rPr>
          <w:rFonts w:ascii="Arial" w:hAnsi="Arial" w:cs="Arial"/>
          <w:color w:val="000000" w:themeColor="text1" w:themeTint="FF" w:themeShade="FF"/>
        </w:rPr>
        <w:t xml:space="preserve"> vestuario según técnicas de diseño y </w:t>
      </w:r>
      <w:r w:rsidRPr="69DCD7E2" w:rsidR="00D5314A">
        <w:rPr>
          <w:rFonts w:ascii="Arial" w:hAnsi="Arial" w:cs="Arial"/>
          <w:color w:val="000000" w:themeColor="text1" w:themeTint="FF" w:themeShade="FF"/>
        </w:rPr>
        <w:t>escalado, y apoya</w:t>
      </w:r>
      <w:r w:rsidRPr="69DCD7E2" w:rsidR="00537224">
        <w:rPr>
          <w:rFonts w:ascii="Arial" w:hAnsi="Arial" w:cs="Arial"/>
          <w:color w:val="000000" w:themeColor="text1" w:themeTint="FF" w:themeShade="FF"/>
        </w:rPr>
        <w:t xml:space="preserve"> el resultado de aprendizaje relacionado con la descripción de la estructura corporal femenina mediante técnicas de medición.</w:t>
      </w:r>
    </w:p>
    <w:p w:rsidRPr="00537224" w:rsidR="00537224" w:rsidP="00537224" w:rsidRDefault="00537224" w14:paraId="3C79873F" w14:textId="273A5073">
      <w:pPr>
        <w:rPr>
          <w:rFonts w:ascii="Arial" w:hAnsi="Arial" w:cs="Arial"/>
        </w:rPr>
      </w:pPr>
      <w:r w:rsidRPr="69DCD7E2" w:rsidR="00537224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Voz 1: </w:t>
      </w:r>
      <w:r w:rsidRPr="69DCD7E2" w:rsidR="00537224">
        <w:rPr>
          <w:rFonts w:ascii="Arial" w:hAnsi="Arial" w:cs="Arial"/>
          <w:color w:val="000000" w:themeColor="text1" w:themeTint="FF" w:themeShade="FF"/>
        </w:rPr>
        <w:t xml:space="preserve">Pensemos en un caso práctico. Una patronista está desarrollando una prenda interior ajustada. Toma el contorno de cadera, pero la cinta queda inclinada en la parte posterior </w:t>
      </w:r>
      <w:r w:rsidRPr="69DCD7E2" w:rsidR="00D5314A">
        <w:rPr>
          <w:rFonts w:ascii="Arial" w:hAnsi="Arial" w:cs="Arial"/>
          <w:color w:val="000000" w:themeColor="text1" w:themeTint="FF" w:themeShade="FF"/>
        </w:rPr>
        <w:t>y, aun así, ella anota</w:t>
      </w:r>
      <w:r w:rsidRPr="69DCD7E2" w:rsidR="00537224">
        <w:rPr>
          <w:rFonts w:ascii="Arial" w:hAnsi="Arial" w:cs="Arial"/>
          <w:color w:val="000000" w:themeColor="text1" w:themeTint="FF" w:themeShade="FF"/>
        </w:rPr>
        <w:t xml:space="preserve"> el dato sin comprobarlo. ¿Qué puede ocurrir?</w:t>
      </w:r>
    </w:p>
    <w:p w:rsidRPr="00537224" w:rsidR="00537224" w:rsidP="00537224" w:rsidRDefault="00537224" w14:paraId="1D4643F8" w14:textId="77777777">
      <w:pPr>
        <w:rPr>
          <w:rFonts w:ascii="Arial" w:hAnsi="Arial" w:cs="Arial"/>
        </w:rPr>
      </w:pPr>
      <w:r w:rsidRPr="69DCD7E2" w:rsidR="00537224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Voz 2: </w:t>
      </w:r>
      <w:r w:rsidRPr="69DCD7E2" w:rsidR="00537224">
        <w:rPr>
          <w:rFonts w:ascii="Arial" w:hAnsi="Arial" w:cs="Arial"/>
          <w:color w:val="000000" w:themeColor="text1" w:themeTint="FF" w:themeShade="FF"/>
        </w:rPr>
        <w:t>Si la medida se acep</w:t>
      </w:r>
      <w:r w:rsidRPr="69DCD7E2" w:rsidR="00537224">
        <w:rPr>
          <w:rFonts w:ascii="Arial" w:hAnsi="Arial" w:cs="Arial"/>
          <w:color w:val="000000" w:themeColor="text1" w:themeTint="FF" w:themeShade="FF"/>
        </w:rPr>
        <w:t>ta sin revisión, el patrón puede construirse con un valor que no representa correctamente el contorno real. El resultado puede ser una prenda demasiado ajustada, demasiado amplia o con tensiones en zonas que deberían quedar equilibradas. En cambio, si la patronista verifica la posición de la cinta, mantiene un contacto adecuado sin comprimir el cuerpo, registra la unidad y repite la lectura cuando existe duda, el dato tendrá mayor confiabilidad. Esa verificación toma pocos segundos, pero puede evitar correcciones, desperdicio de material y reprocesos.</w:t>
      </w:r>
    </w:p>
    <w:p w:rsidRPr="00537224" w:rsidR="00537224" w:rsidP="00537224" w:rsidRDefault="00537224" w14:paraId="2BAA50E5" w14:textId="77777777">
      <w:pPr>
        <w:rPr>
          <w:rFonts w:ascii="Arial" w:hAnsi="Arial" w:cs="Arial"/>
        </w:rPr>
      </w:pPr>
      <w:r w:rsidRPr="00537224">
        <w:rPr>
          <w:rFonts w:ascii="Arial" w:hAnsi="Arial" w:cs="Arial"/>
          <w:b/>
          <w:color w:val="000000"/>
        </w:rPr>
        <w:t xml:space="preserve">Voz 1: </w:t>
      </w:r>
      <w:r w:rsidRPr="00537224">
        <w:rPr>
          <w:rFonts w:ascii="Arial" w:hAnsi="Arial" w:cs="Arial"/>
          <w:color w:val="000000"/>
        </w:rPr>
        <w:t>En otras palabras, una buena medición no termina cuando se obtiene un número: termina cuando ese dato puede entenderse, repetirse y utilizarse con confianza.</w:t>
      </w:r>
    </w:p>
    <w:p w:rsidRPr="00537224" w:rsidR="00537224" w:rsidP="00537224" w:rsidRDefault="00537224" w14:paraId="3FEE25D3" w14:textId="77777777">
      <w:pPr>
        <w:rPr>
          <w:rFonts w:ascii="Arial" w:hAnsi="Arial" w:cs="Arial"/>
        </w:rPr>
      </w:pPr>
      <w:r w:rsidRPr="00537224">
        <w:rPr>
          <w:rFonts w:ascii="Arial" w:hAnsi="Arial" w:cs="Arial"/>
          <w:b/>
          <w:color w:val="000000"/>
        </w:rPr>
        <w:t xml:space="preserve">Voz 2: </w:t>
      </w:r>
      <w:r w:rsidRPr="00537224">
        <w:rPr>
          <w:rFonts w:ascii="Arial" w:hAnsi="Arial" w:cs="Arial"/>
          <w:color w:val="000000"/>
        </w:rPr>
        <w:t>Exactamente. Antes de convertir una medida en líneas, curvas y dimensiones del patrón, asegúrate de que el registro sea claro, coherente y verificable. Te invitamos a revisar el punto 2.4, Control técnico del registro corporal, del componente formativo, y a identificar qué controles puedes aplicar en cada medición antes de iniciar el patronaje.</w:t>
      </w:r>
    </w:p>
    <w:p w:rsidRPr="00537224" w:rsidR="00990FC8" w:rsidP="00537224" w:rsidRDefault="00990FC8" w14:paraId="35931815" w14:textId="77777777">
      <w:pPr>
        <w:spacing w:after="140"/>
        <w:rPr>
          <w:rFonts w:ascii="Arial" w:hAnsi="Arial" w:cs="Arial"/>
        </w:rPr>
      </w:pPr>
    </w:p>
    <w:sectPr w:rsidRPr="00537224" w:rsidR="00990F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876" w:rsidP="0013484A" w:rsidRDefault="00903876" w14:paraId="1C6C5054" w14:textId="77777777">
      <w:pPr>
        <w:spacing w:after="0" w:line="240" w:lineRule="auto"/>
      </w:pPr>
      <w:r>
        <w:separator/>
      </w:r>
    </w:p>
  </w:endnote>
  <w:endnote w:type="continuationSeparator" w:id="0">
    <w:p w:rsidR="00903876" w:rsidP="0013484A" w:rsidRDefault="00903876" w14:paraId="2DF9C3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5A3A0570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47CD3E90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461CC7B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876" w:rsidP="0013484A" w:rsidRDefault="00903876" w14:paraId="34A41646" w14:textId="77777777">
      <w:pPr>
        <w:spacing w:after="0" w:line="240" w:lineRule="auto"/>
      </w:pPr>
      <w:r>
        <w:separator/>
      </w:r>
    </w:p>
  </w:footnote>
  <w:footnote w:type="continuationSeparator" w:id="0">
    <w:p w:rsidR="00903876" w:rsidP="0013484A" w:rsidRDefault="00903876" w14:paraId="4A0846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402EA3B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39D57F7A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314A" w:rsidRDefault="00D5314A" w14:paraId="3AE898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265D6"/>
    <w:rsid w:val="00045649"/>
    <w:rsid w:val="000811DB"/>
    <w:rsid w:val="000B3DA0"/>
    <w:rsid w:val="00112503"/>
    <w:rsid w:val="00123EE3"/>
    <w:rsid w:val="0013484A"/>
    <w:rsid w:val="001F4495"/>
    <w:rsid w:val="00276C3B"/>
    <w:rsid w:val="002F79F0"/>
    <w:rsid w:val="00313544"/>
    <w:rsid w:val="00366622"/>
    <w:rsid w:val="003C75E2"/>
    <w:rsid w:val="0041044E"/>
    <w:rsid w:val="004442E3"/>
    <w:rsid w:val="00495082"/>
    <w:rsid w:val="00537224"/>
    <w:rsid w:val="00583B28"/>
    <w:rsid w:val="005F6F62"/>
    <w:rsid w:val="006033F6"/>
    <w:rsid w:val="006144C5"/>
    <w:rsid w:val="00674B38"/>
    <w:rsid w:val="006B2504"/>
    <w:rsid w:val="006D1CC9"/>
    <w:rsid w:val="006D36D2"/>
    <w:rsid w:val="006E58B8"/>
    <w:rsid w:val="006F7EB9"/>
    <w:rsid w:val="00746652"/>
    <w:rsid w:val="00777374"/>
    <w:rsid w:val="007935E6"/>
    <w:rsid w:val="007A7818"/>
    <w:rsid w:val="007F4119"/>
    <w:rsid w:val="00823AB8"/>
    <w:rsid w:val="008568C6"/>
    <w:rsid w:val="008C115A"/>
    <w:rsid w:val="008F1EF3"/>
    <w:rsid w:val="00903876"/>
    <w:rsid w:val="00934EDF"/>
    <w:rsid w:val="0096690A"/>
    <w:rsid w:val="00990FC8"/>
    <w:rsid w:val="00A10EE2"/>
    <w:rsid w:val="00A26049"/>
    <w:rsid w:val="00A362B9"/>
    <w:rsid w:val="00AC5F37"/>
    <w:rsid w:val="00AD1941"/>
    <w:rsid w:val="00AE03A7"/>
    <w:rsid w:val="00AF764D"/>
    <w:rsid w:val="00B15059"/>
    <w:rsid w:val="00B453DA"/>
    <w:rsid w:val="00B53E23"/>
    <w:rsid w:val="00B76FBA"/>
    <w:rsid w:val="00BF2C9A"/>
    <w:rsid w:val="00D21C3E"/>
    <w:rsid w:val="00D32268"/>
    <w:rsid w:val="00D329FB"/>
    <w:rsid w:val="00D50AFC"/>
    <w:rsid w:val="00D5314A"/>
    <w:rsid w:val="00DD04FE"/>
    <w:rsid w:val="00E60430"/>
    <w:rsid w:val="00FF68CC"/>
    <w:rsid w:val="0B2DD2FB"/>
    <w:rsid w:val="1C4FF4F9"/>
    <w:rsid w:val="24495FD5"/>
    <w:rsid w:val="27104FD5"/>
    <w:rsid w:val="3DFA8F49"/>
    <w:rsid w:val="69DCD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29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29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29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styleId="font-claude-response-body" w:customStyle="1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whitespace-normal" w:customStyle="1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D06520-1212-4E93-8E35-91111D9BFFD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33ad417-25af-4dfd-8173-a03deda8c61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45E1656-73A6-44A4-B879-581A0D8705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97A24-D0AA-46A1-B1F1-55A54EBCF1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442FE-5339-4FDF-96EC-AF02450381DE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6</revision>
  <dcterms:created xsi:type="dcterms:W3CDTF">2026-09-25T15:51:00.0000000Z</dcterms:created>
  <dcterms:modified xsi:type="dcterms:W3CDTF">2026-09-25T15:51:56.9146206Z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2026-09-25T15:51:28Z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2e046e3e-4f7e-4e0f-943b-f363d9d250bc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