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Pr="00F80698" w:rsidR="00C57B0F" w:rsidP="00AD0AE0" w:rsidRDefault="00C57B0F" w14:paraId="672A6659" wp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xmlns:wp14="http://schemas.microsoft.com/office/word/2010/wordml" w:rsidRPr="00F80698" w:rsidR="00F80698" w:rsidTr="00C57B0F" w14:paraId="5C573C9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F80698" w:rsidR="00C57B0F" w:rsidP="00AD0AE0" w:rsidRDefault="00E60A51" w14:paraId="7613EC33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noProof/>
                <w:sz w:val="20"/>
                <w:szCs w:val="20"/>
                <w:lang w:val="es-CO"/>
              </w:rPr>
              <w:drawing>
  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0E5BE56F" wp14:editId="767D7AB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F80698" w:rsidR="00C57B0F" w:rsidP="00AD0AE0" w:rsidRDefault="00C57B0F" w14:paraId="0A37501D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F80698" w:rsidR="00C57B0F" w:rsidP="00AD0AE0" w:rsidRDefault="006F219D" w14:paraId="7F21DC49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F80698" w:rsidR="00C57B0F" w:rsidP="00AD0AE0" w:rsidRDefault="00C57B0F" w14:paraId="5DAB6C7B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C57B0F" w14:paraId="18DB142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F80698" w:rsidR="00C0495F" w:rsidP="00AD0AE0" w:rsidRDefault="006F219D" w14:paraId="19C2EDFE" wp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F80698" w:rsidR="00C0495F" w:rsidP="00AD0AE0" w:rsidRDefault="006F219D" w14:paraId="7D67CE96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F80698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F80698" w:rsidR="00C0495F" w:rsidP="00AD0AE0" w:rsidRDefault="006F219D" w14:paraId="7A3B7C69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F80698" w:rsidR="00C0495F" w:rsidP="00AD0AE0" w:rsidRDefault="006F219D" w14:paraId="50B1E1F4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0698" w:rsidR="00C0495F" w:rsidP="00AD0AE0" w:rsidRDefault="006F219D" w14:paraId="7D797A83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F80698" w:rsidR="00C57B0F" w:rsidP="00AD0AE0" w:rsidRDefault="006F219D" w14:paraId="5EF95B2C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F80698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F80698" w:rsidR="00C57B0F" w:rsidP="00AD0AE0" w:rsidRDefault="006F219D" w14:paraId="0FA4C108" wp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80698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F8069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F80698" w:rsidR="00F80698" w:rsidTr="00C57B0F" w14:paraId="22C9FC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C57B0F" w:rsidP="00AD0AE0" w:rsidRDefault="006F219D" w14:paraId="490B8EA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F80698" w:rsidR="00C57B0F" w:rsidP="00AD0AE0" w:rsidRDefault="00C57B0F" w14:paraId="02EB378F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F80698" w:rsidR="00C57B0F" w:rsidP="00AD0AE0" w:rsidRDefault="00C57B0F" w14:paraId="6A05A809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F80698" w:rsidR="00B514C1" w:rsidRDefault="00504E36" w14:paraId="786FDC5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Esta actividad </w:t>
            </w:r>
            <w:r w:rsidR="00FC1603">
              <w:rPr>
                <w:rFonts w:eastAsia="Calibri"/>
                <w:color w:val="auto"/>
                <w:sz w:val="20"/>
                <w:szCs w:val="20"/>
              </w:rPr>
              <w:t>le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permitirá determinar el grado de apropiación de los conten</w:t>
            </w:r>
            <w:r w:rsidR="00F80698">
              <w:rPr>
                <w:rFonts w:eastAsia="Calibri"/>
                <w:color w:val="auto"/>
                <w:sz w:val="20"/>
                <w:szCs w:val="20"/>
              </w:rPr>
              <w:t>idos del componente formativo “</w:t>
            </w:r>
            <w:r w:rsidR="00FC1603">
              <w:rPr>
                <w:rFonts w:eastAsia="Calibri"/>
                <w:b/>
                <w:color w:val="auto"/>
                <w:sz w:val="20"/>
                <w:szCs w:val="20"/>
              </w:rPr>
              <w:t>P</w:t>
            </w: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atronaje básico”.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opcional, no es calificable y puede realizarse todas las veces que se desee.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>Le</w:t>
            </w:r>
            <w:r w:rsidR="00FC1603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la pregunta de cada ítem y seleccion</w:t>
            </w:r>
            <w:r w:rsidR="00FC1603"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la respuesta correcta.</w:t>
            </w:r>
          </w:p>
        </w:tc>
      </w:tr>
      <w:tr xmlns:wp14="http://schemas.microsoft.com/office/word/2010/wordml" w:rsidRPr="00F80698" w:rsidR="00F80698" w:rsidTr="00C57B0F" w14:paraId="087C9E5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F70AE9" w:rsidP="00AD0AE0" w:rsidRDefault="00F70AE9" w14:paraId="6E403EAC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F80698" w:rsidR="00B514C1" w:rsidRDefault="00F80698" w14:paraId="14E67C5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Cuestionario: p</w:t>
            </w:r>
            <w:r w:rsidRPr="00F80698" w:rsidR="00504E36">
              <w:rPr>
                <w:rFonts w:eastAsia="Calibri"/>
                <w:color w:val="auto"/>
                <w:sz w:val="20"/>
                <w:szCs w:val="20"/>
              </w:rPr>
              <w:t>atronaje básico</w:t>
            </w:r>
          </w:p>
        </w:tc>
      </w:tr>
      <w:tr xmlns:wp14="http://schemas.microsoft.com/office/word/2010/wordml" w:rsidRPr="00F80698" w:rsidR="00F80698" w:rsidTr="00C57B0F" w14:paraId="4D5511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F70AE9" w:rsidP="00AD0AE0" w:rsidRDefault="00F70AE9" w14:paraId="13CADAA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44C8EDA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verificar la apropiación de los fundamentos técnicos para interpretar básicos, desarrollar planos, aplicar desahogos, complementos, señalización y despiece en prendas infantiles, masculinas y femeninas.</w:t>
            </w:r>
          </w:p>
        </w:tc>
      </w:tr>
      <w:tr xmlns:wp14="http://schemas.microsoft.com/office/word/2010/wordml" w:rsidRPr="00F80698" w:rsidR="00F80698" w:rsidTr="00AD0AE0" w14:paraId="523F4FB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F70AE9" w:rsidP="00AD0AE0" w:rsidRDefault="00F70AE9" w14:paraId="4521B50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0758A36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xmlns:wp14="http://schemas.microsoft.com/office/word/2010/wordml" w:rsidRPr="00F80698" w:rsidR="00F80698" w:rsidTr="00AD0AE0" w14:paraId="455C2C89" wp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F80698" w:rsidR="00C57B0F" w:rsidP="00AD0AE0" w:rsidRDefault="006F219D" w14:paraId="4AF37A10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xmlns:wp14="http://schemas.microsoft.com/office/word/2010/wordml" w:rsidRPr="00F80698" w:rsidR="00F80698" w:rsidTr="003D3F62" w14:paraId="3ED6301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4DCD62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744B280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¿Cuál es el propósito central del patronaje básico en el desarrollo industrial de prendas de vestir?</w:t>
            </w:r>
          </w:p>
        </w:tc>
      </w:tr>
      <w:tr xmlns:wp14="http://schemas.microsoft.com/office/word/2010/wordml" w:rsidRPr="00F80698" w:rsidR="00F80698" w:rsidTr="00C57B0F" w14:paraId="7B47E03E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4223F2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3CCA52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Transformar básicos en planos y moldes técnicos que respondan al diseño, la talla y la funcionalidad de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28C9ECA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7011952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C03F57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B0A905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Seleccionar únicamente colores, estampados y acabados decorativos para definir la apariencia comercial de cada colección.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A39BBE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51F678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FD4534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CAE9E7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Organizar la publicidad de la prenda mediante fotografías, catálogos y recursos gráficos para su comercialización.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1C8F39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754B1B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B9757E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AC1F1A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Determinar solo la maquinaria de ensamble sin analizar medidas, proporciones, planos ni piezas del patrón.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72A3D3E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6A57CE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0801184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35D00DA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comprensión del patronaje básico como proceso técnico para convertir básicos en moldes funcionales y productivos.</w:t>
            </w:r>
          </w:p>
        </w:tc>
      </w:tr>
      <w:tr xmlns:wp14="http://schemas.microsoft.com/office/word/2010/wordml" w:rsidRPr="00F80698" w:rsidR="00F80698" w:rsidTr="00C57B0F" w14:paraId="764B8B2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C5E322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4F82EE2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36A9C20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ACDA60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3C9A34C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recomienda la metodología SENA al trabajar prendas superiores, aunque el manual presente planos separados?</w:t>
            </w:r>
          </w:p>
        </w:tc>
      </w:tr>
      <w:tr xmlns:wp14="http://schemas.microsoft.com/office/word/2010/wordml" w:rsidRPr="00F80698" w:rsidR="00F80698" w:rsidTr="00C57B0F" w14:paraId="698463E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186C48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AB49BD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Trabajar cada básico de forma aislada para evitar comparar largos, proporciones y líneas de aplome del diseño.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D0B940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E9A48B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CB83E1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6830DC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Trabajar en plano unido para validar largos, proporciones y referencias del diseño durante el desarrollo del patrón.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05E6666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0E2DB50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1F0F14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447AB2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Trabajar sin líneas de construcción para favorecer decisiones libres durante la interpretación del dibujo plano.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E27B00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BADEB5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47A2DF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04A8FE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Trabajar únicamente con moldes recortados para sustituir el análisis previo de medidas y proporciones.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0061E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FEE29C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A50432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14E3BA5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reconoce la importancia del plano unido para verificar proporciones y referencias del diseño en prendas superiores.</w:t>
            </w:r>
          </w:p>
        </w:tc>
      </w:tr>
      <w:tr xmlns:wp14="http://schemas.microsoft.com/office/word/2010/wordml" w:rsidRPr="00F80698" w:rsidR="00F80698" w:rsidTr="00C57B0F" w14:paraId="668F014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D8B284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6844F45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527F9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168A423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234C139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significa elaborar un patrón a escala dentro del proceso de aprendizaje del patronaje?</w:t>
            </w:r>
          </w:p>
        </w:tc>
      </w:tr>
      <w:tr xmlns:wp14="http://schemas.microsoft.com/office/word/2010/wordml" w:rsidRPr="00F80698" w:rsidR="00F80698" w:rsidTr="00C57B0F" w14:paraId="3247AD9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8FACAD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0246AF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Aumentar el margen de costura en todas las piezas para simular el consumo industrial de tela.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4EAFD9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33AA268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46A8BE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7F770F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Reemplazar el cuadro de tallas por medidas visuales tomadas directamente desde una imagen comercial.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B94D5A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55691A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8C9378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27CC36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Trazar un molde en tamaño menor o mayor, manteniendo proporciones y referencias técnicas del patrón original.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4329708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75A542B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AAAE392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34993B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Modificar la silueta de la prenda sin respetar líneas base, recorridos, contornos ni fórmulas de construcción.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DEEC66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0A9F5B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19928B6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7395AF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dominio del concepto de escala como reducción o ampliación proporcional de un molde técnico.</w:t>
            </w:r>
          </w:p>
        </w:tc>
      </w:tr>
      <w:tr xmlns:wp14="http://schemas.microsoft.com/office/word/2010/wordml" w:rsidRPr="00F80698" w:rsidR="00F80698" w:rsidTr="00C57B0F" w14:paraId="6769BAF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6DB6C37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300A422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0097A3D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20EACD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53882FE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¿Cuáles son los tres básicos que la metodología SENA reconoce como puntos de partida para el desarrollo de prendas?</w:t>
            </w:r>
          </w:p>
        </w:tc>
      </w:tr>
      <w:tr xmlns:wp14="http://schemas.microsoft.com/office/word/2010/wordml" w:rsidRPr="00F80698" w:rsidR="00F80698" w:rsidTr="00C57B0F" w14:paraId="39B26A9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3D64A5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25BD23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Base de cuello, base de bolsillo y base de puño, porque conforman los complementos principales del diseño.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656B9A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A1665D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9DB7002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3D2B64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Base de manga, base de cierre y base de almilla, porque definen la estructura completa de prendas superiores.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5FB081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3F0471F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FFF633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94E472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Base de pretina, base de bota y base de ruedo, porque ordenan el desarrollo de prendas inferiores.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49F31C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223C34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D6F94B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1C18E1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Base superior, base inferior de falda y base inferior de pantalón, porque permiten iniciar interpretaciones y trazos.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43BF0DD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3AD576E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46FF3F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70B15FA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demuestra comprensión de los básicos principales que estructuran el desarrollo de patrones en la metodología SENA.</w:t>
            </w:r>
          </w:p>
        </w:tc>
      </w:tr>
      <w:tr xmlns:wp14="http://schemas.microsoft.com/office/word/2010/wordml" w:rsidRPr="00F80698" w:rsidR="00F80698" w:rsidTr="00C57B0F" w14:paraId="3B28275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DDC825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4B9145F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0C1514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44D1AD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46E87FA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función cumplen los desahogos en la interpretación de una prenda desde un básico anatómico?</w:t>
            </w:r>
          </w:p>
        </w:tc>
      </w:tr>
      <w:tr xmlns:wp14="http://schemas.microsoft.com/office/word/2010/wordml" w:rsidRPr="00F80698" w:rsidR="00F80698" w:rsidTr="00C57B0F" w14:paraId="12CBF11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460FF7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6706CA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Agregar holguras o incrementos a contornos, largos y anchos para lograr funcionalidad, comodidad y uso adecuado.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BA43DE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5451C2D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E5FC7B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9426EF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Eliminar toda amplitud del patrón para que la prenda conserve únicamente las medidas exactas del cuerpo.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312826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645A543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F0E3E9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32FE59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Sustituir la señalización del molde por notas generales sobre color, textura, temporada y usuario final.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2486C0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C094B5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720CA2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C10256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Definir exclusivamente el tipo de puntada que se aplicará durante el ensamble industrial de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101652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658EA1E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32FD4C0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8F411D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apropiación de los desahogos como incrementos necesarios para transformar un básico en prenda funcional.</w:t>
            </w:r>
          </w:p>
        </w:tc>
      </w:tr>
      <w:tr xmlns:wp14="http://schemas.microsoft.com/office/word/2010/wordml" w:rsidRPr="00F80698" w:rsidR="00F80698" w:rsidTr="00C57B0F" w14:paraId="6A9765A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3E4AFF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5D10E5E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1C1804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3A9F19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78AC3DB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¿Cuál es el punto de referencia principal para aplicar desahogos por contorno en prendas superiores?</w:t>
            </w:r>
          </w:p>
        </w:tc>
      </w:tr>
      <w:tr xmlns:wp14="http://schemas.microsoft.com/office/word/2010/wordml" w:rsidRPr="00F80698" w:rsidR="00F80698" w:rsidTr="00C57B0F" w14:paraId="423208C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9B55EE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3C4F5C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 contorno de muñeca, porque determina el ancho final de mangas, puños y portañuelas.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B99056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7A4F88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BDEC1A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864775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 contorno de pecho sobre la línea de profundidad de sisa, porque orienta la holgura inicial del plano.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61FBD35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51ECC2C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FC3A66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436E7C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 contorno de rodilla, porque permite establecer la movilidad vertical de la prenda superior.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299C43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A1536C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929B65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0BBB33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 contorno de tobillo, porque define la caída del textil y la estructura del ruedo.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DDBEF0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35DD8B3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A65895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5E00C37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reconoce el contorno de pecho y la línea de profundidad de sisa como referencias centrales para desahogos superiores.</w:t>
            </w:r>
          </w:p>
        </w:tc>
      </w:tr>
      <w:tr xmlns:wp14="http://schemas.microsoft.com/office/word/2010/wordml" w:rsidRPr="00F80698" w:rsidR="00F80698" w:rsidTr="00C57B0F" w14:paraId="5D77C49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76E929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01D3111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31733DE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A4FCB4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38F6C39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comprende el sistema de cierre dentro del análisis funcional de una prenda de vestir?</w:t>
            </w:r>
          </w:p>
        </w:tc>
      </w:tr>
      <w:tr xmlns:wp14="http://schemas.microsoft.com/office/word/2010/wordml" w:rsidRPr="00F80698" w:rsidR="00F80698" w:rsidTr="00C57B0F" w14:paraId="153B751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A8B9D5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31E272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Las líneas de aplome y piquetes que permiten ubicar el hilo de tela en cada pieza del patrón.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461D7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68EC341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AD6514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74DE1A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Los aumentos de largo aplicados al ruedo para ajustar la caída de la prenda en el cuerpo.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CF2D8B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FDF0BB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74B2AC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454ADF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Los mecanismos que permiten abrir y cerrar la prenda, como cremalleras, botones, broches o cordones.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9186DC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4F5C0D9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88AAA2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824D6A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Los cortes decorativos que modifican únicamente la apariencia visual sin afectar el uso de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FB7827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278E710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4C49AB1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B56A66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comprensión del sistema de cierre como recurso funcional para vestir y desvestir la prenda.</w:t>
            </w:r>
          </w:p>
        </w:tc>
      </w:tr>
      <w:tr xmlns:wp14="http://schemas.microsoft.com/office/word/2010/wordml" w:rsidRPr="00F80698" w:rsidR="00F80698" w:rsidTr="00C57B0F" w14:paraId="075D8A6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57E0DD3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55E888B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1AC500D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6F9C91C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1360782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se entiende por complementos en los pasos del patronaje básico?</w:t>
            </w:r>
          </w:p>
        </w:tc>
      </w:tr>
      <w:tr xmlns:wp14="http://schemas.microsoft.com/office/word/2010/wordml" w:rsidRPr="00F80698" w:rsidR="00F80698" w:rsidTr="00C57B0F" w14:paraId="59175AA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A02A77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4FCFAD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Las normas comerciales que definen precio, empaque, etiqueta, canal de venta y promoción de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FC3994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49A2AAE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E1468E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9EEFAF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Los valores de conversión entre centímetros y pulgadas utilizados para interpretar cuadros de tallas masculinas.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562CB0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21CB3AA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975C73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F5234C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Los ejercicios de control de pedal, remate y costura recta que se realizan antes del ensamble.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4CE0A4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5DB66A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C19A49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613F6A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Las piezas adicionales del diseño, como bolsillos, cuellos, mangas, cortes, puños y demás elementos funcionales.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2476C52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612CA41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A86939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397F441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demuestra apropiación del concepto de complementos como piezas que completan la interpretación técnica del diseño.</w:t>
            </w:r>
          </w:p>
        </w:tc>
      </w:tr>
      <w:tr xmlns:wp14="http://schemas.microsoft.com/office/word/2010/wordml" w:rsidRPr="00F80698" w:rsidR="00F80698" w:rsidTr="00C57B0F" w14:paraId="4A1C37F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72FAB2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5023040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215DCDC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B3F42A2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3B110EC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caracteriza al despiece de planos en el proceso de patronaje básico?</w:t>
            </w:r>
          </w:p>
        </w:tc>
      </w:tr>
      <w:tr xmlns:wp14="http://schemas.microsoft.com/office/word/2010/wordml" w:rsidRPr="00F80698" w:rsidR="00F80698" w:rsidTr="00C57B0F" w14:paraId="3B4888B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BB42AD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54357C5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Consiste en calcar cada pieza por separado, identificarla, agregar márgenes y preparar moldes para corte.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38E324A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1298B96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FDE84A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546D89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Consiste en dibujar la prenda terminada sin medidas, piquetes, hilos de tela ni especificaciones técnicas.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2EBF3C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3B7612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DB619C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5EE1793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Consiste en coser directamente la muestra física antes de validar el plano y sus proporciones.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D98A12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6A54240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65FFEF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96D5EF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Consiste en elegir el color de la tela según tendencia, temporada, usuario y línea comercial.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2946DB8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E8EC60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3AD62FE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16E96A3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dominio del despiece como separación técnica de las piezas del plano para su posterior corte.</w:t>
            </w:r>
          </w:p>
        </w:tc>
      </w:tr>
      <w:tr xmlns:wp14="http://schemas.microsoft.com/office/word/2010/wordml" w:rsidRPr="00F80698" w:rsidR="00F80698" w:rsidTr="00C57B0F" w14:paraId="3D664C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863921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793AD32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6FB98DB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ECC61A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0B51471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¿De qué depende el margen de costura asignado a las piezas durante el despiece?</w:t>
            </w:r>
          </w:p>
        </w:tc>
      </w:tr>
      <w:tr xmlns:wp14="http://schemas.microsoft.com/office/word/2010/wordml" w:rsidRPr="00F80698" w:rsidR="00F80698" w:rsidTr="00C57B0F" w14:paraId="7D35118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1AFD33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373D48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Del color de la tela y de la combinación cromática planteada en la ficha de diseño.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997CC1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6D339A6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5324FA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418BA8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Del tipo de costura, la operación y la maquinaria que se utilizará en el proceso de ensamble.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817EA0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29CDAD8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FA6128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177E8A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Del nombre comercial de la silueta y de la temporada en la que se venderá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10FFD37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97FE3B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959F10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E3426D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Del tamaño de la imagen de referencia y de la calidad de impresión del dibujo plano.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B6993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76572A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35F46B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3E2404A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reconoce que el margen de costura responde a la operación técnica, al acabado y a la maquinaria de confección.</w:t>
            </w:r>
          </w:p>
        </w:tc>
      </w:tr>
      <w:tr xmlns:wp14="http://schemas.microsoft.com/office/word/2010/wordml" w:rsidRPr="00F80698" w:rsidR="00F80698" w:rsidTr="00C57B0F" w14:paraId="781FB69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B0E11D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222F391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3D59F2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2944E0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7F99E08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información integra la señalización de una pieza de patrón para facilitar su lectura técnica?</w:t>
            </w:r>
          </w:p>
        </w:tc>
      </w:tr>
      <w:tr xmlns:wp14="http://schemas.microsoft.com/office/word/2010/wordml" w:rsidRPr="00F80698" w:rsidR="00F80698" w:rsidTr="00C57B0F" w14:paraId="7DDF396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FF6FF6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9790F3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Precio unitario, proveedor textil, canal de distribución, empaque sugerido y estrategia de venta.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FE9F23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A808FE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9CBB0D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E44F65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Fotografía comercial, temporada de moda, estilo de vitrina, usuario aspiracional y concepto gráfico.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F72F64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21218C0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C98A64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6A4173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Nombre de pieza, referencia, hilo de tela, piquetes, cantidad a cortar y material correspondiente.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060E7EB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0129763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929827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C20FF3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Velocidad de costura, tipo de motor, lubricación, voltaje de máquina y mantenimiento preventivo.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8CE6F9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3F288CE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6ECBDDA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1277873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comprensión de la señalización como sistema de información para corte, producción y control del molde.</w:t>
            </w:r>
          </w:p>
        </w:tc>
      </w:tr>
      <w:tr xmlns:wp14="http://schemas.microsoft.com/office/word/2010/wordml" w:rsidRPr="00F80698" w:rsidR="00F80698" w:rsidTr="00C57B0F" w14:paraId="52D076B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54C4E71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0B6B284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5E3334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131D29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3E80625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¿Cómo se relaciona la altura de cabeza de manga con la movilidad y estructura de la prenda?</w:t>
            </w:r>
          </w:p>
        </w:tc>
      </w:tr>
      <w:tr xmlns:wp14="http://schemas.microsoft.com/office/word/2010/wordml" w:rsidRPr="00F80698" w:rsidR="00F80698" w:rsidTr="00C57B0F" w14:paraId="3EA65D6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DC30B7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868A8D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Una cabeza más larga da mayor movimiento y menor estructura, propia de prendas deportivas holgadas.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1CDCEA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A1ECEE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642597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F6CA8C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Una cabeza más corta da menor movimiento y mayor estructura, propia de prendas formales ajustadas.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BB9E25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AAF610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42C6D1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CBE26B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 altura de cabeza no modifica comodidad ni estructura, porque solo determina el largo total de manga.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23DE523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E52DA5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70A5B4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52E9B7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Una cabeza más larga da menor movimiento y mayor estructura, mientras una más corta favorece comodidad.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6D4A8B8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3F447FE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54D58A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4C4832E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demuestra dominio del comportamiento de la cabeza de manga en relación con movilidad, comodidad y estructura.</w:t>
            </w:r>
          </w:p>
        </w:tc>
      </w:tr>
      <w:tr xmlns:wp14="http://schemas.microsoft.com/office/word/2010/wordml" w:rsidRPr="00F80698" w:rsidR="00F80698" w:rsidTr="00C57B0F" w14:paraId="05B8604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A558E1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62E0CC3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629D59E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54FD0EE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1A60A67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fórmula general se usa para deducir la cabeza de manga casual desde el recorrido de sisas?</w:t>
            </w:r>
          </w:p>
        </w:tc>
      </w:tr>
      <w:tr xmlns:wp14="http://schemas.microsoft.com/office/word/2010/wordml" w:rsidRPr="00F80698" w:rsidR="00F80698" w:rsidTr="00C57B0F" w14:paraId="176CEF2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80FF7F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117746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Sisa delantera más sisa posterior dividido entre cuatro, según el comportamiento intermedio de la prenda casual.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2AC3086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7127AB7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5FFC38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10575E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Sisa delantera más sisa posterior dividido entre cinco, según el comportamiento de prendas deportivas.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2E5622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222266B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45136EB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263EE6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Sisa delantera más sisa posterior dividido entre tres, según el comportamiento de prendas formales.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7547A0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98DBBE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4179CD9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A2C9B0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Sisa delantera menos sisa posterior dividido entre seis, según el comportamiento de camisas masculinas.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043CB0F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D27023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15022B0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55D7A1D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apropiación de la fórmula asociada a la cabeza de manga casual y su comportamiento intermedio.</w:t>
            </w:r>
          </w:p>
        </w:tc>
      </w:tr>
      <w:tr xmlns:wp14="http://schemas.microsoft.com/office/word/2010/wordml" w:rsidRPr="00F80698" w:rsidR="00F80698" w:rsidTr="00C57B0F" w14:paraId="57AE961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64AA2AD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40FBA0F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86A147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19234C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3025125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¿Cómo se clasifican funcionalmente los cuellos en patronaje según el componente formativo?</w:t>
            </w:r>
          </w:p>
        </w:tc>
      </w:tr>
      <w:tr xmlns:wp14="http://schemas.microsoft.com/office/word/2010/wordml" w:rsidRPr="00F80698" w:rsidR="00F80698" w:rsidTr="00C57B0F" w14:paraId="5CA5003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2A2AD4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4F559F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Cuellos deportivos, clásicos y comerciales, definidos por el mercado y la procedencia de cada estilo.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745931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5E45F3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DC8E58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80D196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Cuellos por medida de contorno, por unión de hombro y por extensión, según su relación con el escote.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54DFC06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1E9320D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4A7FCFB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24EF51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Cuellos rectos, curvos y diagonales, definidos únicamente por el tipo de regla utilizada en el trazo.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537F28F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96DECB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E83803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57EC3DB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Cuellos delanteros, posteriores y laterales, definidos por el sentido del hilo en el material textil.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DFB9E2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F0A767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E7F864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3E9C74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reconoce la clasificación funcional de los cuellos de acuerdo con su comportamiento sobre el escote y el cuerpo.</w:t>
            </w:r>
          </w:p>
        </w:tc>
      </w:tr>
      <w:tr xmlns:wp14="http://schemas.microsoft.com/office/word/2010/wordml" w:rsidRPr="00F80698" w:rsidR="00F80698" w:rsidTr="00C57B0F" w14:paraId="7EB09FA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9C4983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645A037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48EAAEE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48EB97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5439C71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aspecto distingue a los cuellos por extensión dentro del trazo funcional de prendas superiores?</w:t>
            </w:r>
          </w:p>
        </w:tc>
      </w:tr>
      <w:tr xmlns:wp14="http://schemas.microsoft.com/office/word/2010/wordml" w:rsidRPr="00F80698" w:rsidR="00F80698" w:rsidTr="00C57B0F" w14:paraId="71D5945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2ECF5C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49F2C6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Siempre se trazan como tiras separadas que abrazan el cuello y se mantienen levantadas sobre la estructura.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70DF9E5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1D8703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1D4CD5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F63C6E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construyen únicamente desde la pretina y se aplican a prendas inferiores con cierre lateral.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4E871B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C22CD4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7DE4D5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6C0833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Combinan una parte levantada que abraza el cuello y otra que descansa como extensión de la prenda.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31D6CAC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3882E06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C2889F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6864E51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aplican solo en mangas, puños y portañuelas para reforzar el acabado de camisas formales.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44A5D2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3868C6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7C86BBD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31554D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comprensión del cuello por extensión como combinación de apoyo sobre el cuerpo y levantamiento en el cuello.</w:t>
            </w:r>
          </w:p>
        </w:tc>
      </w:tr>
      <w:tr xmlns:wp14="http://schemas.microsoft.com/office/word/2010/wordml" w:rsidRPr="00F80698" w:rsidR="00F80698" w:rsidTr="00C57B0F" w14:paraId="3C58371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8BFE8A3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63A858B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7AAC972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6B8A129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779ECB8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debe considerarse en el patronaje de pantalones infantiles con sistema de ajuste encauchado?</w:t>
            </w:r>
          </w:p>
        </w:tc>
      </w:tr>
      <w:tr xmlns:wp14="http://schemas.microsoft.com/office/word/2010/wordml" w:rsidRPr="00F80698" w:rsidR="00F80698" w:rsidTr="00C57B0F" w14:paraId="2493A5D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8E00AC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AB7004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Que el encauchado elimine toda amplitud para mantener la prenda rígida y sin movilidad en cintura.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738610E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107EDC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D99220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CC20DF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Que el cierre se ubique siempre en el centro frente aunque el diseño no lo requiera funcionalmente.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37805D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167355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618B02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1D4AD4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Que la pretina sustituya bolsillos, aletillas y fondos para simplificar todas las piezas del molde.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463F29E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33037D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85BA48D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6B3C26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Que brinde seguridad, confort y movilidad sin generar presión excesiva ni incomodidad en la piel del infante.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48BFD5E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44B3684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5EE75F9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115D7B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demuestra comprensión del encauchado infantil como sistema de ajuste que debe equilibrar seguridad, confort y movilidad.</w:t>
            </w:r>
          </w:p>
        </w:tc>
      </w:tr>
      <w:tr xmlns:wp14="http://schemas.microsoft.com/office/word/2010/wordml" w:rsidRPr="00F80698" w:rsidR="00F80698" w:rsidTr="00C57B0F" w14:paraId="6BE4042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1625B6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5456278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3FF63DC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501623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2A1F997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¿Qué elemento funcional debe incorporarse al unir básicos superiores e inferiores en el patronaje de overoles?</w:t>
            </w:r>
          </w:p>
        </w:tc>
      </w:tr>
      <w:tr xmlns:wp14="http://schemas.microsoft.com/office/word/2010/wordml" w:rsidRPr="00F80698" w:rsidR="00F80698" w:rsidTr="00C57B0F" w14:paraId="270834C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43F5196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56CB7BD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 horcajadura, porque aporta holgura o desahogo necesario para que la prenda funcione sobre el cuerpo.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BF4EFE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290AB96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E7F249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187A9B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 entretela completa, porque reemplaza toda señalización y evita el uso de sistemas de cierre.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B7B4B8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79CF76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60D5F7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7BE4D7E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 cuello por contorno, porque determina la caída de las botas y la amplitud del pantalón.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3A0FF5F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4B351E3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7591C2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FEB689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 portañuela de manga, porque controla el vuelo de la falda y la profundidad del escote.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5630AD6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A975F4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09E14FC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7A3C468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dominio de la horcajadura como desahogo funcional necesario en prendas tipo overol.</w:t>
            </w:r>
          </w:p>
        </w:tc>
      </w:tr>
      <w:tr xmlns:wp14="http://schemas.microsoft.com/office/word/2010/wordml" w:rsidRPr="00F80698" w:rsidR="00F80698" w:rsidTr="00C57B0F" w14:paraId="69FCC64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3F55506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2C34882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4C2C204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87C540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22658C2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 xml:space="preserve">¿Qué diferencia general se contempla entre camisa clásica y camisa </w:t>
            </w:r>
            <w:r w:rsidRPr="00A948DA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slim fit</w:t>
            </w: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 xml:space="preserve"> en la línea masculina?</w:t>
            </w:r>
          </w:p>
        </w:tc>
      </w:tr>
      <w:tr xmlns:wp14="http://schemas.microsoft.com/office/word/2010/wordml" w:rsidRPr="00F80698" w:rsidR="00F80698" w:rsidTr="00C57B0F" w14:paraId="655CC36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0EBD84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257C1E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La camisa clásica se traza sin básicos, mientras la camisa </w:t>
            </w:r>
            <w:r w:rsidRPr="00A948DA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slim fit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se construye solo desde imágenes comerciales.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182907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C415C3F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691879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33590DE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La camisa </w:t>
            </w:r>
            <w:r w:rsidRPr="00A948DA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slim fit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requiere base ajustada y fórmulas propias, aunque conserva la secuencia técnica de patronaje.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4DDC956D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75B61B8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178A84D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A509AE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La camisa clásica elimina complementos como almilla, bolsillo y cierre para reducir operaciones de producción.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2BA226A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655657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C15B265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6D1E4B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La camisa </w:t>
            </w:r>
            <w:r w:rsidRPr="00A948DA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slim fit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se desarrolla únicamente en línea infantil y no aplica en patronaje masculino industrial.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17AD93B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7EC3FB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3371A07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DD4EB0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Se reconoce la diferencia de silueta y fórmula entre la camisa clásica y la camisa </w:t>
            </w:r>
            <w:r w:rsidRPr="00003FCD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slim fit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 dentro del mismo procedimiento.</w:t>
            </w:r>
          </w:p>
        </w:tc>
      </w:tr>
      <w:tr xmlns:wp14="http://schemas.microsoft.com/office/word/2010/wordml" w:rsidRPr="00F80698" w:rsidR="00F80698" w:rsidTr="00C57B0F" w14:paraId="6FF368C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0CB9EAF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6C13893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2AD1968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42D9D4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4FF43ED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¿Cuál es la función principal de la pinza correctiva de talle en la línea femenina?</w:t>
            </w:r>
          </w:p>
        </w:tc>
      </w:tr>
      <w:tr xmlns:wp14="http://schemas.microsoft.com/office/word/2010/wordml" w:rsidRPr="00F80698" w:rsidR="00F80698" w:rsidTr="00C57B0F" w14:paraId="2FFC824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6687BDE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8F946F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Definir el ancho de ruedo de las faldas rotondas sin considerar contorno de cintura ni cadera.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DE4B5B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5C08A65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66472B9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C03363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Sustituir el sistema de cierre en blusas y chaquetas mediante una pieza decorativa invisible.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6204FF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3B5BDF3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7C89FE92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B6FEE0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Corregir desniveles anatómicos y permitir traslados para ajustar volúmenes, siluetas y estructuras del cuerpo.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2A23E6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5BC9574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133017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4250269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Calcular la cantidad de puntadas por pulgada en telas elásticas durante el ensamble industrial.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2DBF0D7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7343843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0698" w:rsidR="00B514C1" w:rsidRDefault="00504E36" w14:paraId="2194D75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2084456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evidencia comprensión de la pinza correctiva de talle como recurso técnico para ajustar volúmenes y siluetas femeninas.</w:t>
            </w:r>
          </w:p>
        </w:tc>
      </w:tr>
      <w:tr xmlns:wp14="http://schemas.microsoft.com/office/word/2010/wordml" w:rsidRPr="00F80698" w:rsidR="00F80698" w:rsidTr="00C57B0F" w14:paraId="5087776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29936D44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19A734F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3D3F62" w14:paraId="44FC4BC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7330C8C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583D662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 xml:space="preserve">¿Qué permite el análisis de proporciones al interpretar diseños desde </w:t>
            </w:r>
            <w:r w:rsidR="00E00EA9">
              <w:rPr>
                <w:rFonts w:eastAsia="Calibri"/>
                <w:b/>
                <w:color w:val="auto"/>
                <w:sz w:val="20"/>
                <w:szCs w:val="20"/>
              </w:rPr>
              <w:t xml:space="preserve">una </w:t>
            </w:r>
            <w:r w:rsidRPr="00F80698">
              <w:rPr>
                <w:rFonts w:eastAsia="Calibri"/>
                <w:b/>
                <w:color w:val="auto"/>
                <w:sz w:val="20"/>
                <w:szCs w:val="20"/>
              </w:rPr>
              <w:t>imagen, ficha técnica o muestra física?</w:t>
            </w:r>
          </w:p>
        </w:tc>
      </w:tr>
      <w:tr xmlns:wp14="http://schemas.microsoft.com/office/word/2010/wordml" w:rsidRPr="00F80698" w:rsidR="00F80698" w:rsidTr="00C57B0F" w14:paraId="19DE25A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34CD721E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50A4DB6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Eliminar el uso de básicos porque la imagen contiene todas las medidas exactas de la prenda final.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B62F1B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1ECC3D9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2CF8157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29929D2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Definir únicamente el estilo comercial de la prenda sin intervenir el trazo, las medidas ni el plano.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02F2C34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3F63BCD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0CBB783B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0A65392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Reemplazar los sistemas de cierre por decoraciones, textiles y acabados seleccionados visualmente.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B514C1" w14:paraId="680A4E5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F80698" w:rsidR="00F80698" w:rsidTr="00383143" w14:paraId="0A4D7E1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0698" w:rsidR="00B514C1" w:rsidRDefault="00504E36" w14:paraId="51B435A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80698" w:rsidR="00B514C1" w:rsidRDefault="00504E36" w14:paraId="17A1B54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Obtener medidas de referencia al comparar el diseño con básicos, moldes, talla y sistema de medida.</w:t>
            </w:r>
          </w:p>
        </w:tc>
        <w:tc>
          <w:tcPr>
            <w:tcW w:w="2160" w:type="dxa"/>
            <w:shd w:val="clear" w:color="auto" w:fill="FFFFFF"/>
          </w:tcPr>
          <w:p w:rsidRPr="00F80698" w:rsidR="00B514C1" w:rsidRDefault="00504E36" w14:paraId="74CE46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F80698" w:rsidR="00F80698" w:rsidTr="00383143" w14:paraId="0178CB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41A636FA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504E36" w14:paraId="0FDC4C0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demuestra dominio del análisis de proporciones como recurso para traducir referencias visuales en medidas de patronaje.</w:t>
            </w:r>
          </w:p>
        </w:tc>
      </w:tr>
      <w:tr xmlns:wp14="http://schemas.microsoft.com/office/word/2010/wordml" w:rsidRPr="00F80698" w:rsidR="00F80698" w:rsidTr="00C57B0F" w14:paraId="7D45873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33F7B5A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F80698" w:rsidR="00B514C1" w:rsidRDefault="00F80698" w14:paraId="5D892CB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F80698" w:rsidR="00F80698" w:rsidTr="00C57B0F" w14:paraId="1353806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Pr="00F80698" w:rsidR="00B514C1" w:rsidRDefault="00504E36" w14:paraId="1DB815F1" wp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xmlns:wp14="http://schemas.microsoft.com/office/word/2010/wordml" w:rsidRPr="00F80698" w:rsidR="00F80698" w:rsidTr="00C57B0F" w14:paraId="3BF106A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7C59D7D8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1EFF40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Ha superado la actividad y demuestra apropiación de los fundamentos técnicos del patronaje básico aplicados al desarrollo de prendas infantiles, masculinas y femeninas.</w:t>
            </w:r>
          </w:p>
        </w:tc>
      </w:tr>
      <w:tr xmlns:wp14="http://schemas.microsoft.com/office/word/2010/wordml" w:rsidRPr="00F80698" w:rsidR="00F80698" w:rsidTr="00C57B0F" w14:paraId="41B3259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0698" w:rsidR="00B514C1" w:rsidRDefault="00504E36" w14:paraId="002DD160" wp14:textId="77777777">
            <w:pPr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F80698" w:rsidR="00B514C1" w:rsidRDefault="00504E36" w14:paraId="6BFAB95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0698">
              <w:rPr>
                <w:rFonts w:eastAsia="Calibri"/>
                <w:color w:val="auto"/>
                <w:sz w:val="20"/>
                <w:szCs w:val="20"/>
              </w:rPr>
              <w:t xml:space="preserve">No ha superado la actividad. </w:t>
            </w:r>
            <w:r w:rsidR="0068168C">
              <w:rPr>
                <w:rFonts w:eastAsia="Calibri"/>
                <w:color w:val="auto"/>
                <w:sz w:val="20"/>
                <w:szCs w:val="20"/>
              </w:rPr>
              <w:t>L</w:t>
            </w:r>
            <w:r w:rsidRPr="00F80698">
              <w:rPr>
                <w:rFonts w:eastAsia="Calibri"/>
                <w:color w:val="auto"/>
                <w:sz w:val="20"/>
                <w:szCs w:val="20"/>
              </w:rPr>
              <w:t>e recomendamos volver a revisar el componente formativo e intentar nuevamente la actividad didáctica.</w:t>
            </w:r>
          </w:p>
        </w:tc>
      </w:tr>
    </w:tbl>
    <w:p xmlns:wp14="http://schemas.microsoft.com/office/word/2010/wordml" w:rsidRPr="00F80698" w:rsidR="00C57B0F" w:rsidP="00AD0AE0" w:rsidRDefault="00C57B0F" w14:paraId="19219836" wp14:textId="77777777">
      <w:pPr>
        <w:spacing w:after="160"/>
        <w:rPr>
          <w:rFonts w:eastAsia="Calibri"/>
          <w:sz w:val="20"/>
          <w:szCs w:val="20"/>
        </w:rPr>
      </w:pPr>
    </w:p>
    <w:p xmlns:wp14="http://schemas.microsoft.com/office/word/2010/wordml" w:rsidRPr="00F80698" w:rsidR="00C57B0F" w:rsidP="00AD0AE0" w:rsidRDefault="00C57B0F" w14:paraId="296FEF7D" wp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xmlns:wp14="http://schemas.microsoft.com/office/word/2010/wordml" w:rsidRPr="00F80698" w:rsidR="00F80698" w14:paraId="47624C05" wp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57B0F" w:rsidP="00AD0AE0" w:rsidRDefault="006F219D" w14:paraId="57FBDE0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xmlns:wp14="http://schemas.microsoft.com/office/word/2010/wordml" w:rsidRPr="00F80698" w:rsidR="00F80698" w14:paraId="788DC357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57B0F" w:rsidP="00AD0AE0" w:rsidRDefault="00C57B0F" w14:paraId="7194DBDC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57B0F" w:rsidP="00AD0AE0" w:rsidRDefault="006F219D" w14:paraId="399F6A14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57B0F" w:rsidP="00AD0AE0" w:rsidRDefault="006F219D" w14:paraId="48FF8E3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xmlns:wp14="http://schemas.microsoft.com/office/word/2010/wordml" w:rsidRPr="00F80698" w:rsidR="00F80698" w14:paraId="43A2B0C4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A9514B" w:rsidP="00AD0AE0" w:rsidRDefault="00A9514B" w14:paraId="1864E6A9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F80698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A9514B" w:rsidP="00AD0AE0" w:rsidRDefault="000143C1" w14:paraId="76698EE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A9514B" w:rsidP="000143C1" w:rsidRDefault="00F80698" w14:paraId="51ADA893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Pr="00F80698" w:rsidR="000143C1">
              <w:rPr>
                <w:sz w:val="20"/>
                <w:szCs w:val="20"/>
              </w:rPr>
              <w:t xml:space="preserve"> 2026</w:t>
            </w:r>
            <w:r w:rsidRPr="00F80698" w:rsidR="00AD0AE0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Pr="00F80698" w:rsidR="00F80698" w:rsidTr="005D56B4" w14:paraId="6BF4FC08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0495F" w:rsidP="00AD0AE0" w:rsidRDefault="00C0495F" w14:paraId="3742D34B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F80698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F80698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F80698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F80698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F80698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0495F" w:rsidP="00AD0AE0" w:rsidRDefault="00C0495F" w14:paraId="769D0D3C" wp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0698" w:rsidR="00C0495F" w:rsidP="00AD0AE0" w:rsidRDefault="00C0495F" w14:paraId="54CD245A" wp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xmlns:wp14="http://schemas.microsoft.com/office/word/2010/wordml" w:rsidRPr="00F80698" w:rsidR="00C57B0F" w:rsidP="00AD0AE0" w:rsidRDefault="00C57B0F" w14:paraId="1231BE67" wp14:textId="77777777">
      <w:pPr>
        <w:rPr>
          <w:sz w:val="20"/>
          <w:szCs w:val="20"/>
        </w:rPr>
      </w:pPr>
    </w:p>
    <w:sectPr w:rsidRPr="00F80698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115B64" w:rsidRDefault="00115B64" w14:paraId="6D072C0D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15B64" w:rsidRDefault="00115B64" w14:paraId="48A2191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115B64" w:rsidRDefault="00115B64" w14:paraId="36FEB5B0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15B64" w:rsidRDefault="00115B64" w14:paraId="30D7AA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xmlns:wp14="http://schemas.microsoft.com/office/word/2010/wordml" w:rsidR="00C57B0F" w:rsidRDefault="006F219D" w14:paraId="165F1C99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xmlns:wp14="http://schemas.microsoft.com/office/word/2010/wordprocessingDrawing"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C57B0F" w:rsidRDefault="006F219D" w14:paraId="05EDED1E" wp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xmlns:wp14="http://schemas.microsoft.com/office/word/2010/wordml" w:rsidR="00C57B0F" w:rsidRDefault="006F219D" w14:paraId="01F7DAC8" wp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xmlns:wp14="http://schemas.microsoft.com/office/word/2010/wordml" w:rsidR="00C57B0F" w:rsidRDefault="00C57B0F" w14:paraId="7196D064" wp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FA85A80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5AE9DC35" wp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2E215678" wp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34FF1C98" wp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01208006">
    <w:abstractNumId w:val="1"/>
  </w:num>
  <w:num w:numId="2" w16cid:durableId="214357473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3FCD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5B64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274D4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C7268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04E36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168C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092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48DA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14C1"/>
    <w:rsid w:val="00B53BB8"/>
    <w:rsid w:val="00B566B6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0EA9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80698"/>
    <w:rsid w:val="00F97BD8"/>
    <w:rsid w:val="00FC1603"/>
    <w:rsid w:val="00FC2548"/>
    <w:rsid w:val="00FC7F8B"/>
    <w:rsid w:val="00FF5790"/>
    <w:rsid w:val="4AF6E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A1DB7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D7D60B-660B-46B1-9ACF-12B35B473F0A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Andrea Paola Botello De La Rosa</cp:lastModifiedBy>
  <cp:revision>8</cp:revision>
  <dcterms:created xsi:type="dcterms:W3CDTF">2026-06-18T23:36:00Z</dcterms:created>
  <dcterms:modified xsi:type="dcterms:W3CDTF">2026-06-19T21:41:52Z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