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F99F" w14:textId="0E7606E4" w:rsidR="00D329FB" w:rsidRPr="00112503" w:rsidRDefault="00D329FB" w:rsidP="00D329FB">
      <w:pPr>
        <w:jc w:val="center"/>
        <w:rPr>
          <w:rFonts w:ascii="Calibri" w:hAnsi="Calibri" w:cs="Calibri"/>
          <w:b/>
          <w:bCs/>
        </w:rPr>
      </w:pPr>
      <w:r w:rsidRPr="00112503">
        <w:rPr>
          <w:rFonts w:ascii="Calibri" w:hAnsi="Calibri" w:cs="Calibri"/>
          <w:b/>
          <w:bCs/>
        </w:rPr>
        <w:t>INFORMACIÓN PARA PODCAST</w:t>
      </w:r>
    </w:p>
    <w:p w14:paraId="7F2D116D" w14:textId="77777777" w:rsidR="00E60430" w:rsidRPr="00112503" w:rsidRDefault="00E60430" w:rsidP="00D329FB">
      <w:pPr>
        <w:jc w:val="center"/>
        <w:rPr>
          <w:rFonts w:ascii="Calibri" w:hAnsi="Calibri" w:cs="Calibri"/>
        </w:rPr>
      </w:pPr>
    </w:p>
    <w:p w14:paraId="3812921A" w14:textId="00F21420" w:rsidR="00E60430" w:rsidRPr="00112503" w:rsidRDefault="00E60430" w:rsidP="00E60430">
      <w:pPr>
        <w:rPr>
          <w:rFonts w:ascii="Calibri" w:hAnsi="Calibri" w:cs="Calibri"/>
        </w:rPr>
      </w:pPr>
      <w:r w:rsidRPr="00112503">
        <w:rPr>
          <w:rFonts w:ascii="Calibri" w:hAnsi="Calibri" w:cs="Calibri"/>
          <w:b/>
          <w:bCs/>
        </w:rPr>
        <w:t>Programa:</w:t>
      </w:r>
      <w:r w:rsidR="00DD04FE">
        <w:rPr>
          <w:rFonts w:ascii="Calibri" w:hAnsi="Calibri" w:cs="Calibri"/>
          <w:b/>
          <w:bCs/>
        </w:rPr>
        <w:t xml:space="preserve"> </w:t>
      </w:r>
      <w:r w:rsidR="00313544">
        <w:rPr>
          <w:rFonts w:ascii="Arial" w:eastAsia="Arial" w:hAnsi="Arial"/>
          <w:color w:val="000000"/>
          <w:sz w:val="20"/>
        </w:rPr>
        <w:t>Técnico en Operaciones Comerciales Multicanal.</w:t>
      </w:r>
    </w:p>
    <w:p w14:paraId="4452418C" w14:textId="2656B7FB" w:rsidR="00112503" w:rsidRPr="00112503" w:rsidRDefault="00E60430" w:rsidP="00D50AFC">
      <w:pPr>
        <w:rPr>
          <w:rFonts w:ascii="Calibri" w:hAnsi="Calibri" w:cs="Calibri"/>
          <w:bCs/>
          <w:color w:val="000000" w:themeColor="text1"/>
        </w:rPr>
      </w:pPr>
      <w:r w:rsidRPr="00112503">
        <w:rPr>
          <w:rFonts w:ascii="Calibri" w:hAnsi="Calibri" w:cs="Calibri"/>
          <w:b/>
          <w:bCs/>
        </w:rPr>
        <w:t>Componente:</w:t>
      </w:r>
      <w:r w:rsidRPr="00112503">
        <w:rPr>
          <w:rFonts w:ascii="Calibri" w:hAnsi="Calibri" w:cs="Calibri"/>
        </w:rPr>
        <w:t xml:space="preserve"> </w:t>
      </w:r>
      <w:r w:rsidR="00050AD7">
        <w:rPr>
          <w:rFonts w:ascii="Arial" w:eastAsia="Arial" w:hAnsi="Arial"/>
          <w:color w:val="000000"/>
          <w:sz w:val="20"/>
        </w:rPr>
        <w:t>CF1 - Gestión de producto y marca.</w:t>
      </w:r>
    </w:p>
    <w:p w14:paraId="2AAD513E" w14:textId="311CCCDF" w:rsidR="00D50AFC" w:rsidRPr="00112503" w:rsidRDefault="00D329FB" w:rsidP="00D50AFC">
      <w:pPr>
        <w:rPr>
          <w:rFonts w:ascii="Calibri" w:hAnsi="Calibri" w:cs="Calibri"/>
        </w:rPr>
      </w:pPr>
      <w:r w:rsidRPr="00112503">
        <w:rPr>
          <w:rFonts w:ascii="Calibri" w:hAnsi="Calibri" w:cs="Calibri"/>
          <w:b/>
          <w:bCs/>
        </w:rPr>
        <w:t>Ubicación</w:t>
      </w:r>
      <w:r w:rsidR="00E60430" w:rsidRPr="00112503">
        <w:rPr>
          <w:rFonts w:ascii="Calibri" w:hAnsi="Calibri" w:cs="Calibri"/>
          <w:b/>
          <w:bCs/>
        </w:rPr>
        <w:t xml:space="preserve"> dentro del componente</w:t>
      </w:r>
      <w:r w:rsidRPr="00112503">
        <w:rPr>
          <w:rFonts w:ascii="Calibri" w:hAnsi="Calibri" w:cs="Calibri"/>
          <w:b/>
          <w:bCs/>
        </w:rPr>
        <w:t>:</w:t>
      </w:r>
      <w:r w:rsidRPr="00112503">
        <w:rPr>
          <w:rFonts w:ascii="Calibri" w:hAnsi="Calibri" w:cs="Calibri"/>
        </w:rPr>
        <w:t xml:space="preserve"> </w:t>
      </w:r>
      <w:r w:rsidR="00EB7D3A">
        <w:rPr>
          <w:rFonts w:ascii="Arial" w:eastAsia="Arial" w:hAnsi="Arial"/>
          <w:color w:val="000000"/>
          <w:sz w:val="20"/>
        </w:rPr>
        <w:t>Punto 4. Mercadeo responsable y normativa comercial. Subtema: 4.2 Normativa: legislación comercial vigente, propiedad intelectual, patentes e invenciones.</w:t>
      </w:r>
    </w:p>
    <w:p w14:paraId="0CDC97C3" w14:textId="05B6C36C" w:rsidR="00EB7D3A" w:rsidRDefault="00D329FB" w:rsidP="00EB7D3A">
      <w:r w:rsidRPr="00112503">
        <w:rPr>
          <w:rFonts w:ascii="Calibri" w:hAnsi="Calibri" w:cs="Calibri"/>
          <w:b/>
          <w:bCs/>
        </w:rPr>
        <w:t>Tema</w:t>
      </w:r>
      <w:r w:rsidR="00E60430" w:rsidRPr="00112503">
        <w:rPr>
          <w:rFonts w:ascii="Calibri" w:hAnsi="Calibri" w:cs="Calibri"/>
          <w:b/>
          <w:bCs/>
        </w:rPr>
        <w:t xml:space="preserve"> a tratar</w:t>
      </w:r>
      <w:r w:rsidRPr="00112503">
        <w:rPr>
          <w:rFonts w:ascii="Calibri" w:hAnsi="Calibri" w:cs="Calibri"/>
          <w:b/>
          <w:bCs/>
        </w:rPr>
        <w:t xml:space="preserve">: </w:t>
      </w:r>
      <w:r w:rsidR="00EB7D3A">
        <w:rPr>
          <w:rFonts w:ascii="Arial" w:eastAsia="Arial" w:hAnsi="Arial"/>
          <w:color w:val="000000"/>
          <w:sz w:val="20"/>
        </w:rPr>
        <w:t>Proceso general para proteger una invención mediante patente en Colombia desde el contexto del emprendimiento.</w:t>
      </w:r>
    </w:p>
    <w:p w14:paraId="63493092" w14:textId="2DC7D3F6" w:rsidR="00313544" w:rsidRDefault="000B3DA0" w:rsidP="00313544">
      <w:r w:rsidRPr="00112503">
        <w:rPr>
          <w:rFonts w:ascii="Calibri" w:hAnsi="Calibri" w:cs="Calibri"/>
          <w:b/>
          <w:bCs/>
        </w:rPr>
        <w:t>Título:</w:t>
      </w:r>
      <w:r w:rsidRPr="00112503">
        <w:rPr>
          <w:rFonts w:ascii="Calibri" w:hAnsi="Calibri" w:cs="Calibri"/>
        </w:rPr>
        <w:t xml:space="preserve"> </w:t>
      </w:r>
      <w:r w:rsidR="00EB7D3A">
        <w:rPr>
          <w:rFonts w:ascii="Arial" w:eastAsia="Arial" w:hAnsi="Arial"/>
          <w:color w:val="000000"/>
          <w:sz w:val="20"/>
        </w:rPr>
        <w:t>Patentes y emprendimiento: proteger una invención para crecer</w:t>
      </w:r>
      <w:r w:rsidR="00EB7D3A">
        <w:rPr>
          <w:rFonts w:ascii="Arial" w:eastAsia="Arial" w:hAnsi="Arial"/>
          <w:color w:val="000000"/>
          <w:sz w:val="20"/>
        </w:rPr>
        <w:t>.</w:t>
      </w:r>
    </w:p>
    <w:p w14:paraId="2B8EF812" w14:textId="77777777" w:rsidR="00583B28" w:rsidRPr="00112503" w:rsidRDefault="00583B28" w:rsidP="00583B28">
      <w:pPr>
        <w:spacing w:after="60"/>
        <w:rPr>
          <w:rFonts w:ascii="Calibri" w:hAnsi="Calibri" w:cs="Calibri"/>
        </w:rPr>
      </w:pPr>
    </w:p>
    <w:p w14:paraId="761E9639" w14:textId="5A938F18" w:rsidR="00D329FB" w:rsidRPr="00112503" w:rsidRDefault="00D329FB" w:rsidP="00D329FB">
      <w:pPr>
        <w:rPr>
          <w:rFonts w:ascii="Calibri" w:hAnsi="Calibri" w:cs="Calibri"/>
          <w:b/>
          <w:bCs/>
        </w:rPr>
      </w:pPr>
      <w:r w:rsidRPr="00112503">
        <w:rPr>
          <w:rFonts w:ascii="Calibri" w:hAnsi="Calibri" w:cs="Calibri"/>
          <w:b/>
          <w:bCs/>
        </w:rPr>
        <w:t xml:space="preserve">Sugerencia </w:t>
      </w:r>
      <w:r w:rsidR="00823AB8" w:rsidRPr="00112503">
        <w:rPr>
          <w:rFonts w:ascii="Calibri" w:hAnsi="Calibri" w:cs="Calibri"/>
          <w:b/>
          <w:bCs/>
        </w:rPr>
        <w:t>de conversación</w:t>
      </w:r>
      <w:r w:rsidR="000811DB" w:rsidRPr="00112503">
        <w:rPr>
          <w:rFonts w:ascii="Calibri" w:hAnsi="Calibri" w:cs="Calibri"/>
          <w:b/>
          <w:bCs/>
        </w:rPr>
        <w:t xml:space="preserve"> para p</w:t>
      </w:r>
      <w:r w:rsidRPr="00112503">
        <w:rPr>
          <w:rFonts w:ascii="Calibri" w:hAnsi="Calibri" w:cs="Calibri"/>
          <w:b/>
          <w:bCs/>
        </w:rPr>
        <w:t>odcast</w:t>
      </w:r>
    </w:p>
    <w:p w14:paraId="47682902" w14:textId="77777777" w:rsidR="00EB7D3A" w:rsidRDefault="00EB7D3A" w:rsidP="00EB7D3A">
      <w:pPr>
        <w:spacing w:after="120"/>
      </w:pPr>
      <w:r>
        <w:rPr>
          <w:rFonts w:ascii="Arial" w:eastAsia="Arial" w:hAnsi="Arial"/>
          <w:b/>
          <w:color w:val="000000"/>
          <w:sz w:val="21"/>
        </w:rPr>
        <w:t xml:space="preserve">Voz 1: </w:t>
      </w:r>
      <w:r>
        <w:rPr>
          <w:rFonts w:ascii="Arial" w:eastAsia="Arial" w:hAnsi="Arial"/>
          <w:color w:val="000000"/>
          <w:sz w:val="21"/>
        </w:rPr>
        <w:t>Imagine que una persona emprendedora desarrolla un envase dosificador que reduce el desperdicio de producto y facilita su uso en el hogar. La idea funciona, tiene potencial comercial y puede mejorar la experiencia del cliente. ¿Qué podría pasar si esa invención se presenta al mercado sin revisar cómo protegerla?</w:t>
      </w:r>
    </w:p>
    <w:p w14:paraId="01FA02BA" w14:textId="77777777" w:rsidR="00EB7D3A" w:rsidRDefault="00EB7D3A" w:rsidP="00EB7D3A">
      <w:pPr>
        <w:spacing w:after="120"/>
      </w:pPr>
      <w:r>
        <w:rPr>
          <w:rFonts w:ascii="Arial" w:eastAsia="Arial" w:hAnsi="Arial"/>
          <w:b/>
          <w:color w:val="000000"/>
          <w:sz w:val="21"/>
        </w:rPr>
        <w:t xml:space="preserve">Voz 2: </w:t>
      </w:r>
      <w:r>
        <w:rPr>
          <w:rFonts w:ascii="Arial" w:eastAsia="Arial" w:hAnsi="Arial"/>
          <w:color w:val="000000"/>
          <w:sz w:val="21"/>
        </w:rPr>
        <w:t>Podría quedar expuesta a copias, uso no autorizado o pérdida de ventaja competitiva. Por eso existen las patentes, que son derechos de propiedad industrial otorgados sobre invenciones, productos o procesos que cumplen ciertos requisitos. En Colombia, este trámite se realiza ante la Superintendencia de Industria y Comercio, entidad encargada de gestionar la propiedad industrial.</w:t>
      </w:r>
    </w:p>
    <w:p w14:paraId="6F475A9B" w14:textId="77777777" w:rsidR="00EB7D3A" w:rsidRDefault="00EB7D3A" w:rsidP="00EB7D3A">
      <w:pPr>
        <w:spacing w:after="120"/>
      </w:pPr>
      <w:r>
        <w:rPr>
          <w:rFonts w:ascii="Arial" w:eastAsia="Arial" w:hAnsi="Arial"/>
          <w:b/>
          <w:color w:val="000000"/>
          <w:sz w:val="21"/>
        </w:rPr>
        <w:t xml:space="preserve">Voz 1: </w:t>
      </w:r>
      <w:r>
        <w:rPr>
          <w:rFonts w:ascii="Arial" w:eastAsia="Arial" w:hAnsi="Arial"/>
          <w:color w:val="000000"/>
          <w:sz w:val="21"/>
        </w:rPr>
        <w:t>Entonces, ¿patentar no es solo llenar un formulario, sino revisar si la idea realmente puede protegerse?</w:t>
      </w:r>
    </w:p>
    <w:p w14:paraId="1F6BDFA1" w14:textId="77777777" w:rsidR="00EB7D3A" w:rsidRDefault="00EB7D3A" w:rsidP="00EB7D3A">
      <w:pPr>
        <w:spacing w:after="120"/>
      </w:pPr>
      <w:r>
        <w:rPr>
          <w:rFonts w:ascii="Arial" w:eastAsia="Arial" w:hAnsi="Arial"/>
          <w:b/>
          <w:color w:val="000000"/>
          <w:sz w:val="21"/>
        </w:rPr>
        <w:t xml:space="preserve">Voz 2: </w:t>
      </w:r>
      <w:r>
        <w:rPr>
          <w:rFonts w:ascii="Arial" w:eastAsia="Arial" w:hAnsi="Arial"/>
          <w:color w:val="000000"/>
          <w:sz w:val="21"/>
        </w:rPr>
        <w:t>Exactamente. Antes de solicitar una patente, es necesario revisar tres aspectos principales. Primero, la novedad: la invención no debe existir previamente en el estado de la técnica. Segundo, el nivel inventivo: no debe ser una solución obvia para una persona experta en el tema. Tercero, la aplicación industrial: debe poder fabricarse o utilizarse en algún sector económico. Estos criterios ayudan a determinar si la invención tiene posibilidades reales de protección.</w:t>
      </w:r>
    </w:p>
    <w:p w14:paraId="086EDC83" w14:textId="77777777" w:rsidR="00EB7D3A" w:rsidRDefault="00EB7D3A" w:rsidP="00EB7D3A">
      <w:pPr>
        <w:spacing w:after="120"/>
      </w:pPr>
      <w:r>
        <w:rPr>
          <w:rFonts w:ascii="Arial" w:eastAsia="Arial" w:hAnsi="Arial"/>
          <w:b/>
          <w:color w:val="000000"/>
          <w:sz w:val="21"/>
        </w:rPr>
        <w:t xml:space="preserve">Voz 1: </w:t>
      </w:r>
      <w:r>
        <w:rPr>
          <w:rFonts w:ascii="Arial" w:eastAsia="Arial" w:hAnsi="Arial"/>
          <w:color w:val="000000"/>
          <w:sz w:val="21"/>
        </w:rPr>
        <w:t>¿Y qué debería hacer un emprendedor antes de radicar una solicitud?</w:t>
      </w:r>
    </w:p>
    <w:p w14:paraId="200E49D6" w14:textId="77777777" w:rsidR="00EB7D3A" w:rsidRDefault="00EB7D3A" w:rsidP="00EB7D3A">
      <w:pPr>
        <w:spacing w:after="120"/>
      </w:pPr>
      <w:r>
        <w:rPr>
          <w:rFonts w:ascii="Arial" w:eastAsia="Arial" w:hAnsi="Arial"/>
          <w:b/>
          <w:color w:val="000000"/>
          <w:sz w:val="21"/>
        </w:rPr>
        <w:t xml:space="preserve">Voz 2: </w:t>
      </w:r>
      <w:r>
        <w:rPr>
          <w:rFonts w:ascii="Arial" w:eastAsia="Arial" w:hAnsi="Arial"/>
          <w:color w:val="000000"/>
          <w:sz w:val="21"/>
        </w:rPr>
        <w:t>Debe realizar una búsqueda de antecedentes para identificar si existen soluciones similares. También debe preparar una descripción técnica clara de la invención, definir las reivindicaciones, incluir dibujos o esquemas cuando sean necesarios y organizar un resumen. Esta preparación es importante porque una redacción poco clara puede limitar el alcance de la protección o generar dificultades durante la revisión.</w:t>
      </w:r>
    </w:p>
    <w:p w14:paraId="5F334BB7" w14:textId="77777777" w:rsidR="00EB7D3A" w:rsidRDefault="00EB7D3A" w:rsidP="00EB7D3A">
      <w:pPr>
        <w:spacing w:after="120"/>
      </w:pPr>
      <w:r>
        <w:rPr>
          <w:rFonts w:ascii="Arial" w:eastAsia="Arial" w:hAnsi="Arial"/>
          <w:b/>
          <w:color w:val="000000"/>
          <w:sz w:val="21"/>
        </w:rPr>
        <w:t xml:space="preserve">Voz 1: </w:t>
      </w:r>
      <w:r>
        <w:rPr>
          <w:rFonts w:ascii="Arial" w:eastAsia="Arial" w:hAnsi="Arial"/>
          <w:color w:val="000000"/>
          <w:sz w:val="21"/>
        </w:rPr>
        <w:t>Pensemos en el ejemplo del envase dosificador. ¿Qué puede salir bien si el proceso se hace correctamente y qué puede salir mal si se descuida?</w:t>
      </w:r>
    </w:p>
    <w:p w14:paraId="4DEC956E" w14:textId="77777777" w:rsidR="00EB7D3A" w:rsidRDefault="00EB7D3A" w:rsidP="00EB7D3A">
      <w:pPr>
        <w:spacing w:after="120"/>
      </w:pPr>
      <w:r>
        <w:rPr>
          <w:rFonts w:ascii="Arial" w:eastAsia="Arial" w:hAnsi="Arial"/>
          <w:b/>
          <w:color w:val="000000"/>
          <w:sz w:val="21"/>
        </w:rPr>
        <w:t xml:space="preserve">Voz 2: </w:t>
      </w:r>
      <w:r>
        <w:rPr>
          <w:rFonts w:ascii="Arial" w:eastAsia="Arial" w:hAnsi="Arial"/>
          <w:color w:val="000000"/>
          <w:sz w:val="21"/>
        </w:rPr>
        <w:t xml:space="preserve">Si se hace correctamente, el emprendedor puede proteger su innovación, demostrar mayor seriedad ante aliados o inversionistas y fortalecer su posición en el mercado. Además, la patente puede convertirse en un activo estratégico del negocio. Si se descuida, la solicitud </w:t>
      </w:r>
      <w:r>
        <w:rPr>
          <w:rFonts w:ascii="Arial" w:eastAsia="Arial" w:hAnsi="Arial"/>
          <w:color w:val="000000"/>
          <w:sz w:val="21"/>
        </w:rPr>
        <w:lastRenderedPageBreak/>
        <w:t>puede ser rechazada, la invención puede quedar mal protegida o la idea puede perder valor comercial por no haber revisado antecedentes ni preparado adecuadamente la documentación.</w:t>
      </w:r>
    </w:p>
    <w:p w14:paraId="082D70A9" w14:textId="77777777" w:rsidR="00EB7D3A" w:rsidRDefault="00EB7D3A" w:rsidP="00EB7D3A">
      <w:pPr>
        <w:spacing w:after="120"/>
      </w:pPr>
      <w:r>
        <w:rPr>
          <w:rFonts w:ascii="Arial" w:eastAsia="Arial" w:hAnsi="Arial"/>
          <w:b/>
          <w:color w:val="000000"/>
          <w:sz w:val="21"/>
        </w:rPr>
        <w:t xml:space="preserve">Voz 1: </w:t>
      </w:r>
      <w:r>
        <w:rPr>
          <w:rFonts w:ascii="Arial" w:eastAsia="Arial" w:hAnsi="Arial"/>
          <w:color w:val="000000"/>
          <w:sz w:val="21"/>
        </w:rPr>
        <w:t>En pocas palabras, una patente ayuda a convertir una invención en un activo protegido, siempre que exista análisis, documentación y gestión adecuada.</w:t>
      </w:r>
    </w:p>
    <w:p w14:paraId="5247B2C0" w14:textId="77777777" w:rsidR="00EB7D3A" w:rsidRDefault="00EB7D3A" w:rsidP="00EB7D3A">
      <w:pPr>
        <w:spacing w:after="120"/>
      </w:pPr>
      <w:r>
        <w:rPr>
          <w:rFonts w:ascii="Arial" w:eastAsia="Arial" w:hAnsi="Arial"/>
          <w:b/>
          <w:color w:val="000000"/>
          <w:sz w:val="21"/>
        </w:rPr>
        <w:t xml:space="preserve">Voz 2: </w:t>
      </w:r>
      <w:r>
        <w:rPr>
          <w:rFonts w:ascii="Arial" w:eastAsia="Arial" w:hAnsi="Arial"/>
          <w:color w:val="000000"/>
          <w:sz w:val="21"/>
        </w:rPr>
        <w:t>Así es. Por eso, al estudiar este tema, revise el punto 4.2 del componente formativo, dedicado a normativa, propiedad intelectual, patentes e invenciones. Allí se explica cómo la protección legal de las creaciones puede apoyar el desarrollo de emprendimientos, fortalecer la competitividad y promover decisiones comerciales más responsables.</w:t>
      </w:r>
    </w:p>
    <w:p w14:paraId="35931815" w14:textId="77777777" w:rsidR="00990FC8" w:rsidRPr="00112503" w:rsidRDefault="00990FC8" w:rsidP="00050AD7">
      <w:pPr>
        <w:rPr>
          <w:rFonts w:ascii="Calibri" w:hAnsi="Calibri" w:cs="Calibri"/>
        </w:rPr>
      </w:pPr>
    </w:p>
    <w:sectPr w:rsidR="00990FC8" w:rsidRPr="001125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96CB6" w14:textId="77777777" w:rsidR="002E0E56" w:rsidRDefault="002E0E56" w:rsidP="0013484A">
      <w:pPr>
        <w:spacing w:after="0" w:line="240" w:lineRule="auto"/>
      </w:pPr>
      <w:r>
        <w:separator/>
      </w:r>
    </w:p>
  </w:endnote>
  <w:endnote w:type="continuationSeparator" w:id="0">
    <w:p w14:paraId="4AC59AB9" w14:textId="77777777" w:rsidR="002E0E56" w:rsidRDefault="002E0E56" w:rsidP="00134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722F0" w14:textId="77777777" w:rsidR="002E0E56" w:rsidRDefault="002E0E56" w:rsidP="0013484A">
      <w:pPr>
        <w:spacing w:after="0" w:line="240" w:lineRule="auto"/>
      </w:pPr>
      <w:r>
        <w:separator/>
      </w:r>
    </w:p>
  </w:footnote>
  <w:footnote w:type="continuationSeparator" w:id="0">
    <w:p w14:paraId="6946FA92" w14:textId="77777777" w:rsidR="002E0E56" w:rsidRDefault="002E0E56" w:rsidP="001348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AFF"/>
    <w:multiLevelType w:val="multilevel"/>
    <w:tmpl w:val="0F76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62761"/>
    <w:multiLevelType w:val="multilevel"/>
    <w:tmpl w:val="89760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B0D26"/>
    <w:multiLevelType w:val="hybridMultilevel"/>
    <w:tmpl w:val="FADA0C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C05089"/>
    <w:multiLevelType w:val="multilevel"/>
    <w:tmpl w:val="6C08F7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C518C"/>
    <w:multiLevelType w:val="multilevel"/>
    <w:tmpl w:val="64E4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8612F"/>
    <w:multiLevelType w:val="hybridMultilevel"/>
    <w:tmpl w:val="1996F654"/>
    <w:lvl w:ilvl="0" w:tplc="B694C194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DEBEDC14">
      <w:numFmt w:val="decimal"/>
      <w:lvlText w:val=""/>
      <w:lvlJc w:val="left"/>
    </w:lvl>
    <w:lvl w:ilvl="2" w:tplc="8C2CECA0">
      <w:numFmt w:val="decimal"/>
      <w:lvlText w:val=""/>
      <w:lvlJc w:val="left"/>
    </w:lvl>
    <w:lvl w:ilvl="3" w:tplc="3B92D4D4">
      <w:numFmt w:val="decimal"/>
      <w:lvlText w:val=""/>
      <w:lvlJc w:val="left"/>
    </w:lvl>
    <w:lvl w:ilvl="4" w:tplc="8614118C">
      <w:numFmt w:val="decimal"/>
      <w:lvlText w:val=""/>
      <w:lvlJc w:val="left"/>
    </w:lvl>
    <w:lvl w:ilvl="5" w:tplc="A1769A6E">
      <w:numFmt w:val="decimal"/>
      <w:lvlText w:val=""/>
      <w:lvlJc w:val="left"/>
    </w:lvl>
    <w:lvl w:ilvl="6" w:tplc="0D06E730">
      <w:numFmt w:val="decimal"/>
      <w:lvlText w:val=""/>
      <w:lvlJc w:val="left"/>
    </w:lvl>
    <w:lvl w:ilvl="7" w:tplc="DF88E424">
      <w:numFmt w:val="decimal"/>
      <w:lvlText w:val=""/>
      <w:lvlJc w:val="left"/>
    </w:lvl>
    <w:lvl w:ilvl="8" w:tplc="BF42F46E">
      <w:numFmt w:val="decimal"/>
      <w:lvlText w:val=""/>
      <w:lvlJc w:val="left"/>
    </w:lvl>
  </w:abstractNum>
  <w:num w:numId="1" w16cid:durableId="1729838348">
    <w:abstractNumId w:val="2"/>
  </w:num>
  <w:num w:numId="2" w16cid:durableId="828516156">
    <w:abstractNumId w:val="1"/>
  </w:num>
  <w:num w:numId="3" w16cid:durableId="1360202746">
    <w:abstractNumId w:val="3"/>
  </w:num>
  <w:num w:numId="4" w16cid:durableId="1009797520">
    <w:abstractNumId w:val="0"/>
  </w:num>
  <w:num w:numId="5" w16cid:durableId="817649481">
    <w:abstractNumId w:val="5"/>
    <w:lvlOverride w:ilvl="0">
      <w:startOverride w:val="1"/>
    </w:lvlOverride>
  </w:num>
  <w:num w:numId="6" w16cid:durableId="576793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FB"/>
    <w:rsid w:val="00045649"/>
    <w:rsid w:val="00050AD7"/>
    <w:rsid w:val="000811DB"/>
    <w:rsid w:val="000B3DA0"/>
    <w:rsid w:val="00112503"/>
    <w:rsid w:val="00123EE3"/>
    <w:rsid w:val="0013484A"/>
    <w:rsid w:val="001F4495"/>
    <w:rsid w:val="00254474"/>
    <w:rsid w:val="00276C3B"/>
    <w:rsid w:val="002E0E56"/>
    <w:rsid w:val="002F79F0"/>
    <w:rsid w:val="00313544"/>
    <w:rsid w:val="003C75E2"/>
    <w:rsid w:val="00495082"/>
    <w:rsid w:val="00583B28"/>
    <w:rsid w:val="006033F6"/>
    <w:rsid w:val="006144C5"/>
    <w:rsid w:val="00674B38"/>
    <w:rsid w:val="006B2504"/>
    <w:rsid w:val="006D1CC9"/>
    <w:rsid w:val="00777374"/>
    <w:rsid w:val="007935E6"/>
    <w:rsid w:val="007F4119"/>
    <w:rsid w:val="00823AB8"/>
    <w:rsid w:val="008568C6"/>
    <w:rsid w:val="008C115A"/>
    <w:rsid w:val="00990FC8"/>
    <w:rsid w:val="00A26049"/>
    <w:rsid w:val="00A362B9"/>
    <w:rsid w:val="00AC5F37"/>
    <w:rsid w:val="00AD1941"/>
    <w:rsid w:val="00B15059"/>
    <w:rsid w:val="00B453DA"/>
    <w:rsid w:val="00B53E23"/>
    <w:rsid w:val="00B76FBA"/>
    <w:rsid w:val="00CF4543"/>
    <w:rsid w:val="00D21C3E"/>
    <w:rsid w:val="00D32268"/>
    <w:rsid w:val="00D329FB"/>
    <w:rsid w:val="00D50AFC"/>
    <w:rsid w:val="00DD04FE"/>
    <w:rsid w:val="00E60430"/>
    <w:rsid w:val="00EB7D3A"/>
    <w:rsid w:val="00FF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96F23"/>
  <w15:chartTrackingRefBased/>
  <w15:docId w15:val="{C2BD1F58-FA2B-4261-A17D-DC35AC0A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2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2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2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2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2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29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29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29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29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29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29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2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29FB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D329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9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29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9F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34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customStyle="1" w:styleId="whitespace-normal">
    <w:name w:val="whitespace-normal"/>
    <w:basedOn w:val="Normal"/>
    <w:rsid w:val="00134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484A"/>
  </w:style>
  <w:style w:type="paragraph" w:styleId="Piedepgina">
    <w:name w:val="footer"/>
    <w:basedOn w:val="Normal"/>
    <w:link w:val="Piedepgina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484A"/>
  </w:style>
  <w:style w:type="character" w:styleId="Fuerte">
    <w:name w:val="Strong"/>
    <w:basedOn w:val="Fuentedeprrafopredeter"/>
    <w:uiPriority w:val="22"/>
    <w:qFormat/>
    <w:rsid w:val="00777374"/>
    <w:rPr>
      <w:b/>
      <w:bCs/>
    </w:rPr>
  </w:style>
  <w:style w:type="table" w:styleId="Tablaconcuadrcula">
    <w:name w:val="Table Grid"/>
    <w:basedOn w:val="Tablanormal"/>
    <w:uiPriority w:val="59"/>
    <w:rsid w:val="00EB7D3A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D50431B-504E-42A6-8890-4FCE8F60A1D9}"/>
</file>

<file path=customXml/itemProps2.xml><?xml version="1.0" encoding="utf-8"?>
<ds:datastoreItem xmlns:ds="http://schemas.openxmlformats.org/officeDocument/2006/customXml" ds:itemID="{38842783-E88B-44FB-9E83-FF7CE48E12C5}"/>
</file>

<file path=customXml/itemProps3.xml><?xml version="1.0" encoding="utf-8"?>
<ds:datastoreItem xmlns:ds="http://schemas.openxmlformats.org/officeDocument/2006/customXml" ds:itemID="{C6AE1C21-DD21-42A6-A44E-03384291D4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533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Angelica Varon Quintero</cp:lastModifiedBy>
  <cp:revision>3</cp:revision>
  <dcterms:created xsi:type="dcterms:W3CDTF">2026-06-09T19:52:00Z</dcterms:created>
  <dcterms:modified xsi:type="dcterms:W3CDTF">2026-06-09T19:53:00Z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