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C94F95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F95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F95">
              <w:rPr>
                <w:rFonts w:ascii="Calibri" w:hAnsi="Calibri" w:cs="Calibr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F95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F95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F95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F95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F95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F95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F95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F95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eastAsia="Calibri" w:hAnsi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</w:tc>
      </w:tr>
      <w:tr w:rsidR="00C57B0F" w:rsidRPr="00C94F95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F95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0E4EB1B2" w14:textId="1FDFF0E1" w:rsidR="00C57B0F" w:rsidRPr="00C94F9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Esta actividad le permitirá determinar el grado de apropiación de los contenidos del componente formativo</w:t>
            </w:r>
            <w:r w:rsidR="00B25195" w:rsidRPr="00C94F95">
              <w:rPr>
                <w:rFonts w:ascii="Calibri" w:eastAsia="Calibri" w:hAnsi="Calibri" w:cs="Calibri"/>
                <w:i/>
                <w:color w:val="000000"/>
              </w:rPr>
              <w:t xml:space="preserve"> </w:t>
            </w:r>
            <w:r w:rsidR="0053069D" w:rsidRPr="0053069D">
              <w:rPr>
                <w:b/>
                <w:bCs/>
                <w:color w:val="auto"/>
                <w:sz w:val="20"/>
                <w:szCs w:val="20"/>
              </w:rPr>
              <w:t>Protocolos de cierre de caja</w:t>
            </w:r>
            <w:r w:rsidR="0053069D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7C03BC59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365D957F" w14:textId="77777777" w:rsidR="00C57B0F" w:rsidRPr="00C94F95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C94F95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52DC8F16" w:rsidR="00C57B0F" w:rsidRPr="00C94F95" w:rsidRDefault="006F219D" w:rsidP="007E7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 w:rsidRPr="00C94F95"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F95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5FEE437B" w:rsidR="00C57B0F" w:rsidRPr="00C94F95" w:rsidRDefault="00530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3069D">
              <w:rPr>
                <w:rFonts w:ascii="Calibri" w:eastAsia="Calibri" w:hAnsi="Calibri" w:cs="Calibri"/>
                <w:i/>
                <w:color w:val="auto"/>
              </w:rPr>
              <w:t>Protocolos de cierre de caja</w:t>
            </w:r>
          </w:p>
        </w:tc>
      </w:tr>
      <w:tr w:rsidR="00C57B0F" w:rsidRPr="00C94F95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13A1767" w:rsidR="00C57B0F" w:rsidRPr="00C94F95" w:rsidRDefault="003965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  <w:shd w:val="clear" w:color="auto" w:fill="FFE599"/>
              </w:rPr>
            </w:pPr>
            <w:r w:rsidRPr="0039658E">
              <w:rPr>
                <w:rFonts w:ascii="Calibri" w:eastAsia="Calibri" w:hAnsi="Calibri" w:cs="Calibri"/>
                <w:i/>
                <w:color w:val="auto"/>
              </w:rPr>
              <w:t xml:space="preserve">Evaluar la comprensión </w:t>
            </w:r>
            <w:r w:rsidR="006C316D">
              <w:rPr>
                <w:rFonts w:ascii="Calibri" w:eastAsia="Calibri" w:hAnsi="Calibri" w:cs="Calibri"/>
                <w:i/>
                <w:color w:val="auto"/>
              </w:rPr>
              <w:t xml:space="preserve">y apropiación </w:t>
            </w:r>
            <w:r w:rsidRPr="0039658E">
              <w:rPr>
                <w:rFonts w:ascii="Calibri" w:eastAsia="Calibri" w:hAnsi="Calibri" w:cs="Calibri"/>
                <w:i/>
                <w:color w:val="auto"/>
              </w:rPr>
              <w:t>de los conceptos fundamentales sobre</w:t>
            </w:r>
            <w:r w:rsidR="006C316D">
              <w:rPr>
                <w:rFonts w:ascii="Calibri" w:eastAsia="Calibri" w:hAnsi="Calibri" w:cs="Calibri"/>
                <w:i/>
                <w:color w:val="auto"/>
              </w:rPr>
              <w:t xml:space="preserve"> </w:t>
            </w:r>
            <w:r w:rsidR="0053069D" w:rsidRPr="0053069D">
              <w:rPr>
                <w:rFonts w:ascii="Calibri" w:eastAsia="Calibri" w:hAnsi="Calibri" w:cs="Calibri"/>
                <w:i/>
                <w:color w:val="auto"/>
              </w:rPr>
              <w:t>Protocolos de cierre de caja</w:t>
            </w:r>
            <w:r w:rsidR="00B172CF">
              <w:rPr>
                <w:rFonts w:ascii="Calibri" w:eastAsia="Calibri" w:hAnsi="Calibri" w:cs="Calibri"/>
                <w:i/>
                <w:color w:val="auto"/>
              </w:rPr>
              <w:t xml:space="preserve">, </w:t>
            </w:r>
            <w:r w:rsidR="00B172CF" w:rsidRPr="00B172CF">
              <w:rPr>
                <w:rFonts w:ascii="Calibri" w:eastAsia="Calibri" w:hAnsi="Calibri" w:cs="Calibri"/>
                <w:i/>
                <w:color w:val="auto"/>
              </w:rPr>
              <w:t>como complemento para su formación académica.</w:t>
            </w:r>
          </w:p>
        </w:tc>
      </w:tr>
      <w:tr w:rsidR="00C57B0F" w:rsidRPr="00C94F95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C94F95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F95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94F95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F95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F95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4E69319" w:rsidR="00A07C0D" w:rsidRPr="00C94F95" w:rsidRDefault="005E16D4" w:rsidP="007E76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5E16D4">
              <w:rPr>
                <w:rFonts w:ascii="Calibri" w:eastAsia="Calibri" w:hAnsi="Calibri" w:cs="Calibri"/>
                <w:b/>
                <w:bCs/>
                <w:i/>
                <w:color w:val="auto"/>
              </w:rPr>
              <w:t>El registro de caja es un procedimiento sencillo, por lo que no es necesario que los empleados sigan ningún tipo de protocolo específico.</w:t>
            </w:r>
          </w:p>
        </w:tc>
      </w:tr>
      <w:tr w:rsidR="00C57B0F" w:rsidRPr="00C94F95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CA5F56E" w:rsidR="00C57B0F" w:rsidRPr="00C94F95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35C56483" w:rsidR="00C57B0F" w:rsidRPr="00C94F95" w:rsidRDefault="005E16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371ADF73" w:rsidR="00C57B0F" w:rsidRPr="00C94F95" w:rsidRDefault="007E7633" w:rsidP="00CA25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¡</w:t>
            </w:r>
            <w:r w:rsidR="0039658E">
              <w:rPr>
                <w:rFonts w:ascii="Calibri" w:eastAsia="Calibri" w:hAnsi="Calibri" w:cs="Calibri"/>
                <w:i/>
                <w:color w:val="auto"/>
              </w:rPr>
              <w:t>Felicitaciones</w:t>
            </w: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! Ha captado con claridad los </w:t>
            </w:r>
            <w:r w:rsidR="008073E4">
              <w:rPr>
                <w:rFonts w:ascii="Calibri" w:eastAsia="Calibri" w:hAnsi="Calibri" w:cs="Calibri"/>
                <w:i/>
                <w:color w:val="auto"/>
              </w:rPr>
              <w:t xml:space="preserve">conceptos de </w:t>
            </w:r>
            <w:r w:rsidR="00932314">
              <w:rPr>
                <w:rFonts w:ascii="Calibri" w:eastAsia="Calibri" w:hAnsi="Calibri" w:cs="Calibri"/>
                <w:i/>
                <w:color w:val="auto"/>
              </w:rPr>
              <w:t>p</w:t>
            </w:r>
            <w:r w:rsidR="00932314" w:rsidRPr="00932314">
              <w:rPr>
                <w:rFonts w:ascii="Calibri" w:eastAsia="Calibri" w:hAnsi="Calibri" w:cs="Calibri"/>
                <w:i/>
                <w:color w:val="auto"/>
              </w:rPr>
              <w:t>rotocolos de cierre de caja</w:t>
            </w:r>
            <w:r w:rsidR="00932314">
              <w:rPr>
                <w:rFonts w:ascii="Calibri" w:eastAsia="Calibri" w:hAnsi="Calibri" w:cs="Calibri"/>
                <w:i/>
                <w:color w:val="auto"/>
              </w:rPr>
              <w:t>.</w:t>
            </w:r>
          </w:p>
        </w:tc>
      </w:tr>
      <w:tr w:rsidR="00C57B0F" w:rsidRPr="00C94F95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5455B5EC" w:rsidR="00A07C0D" w:rsidRPr="003021AE" w:rsidRDefault="00067106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067106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Los bonos regalo se obtienen mediante el programa de puntos de un establecimiento o como obsequios de terceros.</w:t>
            </w:r>
          </w:p>
        </w:tc>
      </w:tr>
      <w:tr w:rsidR="00A07C0D" w:rsidRPr="00C94F95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563506C6" w:rsidR="00A07C0D" w:rsidRPr="00C94F95" w:rsidRDefault="00C332D3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84A9B0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2B1816F2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46C14844" w:rsidR="00A07C0D" w:rsidRPr="00C94F95" w:rsidRDefault="00932314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A07C0D" w:rsidRPr="00C94F95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3C3D469E" w:rsidR="00A07C0D" w:rsidRPr="00C94F95" w:rsidRDefault="000143F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0143FD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Las tarjetas débito y crédito son métodos de pago que permiten realizar transacciones directamente desde la cuenta bancaria del cliente.</w:t>
            </w:r>
          </w:p>
        </w:tc>
      </w:tr>
      <w:tr w:rsidR="00A07C0D" w:rsidRPr="00C94F95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2549012E" w:rsidR="00A07C0D" w:rsidRPr="00C94F95" w:rsidRDefault="000143F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15CAEF3F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06910727" w:rsidR="00A07C0D" w:rsidRPr="00C94F95" w:rsidRDefault="00932314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A07C0D" w:rsidRPr="00C94F95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016215A8" w:rsidR="00A07C0D" w:rsidRPr="00C94F95" w:rsidRDefault="000143F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0143FD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 xml:space="preserve">Al dudar de la autenticidad del dinero en efectivo, no se </w:t>
            </w:r>
            <w:r w:rsidR="00375ED6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 xml:space="preserve">debe </w:t>
            </w:r>
            <w:r w:rsidRPr="000143FD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compara</w:t>
            </w:r>
            <w:r w:rsidR="00375ED6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r</w:t>
            </w:r>
            <w:r w:rsidRPr="000143FD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 xml:space="preserve"> con otros billetes o monedas, ya que eso no ayuda a verificar su validez.</w:t>
            </w:r>
          </w:p>
        </w:tc>
      </w:tr>
      <w:tr w:rsidR="00A07C0D" w:rsidRPr="00C94F95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6EEB02D2" w:rsidR="009E407E" w:rsidRPr="00C94F95" w:rsidRDefault="009E407E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2BD081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48D8157E" w:rsidR="00A07C0D" w:rsidRPr="00C94F95" w:rsidRDefault="000143F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43C3ED3C" w:rsidR="00A07C0D" w:rsidRPr="00C94F95" w:rsidRDefault="00932314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A07C0D" w:rsidRPr="00C94F95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0E60FED6" w:rsidR="00C57B0F" w:rsidRPr="00E70FAC" w:rsidRDefault="00375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uto"/>
              </w:rPr>
            </w:pPr>
            <w:r w:rsidRPr="00375ED6">
              <w:rPr>
                <w:rFonts w:ascii="Calibri" w:eastAsia="Calibri" w:hAnsi="Calibri" w:cs="Calibri"/>
                <w:b/>
                <w:bCs/>
                <w:i/>
                <w:color w:val="auto"/>
              </w:rPr>
              <w:t>Al exponer un billete a la luz ultravioleta, se puede observar el hilo de seguridad que confirma su autenticidad.</w:t>
            </w:r>
          </w:p>
        </w:tc>
      </w:tr>
      <w:tr w:rsidR="00C57B0F" w:rsidRPr="00C94F95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0F2D1A7E" w:rsidR="00C57B0F" w:rsidRPr="00C94F95" w:rsidRDefault="00E20DE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1F90C047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5F18441" w:rsidR="00C57B0F" w:rsidRPr="00C94F95" w:rsidRDefault="00932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C57B0F" w:rsidRPr="00C94F95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C619AF1" w:rsidR="00C57B0F" w:rsidRPr="00C94F95" w:rsidRDefault="00902CCE" w:rsidP="00CA25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1C36E758" w:rsidR="00C57B0F" w:rsidRPr="00C94F95" w:rsidRDefault="00375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75ED6">
              <w:rPr>
                <w:rFonts w:ascii="Calibri" w:eastAsia="Calibri" w:hAnsi="Calibri" w:cs="Calibri"/>
                <w:b/>
                <w:i/>
                <w:color w:val="auto"/>
              </w:rPr>
              <w:t>El arqueo de caja es un proceso que se lleva a cabo al inicio del día y no tiene relación con las ventas, ya que no se verifica el dinero en efectivo ni los documentos de pago.</w:t>
            </w:r>
          </w:p>
        </w:tc>
      </w:tr>
      <w:tr w:rsidR="00C57B0F" w:rsidRPr="00C94F95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74CFBDB4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60AD8EF6" w:rsidR="00C57B0F" w:rsidRPr="00C94F95" w:rsidRDefault="003060C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C4D9284" w:rsidR="00C57B0F" w:rsidRPr="00C94F95" w:rsidRDefault="00932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C57B0F" w:rsidRPr="00C94F95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2B231F9" w:rsidR="00C57B0F" w:rsidRPr="00C94F95" w:rsidRDefault="00902CCE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</w:t>
            </w:r>
            <w:r w:rsidR="00BD183E" w:rsidRPr="00C94F95">
              <w:rPr>
                <w:rFonts w:ascii="Calibri" w:eastAsia="Calibri" w:hAnsi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="00C57B0F" w:rsidRPr="00C94F95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1FB30D23" w:rsidR="00C57B0F" w:rsidRPr="007D1C16" w:rsidRDefault="00375E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375ED6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 xml:space="preserve">El informe de arqueo controla los ingresos y egresos de cada caja en el retail. Requiere formación técnica, ya que puede </w:t>
            </w:r>
            <w:r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volver</w:t>
            </w:r>
            <w:r w:rsidRPr="00375ED6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se complicado para los cajeros.</w:t>
            </w:r>
          </w:p>
        </w:tc>
      </w:tr>
      <w:tr w:rsidR="00C57B0F" w:rsidRPr="00C94F95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7032E0D4" w:rsidR="00C57B0F" w:rsidRPr="00C94F95" w:rsidRDefault="00E70FA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6AE82AE9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5273C5B2" w:rsidR="00C57B0F" w:rsidRPr="00C94F95" w:rsidRDefault="00932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C57B0F" w:rsidRPr="00C94F95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057E32E" w:rsidR="00C57B0F" w:rsidRPr="00C94F95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447EB36B" w:rsidR="00C57B0F" w:rsidRPr="00C94F95" w:rsidRDefault="00375E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375ED6">
              <w:rPr>
                <w:rFonts w:ascii="Calibri" w:eastAsia="Calibri" w:hAnsi="Calibri" w:cs="Calibri"/>
                <w:b/>
                <w:bCs/>
                <w:i/>
                <w:color w:val="auto"/>
              </w:rPr>
              <w:t>Al finalizar el turno, la caja de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be</w:t>
            </w:r>
            <w:r w:rsidRPr="00375ED6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quedar llena 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con el</w:t>
            </w:r>
            <w:r w:rsidRPr="00375ED6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dinero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producido</w:t>
            </w:r>
            <w:r w:rsidRPr="00375ED6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, bonos y cheques, y no 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se requiere</w:t>
            </w:r>
            <w:r w:rsidRPr="00375ED6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reportar la gestión al departamento de recaudo del retail.</w:t>
            </w:r>
          </w:p>
        </w:tc>
      </w:tr>
      <w:tr w:rsidR="00C57B0F" w:rsidRPr="00C94F95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C94F95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1ABF8710" w:rsidR="00C57B0F" w:rsidRPr="00C94F95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C57B0F" w:rsidRPr="00C94F95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C94F95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40AD35AC" w:rsidR="00C57B0F" w:rsidRPr="00C94F95" w:rsidRDefault="00306C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C57B0F" w:rsidRPr="00C94F95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64945607" w:rsidR="00C57B0F" w:rsidRPr="00C94F95" w:rsidRDefault="00932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C57B0F" w:rsidRPr="00C94F95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C57B0F" w:rsidRPr="00C94F95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2CCC2E6" w:rsidR="00C57B0F" w:rsidRPr="00C94F95" w:rsidRDefault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="00A07C0D" w:rsidRPr="00C94F95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56E5BB81" w:rsidR="00A07C0D" w:rsidRPr="00C94F95" w:rsidRDefault="000965FE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0965FE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En el 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retail</w:t>
            </w:r>
            <w:r w:rsidRPr="000965FE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, 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es común que </w:t>
            </w:r>
            <w:r w:rsidRPr="000965FE">
              <w:rPr>
                <w:rFonts w:ascii="Calibri" w:eastAsia="Calibri" w:hAnsi="Calibri" w:cs="Calibri"/>
                <w:b/>
                <w:bCs/>
                <w:i/>
                <w:color w:val="auto"/>
              </w:rPr>
              <w:t>los trabajadores rot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e</w:t>
            </w:r>
            <w:r w:rsidRPr="000965FE">
              <w:rPr>
                <w:rFonts w:ascii="Calibri" w:eastAsia="Calibri" w:hAnsi="Calibri" w:cs="Calibri"/>
                <w:b/>
                <w:bCs/>
                <w:i/>
                <w:color w:val="auto"/>
              </w:rPr>
              <w:t>n entre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las diferentes</w:t>
            </w:r>
            <w:r w:rsidRPr="000965FE">
              <w:rPr>
                <w:rFonts w:ascii="Calibri" w:eastAsia="Calibri" w:hAnsi="Calibri" w:cs="Calibri"/>
                <w:b/>
                <w:bCs/>
                <w:i/>
                <w:color w:val="auto"/>
              </w:rPr>
              <w:t xml:space="preserve"> áreas y cajas</w:t>
            </w:r>
            <w:r>
              <w:rPr>
                <w:rFonts w:ascii="Calibri" w:eastAsia="Calibri" w:hAnsi="Calibri" w:cs="Calibri"/>
                <w:b/>
                <w:bCs/>
                <w:i/>
                <w:color w:val="auto"/>
              </w:rPr>
              <w:t>; por ello, p</w:t>
            </w:r>
            <w:r w:rsidRPr="000965FE">
              <w:rPr>
                <w:rFonts w:ascii="Calibri" w:eastAsia="Calibri" w:hAnsi="Calibri" w:cs="Calibri"/>
                <w:b/>
                <w:bCs/>
                <w:i/>
                <w:color w:val="auto"/>
              </w:rPr>
              <w:t>ara los arqueos y entrega del puesto, necesitan un código especial para el cierre de la jornada.</w:t>
            </w:r>
          </w:p>
        </w:tc>
      </w:tr>
      <w:tr w:rsidR="00A07C0D" w:rsidRPr="00C94F95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46572BB7" w:rsidR="00A07C0D" w:rsidRPr="00C94F95" w:rsidRDefault="000965FE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5A909FD5" w:rsidR="00A07C0D" w:rsidRPr="00C94F95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6D05DE8A" w:rsidR="00A07C0D" w:rsidRPr="00F510F3" w:rsidRDefault="00932314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bCs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A07C0D" w:rsidRPr="00C94F95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A07C0D" w:rsidRPr="00C94F95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F95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20A593FA" w:rsidR="00A07C0D" w:rsidRPr="00C94F95" w:rsidRDefault="006B534B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i/>
                <w:color w:val="AEAAAA"/>
              </w:rPr>
            </w:pPr>
            <w:r w:rsidRPr="006B534B">
              <w:rPr>
                <w:rFonts w:ascii="Calibri" w:eastAsia="Calibri" w:hAnsi="Calibri" w:cs="Calibri"/>
                <w:b/>
                <w:bCs/>
                <w:i/>
                <w:color w:val="000000" w:themeColor="text1"/>
              </w:rPr>
              <w:t>La entrega no conforme hace alusión a inconsistencias en el cierre de caja que pueden generarse por situaciones como la recepción de billetes falsos.</w:t>
            </w:r>
          </w:p>
        </w:tc>
      </w:tr>
      <w:tr w:rsidR="00A07C0D" w:rsidRPr="00C94F95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C94F95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0F2E2D70" w:rsidR="00A07C0D" w:rsidRPr="00C94F95" w:rsidRDefault="009D7B08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>
              <w:rPr>
                <w:rFonts w:ascii="Calibri" w:eastAsia="Calibri" w:hAnsi="Calibri" w:cs="Calibri"/>
                <w:i/>
                <w:color w:val="auto"/>
              </w:rPr>
              <w:t>X</w:t>
            </w:r>
          </w:p>
        </w:tc>
      </w:tr>
      <w:tr w:rsidR="00A07C0D" w:rsidRPr="00C94F95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D281BB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1439F9BB" w:rsidR="00A07C0D" w:rsidRPr="00C94F95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</w:p>
        </w:tc>
      </w:tr>
      <w:tr w:rsidR="00A07C0D" w:rsidRPr="00C94F95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754B5EA8" w:rsidR="00A07C0D" w:rsidRPr="00C94F95" w:rsidRDefault="00932314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932314">
              <w:rPr>
                <w:rFonts w:ascii="Calibri" w:eastAsia="Calibri" w:hAnsi="Calibri" w:cs="Calibri"/>
                <w:i/>
                <w:color w:val="auto"/>
              </w:rPr>
              <w:t>¡Felicitaciones! Ha captado con claridad los conceptos de protocolos de cierre de caja.</w:t>
            </w:r>
          </w:p>
        </w:tc>
      </w:tr>
      <w:tr w:rsidR="00A07C0D" w:rsidRPr="00C94F95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A07C0D" w:rsidRPr="00C94F95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77777777" w:rsidR="00A07C0D" w:rsidRPr="00C94F95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C94F95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C94F95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F95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74AF642" w14:textId="3CDD8426" w:rsidR="00C57B0F" w:rsidRPr="00C94F95" w:rsidRDefault="007E7633" w:rsidP="00902C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 xml:space="preserve">¡Excelente trabajo! </w:t>
            </w:r>
            <w:r w:rsidR="00EF7235" w:rsidRPr="00EF7235">
              <w:rPr>
                <w:rFonts w:ascii="Calibri" w:eastAsia="Calibri" w:hAnsi="Calibri" w:cs="Calibri"/>
                <w:i/>
                <w:color w:val="auto"/>
              </w:rPr>
              <w:t>posee una buena comprensión sobre</w:t>
            </w:r>
            <w:r w:rsidR="00F510F3">
              <w:t xml:space="preserve"> </w:t>
            </w:r>
            <w:r w:rsidR="00932314" w:rsidRPr="00932314">
              <w:rPr>
                <w:rFonts w:asciiTheme="majorHAnsi" w:hAnsiTheme="majorHAnsi" w:cstheme="majorHAnsi"/>
                <w:i/>
                <w:iCs/>
                <w:color w:val="000000" w:themeColor="text1"/>
              </w:rPr>
              <w:t>protocolos de cierre de caja</w:t>
            </w:r>
            <w:r w:rsidR="00F510F3" w:rsidRPr="00932314">
              <w:rPr>
                <w:rFonts w:asciiTheme="majorHAnsi" w:eastAsia="Calibri" w:hAnsiTheme="majorHAnsi" w:cstheme="majorHAnsi"/>
                <w:i/>
                <w:iCs/>
                <w:color w:val="000000" w:themeColor="text1"/>
              </w:rPr>
              <w:t>.</w:t>
            </w:r>
            <w:r w:rsidR="00EF7235" w:rsidRPr="00932314">
              <w:rPr>
                <w:rFonts w:asciiTheme="majorHAnsi" w:eastAsia="Calibri" w:hAnsiTheme="majorHAnsi" w:cstheme="majorHAnsi"/>
                <w:i/>
                <w:color w:val="000000" w:themeColor="text1"/>
              </w:rPr>
              <w:t xml:space="preserve"> </w:t>
            </w:r>
            <w:r w:rsidR="00EF7235" w:rsidRPr="00932314">
              <w:rPr>
                <w:rFonts w:asciiTheme="majorHAnsi" w:eastAsia="Calibri" w:hAnsiTheme="majorHAnsi" w:cstheme="majorHAnsi"/>
                <w:i/>
                <w:color w:val="auto"/>
              </w:rPr>
              <w:t>¡Siga explorando este fascinante mundo!</w:t>
            </w:r>
          </w:p>
        </w:tc>
      </w:tr>
      <w:tr w:rsidR="00C57B0F" w:rsidRPr="00C94F95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F95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F95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F95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F95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73DFEC4E" w:rsidR="00C57B0F" w:rsidRPr="00C94F95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C94F95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282C4038" w14:textId="77777777" w:rsidR="00C57B0F" w:rsidRPr="00C94F95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F95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F95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F95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F95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F95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C0495F" w:rsidRPr="00C94F95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BEDF0E" w:rsidR="00C0495F" w:rsidRPr="00C94F95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F95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 w:rsidRPr="00C94F95">
              <w:rPr>
                <w:rFonts w:ascii="Calibri" w:eastAsia="Calibri" w:hAnsi="Calibri" w:cs="Calibri"/>
                <w:b/>
                <w:color w:val="595959"/>
              </w:rPr>
              <w:t xml:space="preserve">Evaluador </w:t>
            </w:r>
            <w:r w:rsidR="00CC4530" w:rsidRPr="00C94F95">
              <w:rPr>
                <w:rFonts w:ascii="Calibri" w:eastAsia="Calibri" w:hAnsi="Calibri" w:cs="Calibri"/>
                <w:b/>
                <w:color w:val="595959"/>
              </w:rPr>
              <w:t>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2335A42A" w:rsidR="00C0495F" w:rsidRPr="00C94F95" w:rsidRDefault="00C137BC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Andrea Ardila Chaparro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3A221A4" w:rsidR="00C0495F" w:rsidRPr="00C94F95" w:rsidRDefault="00C137BC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</w:t>
            </w:r>
            <w:r w:rsidR="00EF7235">
              <w:rPr>
                <w:rFonts w:ascii="Calibri" w:eastAsia="Calibri" w:hAnsi="Calibri" w:cs="Calibri"/>
                <w:b/>
                <w:color w:val="595959"/>
              </w:rPr>
              <w:t xml:space="preserve"> 2025</w:t>
            </w:r>
          </w:p>
        </w:tc>
      </w:tr>
    </w:tbl>
    <w:p w14:paraId="12496B24" w14:textId="77777777" w:rsidR="00C57B0F" w:rsidRPr="00C94F95" w:rsidRDefault="00C57B0F">
      <w:pPr>
        <w:rPr>
          <w:rFonts w:ascii="Calibri" w:hAnsi="Calibri" w:cs="Calibri"/>
        </w:rPr>
      </w:pPr>
    </w:p>
    <w:sectPr w:rsidR="00C57B0F" w:rsidRPr="00C94F9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1CC6" w14:textId="77777777" w:rsidR="00420638" w:rsidRDefault="00420638">
      <w:pPr>
        <w:spacing w:line="240" w:lineRule="auto"/>
      </w:pPr>
      <w:r>
        <w:separator/>
      </w:r>
    </w:p>
  </w:endnote>
  <w:endnote w:type="continuationSeparator" w:id="0">
    <w:p w14:paraId="6195A42E" w14:textId="77777777" w:rsidR="00420638" w:rsidRDefault="00420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0DCE" w14:textId="77777777" w:rsidR="00420638" w:rsidRDefault="00420638">
      <w:pPr>
        <w:spacing w:line="240" w:lineRule="auto"/>
      </w:pPr>
      <w:r>
        <w:separator/>
      </w:r>
    </w:p>
  </w:footnote>
  <w:footnote w:type="continuationSeparator" w:id="0">
    <w:p w14:paraId="37E33538" w14:textId="77777777" w:rsidR="00420638" w:rsidRDefault="004206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552034418">
    <w:abstractNumId w:val="1"/>
  </w:num>
  <w:num w:numId="2" w16cid:durableId="128693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2D29"/>
    <w:rsid w:val="000143FD"/>
    <w:rsid w:val="000465CC"/>
    <w:rsid w:val="00054F57"/>
    <w:rsid w:val="0006095C"/>
    <w:rsid w:val="00067106"/>
    <w:rsid w:val="0009090B"/>
    <w:rsid w:val="00095E0D"/>
    <w:rsid w:val="000965FE"/>
    <w:rsid w:val="000C68FF"/>
    <w:rsid w:val="000D6787"/>
    <w:rsid w:val="000E0572"/>
    <w:rsid w:val="000E2D6E"/>
    <w:rsid w:val="000E3ADC"/>
    <w:rsid w:val="000F1414"/>
    <w:rsid w:val="000F39CD"/>
    <w:rsid w:val="001154C5"/>
    <w:rsid w:val="00123606"/>
    <w:rsid w:val="0016164C"/>
    <w:rsid w:val="0018141D"/>
    <w:rsid w:val="001B1FDD"/>
    <w:rsid w:val="001B3861"/>
    <w:rsid w:val="001B5CD5"/>
    <w:rsid w:val="001D65D0"/>
    <w:rsid w:val="001E7FA0"/>
    <w:rsid w:val="00230CDA"/>
    <w:rsid w:val="0028254F"/>
    <w:rsid w:val="00297EFA"/>
    <w:rsid w:val="002A0C2C"/>
    <w:rsid w:val="002A763C"/>
    <w:rsid w:val="002B22ED"/>
    <w:rsid w:val="002C5FB4"/>
    <w:rsid w:val="003021AE"/>
    <w:rsid w:val="003060C3"/>
    <w:rsid w:val="00306C4A"/>
    <w:rsid w:val="00314DE5"/>
    <w:rsid w:val="00323CE6"/>
    <w:rsid w:val="003472C7"/>
    <w:rsid w:val="00375ED6"/>
    <w:rsid w:val="00383143"/>
    <w:rsid w:val="00391997"/>
    <w:rsid w:val="0039658E"/>
    <w:rsid w:val="003C34E2"/>
    <w:rsid w:val="00405705"/>
    <w:rsid w:val="00420638"/>
    <w:rsid w:val="00447076"/>
    <w:rsid w:val="0045219C"/>
    <w:rsid w:val="004A00B2"/>
    <w:rsid w:val="004E274A"/>
    <w:rsid w:val="0053069D"/>
    <w:rsid w:val="00532589"/>
    <w:rsid w:val="00552F83"/>
    <w:rsid w:val="005571D0"/>
    <w:rsid w:val="005600D2"/>
    <w:rsid w:val="00577CEE"/>
    <w:rsid w:val="005A74DC"/>
    <w:rsid w:val="005D40B2"/>
    <w:rsid w:val="005D6C01"/>
    <w:rsid w:val="005E16D4"/>
    <w:rsid w:val="00634726"/>
    <w:rsid w:val="00650137"/>
    <w:rsid w:val="0065475B"/>
    <w:rsid w:val="00654A50"/>
    <w:rsid w:val="00675CA2"/>
    <w:rsid w:val="006A16D7"/>
    <w:rsid w:val="006B534B"/>
    <w:rsid w:val="006C316D"/>
    <w:rsid w:val="006C52FA"/>
    <w:rsid w:val="006D6BA9"/>
    <w:rsid w:val="006F219D"/>
    <w:rsid w:val="00725E57"/>
    <w:rsid w:val="00735B46"/>
    <w:rsid w:val="00736566"/>
    <w:rsid w:val="0075312E"/>
    <w:rsid w:val="00755710"/>
    <w:rsid w:val="00763ED4"/>
    <w:rsid w:val="007712DA"/>
    <w:rsid w:val="0078087A"/>
    <w:rsid w:val="007844D1"/>
    <w:rsid w:val="007878C4"/>
    <w:rsid w:val="00791790"/>
    <w:rsid w:val="007945EA"/>
    <w:rsid w:val="007D1C16"/>
    <w:rsid w:val="007E7633"/>
    <w:rsid w:val="007F1A9A"/>
    <w:rsid w:val="00805A67"/>
    <w:rsid w:val="008073E4"/>
    <w:rsid w:val="00813640"/>
    <w:rsid w:val="00822675"/>
    <w:rsid w:val="00822B52"/>
    <w:rsid w:val="00836FBD"/>
    <w:rsid w:val="00861505"/>
    <w:rsid w:val="00862211"/>
    <w:rsid w:val="008B357A"/>
    <w:rsid w:val="008C07CC"/>
    <w:rsid w:val="00902CCE"/>
    <w:rsid w:val="00917B02"/>
    <w:rsid w:val="00932314"/>
    <w:rsid w:val="009475FE"/>
    <w:rsid w:val="00996CB7"/>
    <w:rsid w:val="009A36D1"/>
    <w:rsid w:val="009A63CC"/>
    <w:rsid w:val="009B224D"/>
    <w:rsid w:val="009C2A48"/>
    <w:rsid w:val="009D1BF1"/>
    <w:rsid w:val="009D37F0"/>
    <w:rsid w:val="009D7B08"/>
    <w:rsid w:val="009E407E"/>
    <w:rsid w:val="00A015B1"/>
    <w:rsid w:val="00A07C0D"/>
    <w:rsid w:val="00A147A9"/>
    <w:rsid w:val="00A50801"/>
    <w:rsid w:val="00A56859"/>
    <w:rsid w:val="00A708F0"/>
    <w:rsid w:val="00AA4F34"/>
    <w:rsid w:val="00B02B81"/>
    <w:rsid w:val="00B105E9"/>
    <w:rsid w:val="00B10BA2"/>
    <w:rsid w:val="00B14C56"/>
    <w:rsid w:val="00B172CF"/>
    <w:rsid w:val="00B25195"/>
    <w:rsid w:val="00B33D03"/>
    <w:rsid w:val="00B63D1C"/>
    <w:rsid w:val="00B66AA1"/>
    <w:rsid w:val="00B773B9"/>
    <w:rsid w:val="00BB561B"/>
    <w:rsid w:val="00BB76D9"/>
    <w:rsid w:val="00BD183E"/>
    <w:rsid w:val="00BE1403"/>
    <w:rsid w:val="00C0495F"/>
    <w:rsid w:val="00C07395"/>
    <w:rsid w:val="00C137BC"/>
    <w:rsid w:val="00C24492"/>
    <w:rsid w:val="00C276F9"/>
    <w:rsid w:val="00C332D3"/>
    <w:rsid w:val="00C510D0"/>
    <w:rsid w:val="00C57B0F"/>
    <w:rsid w:val="00C636D0"/>
    <w:rsid w:val="00C63E14"/>
    <w:rsid w:val="00C71D78"/>
    <w:rsid w:val="00C94F95"/>
    <w:rsid w:val="00CA130F"/>
    <w:rsid w:val="00CA2567"/>
    <w:rsid w:val="00CC4530"/>
    <w:rsid w:val="00CD3981"/>
    <w:rsid w:val="00CF12D6"/>
    <w:rsid w:val="00CF24D3"/>
    <w:rsid w:val="00CF6CED"/>
    <w:rsid w:val="00D154B7"/>
    <w:rsid w:val="00D16CEB"/>
    <w:rsid w:val="00D16D2A"/>
    <w:rsid w:val="00D217AC"/>
    <w:rsid w:val="00D231C4"/>
    <w:rsid w:val="00D96770"/>
    <w:rsid w:val="00DA0A50"/>
    <w:rsid w:val="00DF2103"/>
    <w:rsid w:val="00E058FE"/>
    <w:rsid w:val="00E20DEB"/>
    <w:rsid w:val="00E57BCD"/>
    <w:rsid w:val="00E70FAC"/>
    <w:rsid w:val="00EA1809"/>
    <w:rsid w:val="00EA5648"/>
    <w:rsid w:val="00ED3B41"/>
    <w:rsid w:val="00ED5C0E"/>
    <w:rsid w:val="00EE0DA1"/>
    <w:rsid w:val="00EF7235"/>
    <w:rsid w:val="00F03327"/>
    <w:rsid w:val="00F22708"/>
    <w:rsid w:val="00F24D36"/>
    <w:rsid w:val="00F321DB"/>
    <w:rsid w:val="00F44B13"/>
    <w:rsid w:val="00F510F3"/>
    <w:rsid w:val="00F52AA1"/>
    <w:rsid w:val="00F537D6"/>
    <w:rsid w:val="00F72B3C"/>
    <w:rsid w:val="00F803E1"/>
    <w:rsid w:val="00F815F2"/>
    <w:rsid w:val="00F83AD9"/>
    <w:rsid w:val="00FA65CB"/>
    <w:rsid w:val="3CD1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EB9226-9C9D-467B-8E06-8EDA3690D2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  <ds:schemaRef ds:uri="http://schemas.microsoft.com/sharepoint/v3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996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Pedro Alonso Bolivar Gonzalez</cp:lastModifiedBy>
  <cp:revision>19</cp:revision>
  <dcterms:created xsi:type="dcterms:W3CDTF">2025-04-04T17:16:00Z</dcterms:created>
  <dcterms:modified xsi:type="dcterms:W3CDTF">2025-04-04T17:16:00Z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2025-04-04T17:16:03Z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4c8adeea-9f22-4db3-b975-7d89d7659d5b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