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C94F95" w:rsidR="00C57B0F" w:rsidRDefault="00C57B0F" w14:paraId="017A687C" w14:textId="77777777">
      <w:pPr>
        <w:spacing w:after="160" w:line="259" w:lineRule="auto"/>
        <w:rPr>
          <w:rFonts w:ascii="Calibri" w:hAnsi="Calibri" w:eastAsia="Calibri" w:cs="Calibri"/>
        </w:rPr>
      </w:pPr>
    </w:p>
    <w:tbl>
      <w:tblPr>
        <w:tblStyle w:val="a"/>
        <w:tblW w:w="10154" w:type="dxa"/>
        <w:tblInd w:w="-680" w:type="dxa"/>
        <w:tblBorders>
          <w:top w:val="single" w:color="F4B083" w:sz="4" w:space="0"/>
          <w:left w:val="single" w:color="F4B083" w:sz="4" w:space="0"/>
          <w:bottom w:val="single" w:color="F4B083" w:sz="4" w:space="0"/>
          <w:right w:val="single" w:color="F4B083" w:sz="4" w:space="0"/>
          <w:insideH w:val="single" w:color="F4B083" w:sz="4" w:space="0"/>
          <w:insideV w:val="single" w:color="F4B083" w:sz="4" w:space="0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Pr="00C94F95" w:rsidR="00C57B0F" w:rsidTr="2EF528FC" w14:paraId="744FC2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94F95" w:rsidR="00C57B0F" w:rsidRDefault="006F219D" w14:paraId="500712FF" w14:textId="77777777">
            <w:pPr>
              <w:jc w:val="center"/>
              <w:rPr>
                <w:rFonts w:ascii="Calibri" w:hAnsi="Calibri" w:eastAsia="Calibri" w:cs="Calibri"/>
              </w:rPr>
            </w:pPr>
            <w:r w:rsidRPr="00C94F95">
              <w:rPr>
                <w:rFonts w:ascii="Calibri" w:hAnsi="Calibri" w:cs="Calibri"/>
                <w:noProof/>
                <w:lang w:val="en-US" w:eastAsia="en-US"/>
              </w:rPr>
              <w:drawing>
                <wp:anchor distT="0" distB="0" distL="114300" distR="114300" simplePos="0" relativeHeight="251658240" behindDoc="0" locked="0" layoutInCell="1" hidden="0" allowOverlap="1" wp14:anchorId="25A00DA9" wp14:editId="0838CE1C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Pr="00C94F95" w:rsidR="00C57B0F" w:rsidRDefault="00C57B0F" w14:paraId="3A709216" w14:textId="77777777">
            <w:pPr>
              <w:jc w:val="center"/>
              <w:rPr>
                <w:rFonts w:ascii="Calibri" w:hAnsi="Calibri" w:eastAsia="Calibri" w:cs="Calibri"/>
              </w:rPr>
            </w:pPr>
          </w:p>
          <w:p w:rsidRPr="00C94F95" w:rsidR="00C57B0F" w:rsidRDefault="006F219D" w14:paraId="0BA125F2" w14:textId="77777777">
            <w:pPr>
              <w:rPr>
                <w:rFonts w:ascii="Calibri" w:hAnsi="Calibri" w:eastAsia="Calibri" w:cs="Calibri"/>
                <w:color w:val="ED7D31"/>
              </w:rPr>
            </w:pPr>
            <w:r w:rsidRPr="00C94F95">
              <w:rPr>
                <w:rFonts w:ascii="Calibri" w:hAnsi="Calibri" w:eastAsia="Calibri" w:cs="Calibri"/>
                <w:color w:val="ED7D31"/>
              </w:rPr>
              <w:t>ACTIVIDAD DIDÁCTICA CUESTIONARIO</w:t>
            </w:r>
          </w:p>
          <w:p w:rsidRPr="00C94F95" w:rsidR="00C57B0F" w:rsidRDefault="00C57B0F" w14:paraId="4039611F" w14:textId="77777777">
            <w:pPr>
              <w:jc w:val="center"/>
              <w:rPr>
                <w:rFonts w:ascii="Calibri" w:hAnsi="Calibri" w:eastAsia="Calibri" w:cs="Calibri"/>
              </w:rPr>
            </w:pPr>
          </w:p>
        </w:tc>
      </w:tr>
      <w:tr w:rsidRPr="00C94F95" w:rsidR="00C57B0F" w:rsidTr="2EF528FC" w14:paraId="2266E22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tcMar/>
          </w:tcPr>
          <w:p w:rsidRPr="00C94F95" w:rsidR="00C0495F" w:rsidP="00C0495F" w:rsidRDefault="006F219D" w14:paraId="2AED83D5" w14:textId="77777777">
            <w:pPr>
              <w:spacing w:after="16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Generalidades de la actividad</w:t>
            </w:r>
          </w:p>
          <w:p w:rsidRPr="00C94F95" w:rsidR="00C0495F" w:rsidP="00C0495F" w:rsidRDefault="006F219D" w14:paraId="3B5F2D99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Las indicaciones, el mensaje de correcto e incorrecto debe estar la redacción en </w:t>
            </w:r>
            <w:r w:rsidRPr="00C94F95" w:rsidR="00230CDA">
              <w:rPr>
                <w:rFonts w:ascii="Calibri" w:hAnsi="Calibri" w:eastAsia="Calibri" w:cs="Calibri"/>
                <w:b w:val="0"/>
                <w:color w:val="595959"/>
              </w:rPr>
              <w:t>segunda persona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  <w:p w:rsidRPr="00C94F95" w:rsidR="00C0495F" w:rsidP="00C0495F" w:rsidRDefault="006F219D" w14:paraId="1FBDEE44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Diligenciar solo los espacios en blanco.</w:t>
            </w:r>
          </w:p>
          <w:p w:rsidRPr="00C94F95" w:rsidR="00C0495F" w:rsidP="00C0495F" w:rsidRDefault="006F219D" w14:paraId="4DE91A42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El aprendiz recibe una retroalimentación cuando responde de manera correcta o incorrecta cada pregunta.</w:t>
            </w:r>
          </w:p>
          <w:p w:rsidRPr="00C94F95" w:rsidR="00C0495F" w:rsidP="00C0495F" w:rsidRDefault="006F219D" w14:paraId="0F0B09BA" w14:textId="77777777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Señale en la columna Rta. Correcta con una (x) de acuerdo con las opciones presentadas.</w:t>
            </w:r>
          </w:p>
          <w:p w:rsidRPr="00C94F95" w:rsidR="00C57B0F" w:rsidP="00C0495F" w:rsidRDefault="006F219D" w14:paraId="7778E7D9" w14:textId="3580D3ED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hAnsi="Calibri" w:eastAsia="Calibri" w:cs="Calibri"/>
                <w:b w:val="0"/>
                <w:color w:val="595959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Al final de la actividad se muestra una retroalimentación de felicitación si logra el 70</w:t>
            </w:r>
            <w:r w:rsidRPr="00C94F95" w:rsidR="00C0495F">
              <w:rPr>
                <w:rFonts w:ascii="Calibri" w:hAnsi="Calibri" w:eastAsia="Calibri" w:cs="Calibri"/>
                <w:b w:val="0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% de respuestas correctas o retroalimentación de mejora si es inferior a este porcentaje.</w:t>
            </w:r>
          </w:p>
          <w:p w:rsidRPr="00C94F95" w:rsidR="00C57B0F" w:rsidRDefault="006F219D" w14:paraId="74635954" w14:textId="77777777">
            <w:pPr>
              <w:spacing w:after="160"/>
              <w:rPr>
                <w:rFonts w:ascii="Calibri" w:hAnsi="Calibri" w:cs="Calibri"/>
                <w:color w:val="000000"/>
              </w:rPr>
            </w:pP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C94F95">
              <w:rPr>
                <w:rFonts w:ascii="Calibri" w:hAnsi="Calibri" w:eastAsia="Calibri" w:cs="Calibri"/>
                <w:b w:val="0"/>
                <w:i/>
                <w:color w:val="595959"/>
              </w:rPr>
              <w:t>responsive web</w:t>
            </w:r>
            <w:r w:rsidRPr="00C94F95">
              <w:rPr>
                <w:rFonts w:ascii="Calibri" w:hAnsi="Calibri" w:eastAsia="Calibri" w:cs="Calibri"/>
                <w:b w:val="0"/>
                <w:color w:val="595959"/>
              </w:rPr>
              <w:t>.</w:t>
            </w:r>
          </w:p>
        </w:tc>
      </w:tr>
      <w:tr w:rsidRPr="00C94F95" w:rsidR="00C57B0F" w:rsidTr="2EF528FC" w14:paraId="08A5677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FFDD4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Instrucciones para el aprendiz</w:t>
            </w:r>
          </w:p>
          <w:p w:rsidRPr="00C94F95" w:rsidR="00C57B0F" w:rsidRDefault="00C57B0F" w14:paraId="27C06636" w14:textId="77777777">
            <w:pPr>
              <w:rPr>
                <w:rFonts w:ascii="Calibri" w:hAnsi="Calibri" w:eastAsia="Calibri" w:cs="Calibri"/>
                <w:color w:val="595959"/>
              </w:rPr>
            </w:pPr>
          </w:p>
          <w:p w:rsidRPr="00C94F95" w:rsidR="00C57B0F" w:rsidRDefault="00C57B0F" w14:paraId="1B1DE622" w14:textId="77777777">
            <w:pPr>
              <w:rPr>
                <w:rFonts w:ascii="Calibri" w:hAnsi="Calibri" w:eastAsia="Calibri" w:cs="Calibri"/>
                <w:color w:val="595959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P="60510E0C" w:rsidRDefault="006F219D" w14:paraId="0E4EB1B2" w14:textId="5DB0E3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000000"/>
                <w:shd w:val="clear" w:color="auto" w:fill="FFE599"/>
              </w:rPr>
            </w:pPr>
            <w:r w:rsidRPr="60510E0C" w:rsidR="006F219D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</w:rPr>
              <w:t>Esta actividad le permitirá determinar el grado de apropiación de los contenidos del componente formativo</w:t>
            </w:r>
            <w:r w:rsidRPr="60510E0C" w:rsidR="00B25195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</w:rPr>
              <w:t xml:space="preserve"> </w:t>
            </w:r>
            <w:r w:rsidRPr="60510E0C" w:rsidR="005D5AAE">
              <w:rPr>
                <w:b w:val="1"/>
                <w:bCs w:val="1"/>
                <w:color w:val="auto"/>
                <w:sz w:val="20"/>
                <w:szCs w:val="20"/>
              </w:rPr>
              <w:t xml:space="preserve">Normatividad y estructura </w:t>
            </w:r>
            <w:r w:rsidRPr="60510E0C" w:rsidR="52C9C1EE">
              <w:rPr>
                <w:b w:val="1"/>
                <w:bCs w:val="1"/>
                <w:color w:val="auto"/>
                <w:sz w:val="20"/>
                <w:szCs w:val="20"/>
              </w:rPr>
              <w:t xml:space="preserve">del </w:t>
            </w:r>
            <w:r w:rsidRPr="60510E0C" w:rsidR="005D5AAE">
              <w:rPr>
                <w:b w:val="1"/>
                <w:bCs w:val="1"/>
                <w:color w:val="auto"/>
                <w:sz w:val="20"/>
                <w:szCs w:val="20"/>
              </w:rPr>
              <w:t>Sistema Nacional de Áreas Protegidas de Colombia (SINAP)</w:t>
            </w:r>
            <w:r w:rsidRPr="60510E0C" w:rsidR="005D5AAE">
              <w:rPr>
                <w:b w:val="1"/>
                <w:bCs w:val="1"/>
                <w:color w:val="auto"/>
                <w:sz w:val="20"/>
                <w:szCs w:val="20"/>
              </w:rPr>
              <w:t>.</w:t>
            </w:r>
          </w:p>
          <w:p w:rsidRPr="00C94F95" w:rsidR="00C57B0F" w:rsidRDefault="00C57B0F" w14:paraId="7C03BC5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</w:p>
          <w:p w:rsidRPr="00C94F95" w:rsidR="00C57B0F" w:rsidRDefault="006F219D" w14:paraId="365D957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:rsidRPr="00C94F95" w:rsidR="00C57B0F" w:rsidRDefault="00C57B0F" w14:paraId="3F3D0A0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</w:rPr>
            </w:pPr>
          </w:p>
          <w:p w:rsidRPr="00C94F95" w:rsidR="00C57B0F" w:rsidP="007E7633" w:rsidRDefault="006F219D" w14:paraId="1EC50D8C" w14:textId="52DC8F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C94F95">
              <w:rPr>
                <w:rFonts w:ascii="Calibri" w:hAnsi="Calibri" w:eastAsia="Calibri" w:cs="Calibri"/>
                <w:i/>
                <w:color w:val="000000"/>
              </w:rPr>
              <w:t>Lea la afirmación de cada ítem y luego señale verdadero o falso según corresponda.</w:t>
            </w:r>
          </w:p>
        </w:tc>
      </w:tr>
      <w:tr w:rsidRPr="00C94F95" w:rsidR="00C57B0F" w:rsidTr="2EF528FC" w14:paraId="749E10A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C7FDFA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Nombre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P="37CA0031" w:rsidRDefault="005D5AAE" w14:paraId="60B4012D" w14:textId="4B495A1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37CA0031" w:rsidR="39B69A4A">
              <w:rPr>
                <w:rFonts w:ascii="Calibri" w:hAnsi="Calibri" w:eastAsia="Calibri" w:cs="Calibri"/>
                <w:i w:val="1"/>
                <w:iCs w:val="1"/>
                <w:color w:val="auto"/>
              </w:rPr>
              <w:t>La importancia de conocer la normatividad.</w:t>
            </w:r>
          </w:p>
        </w:tc>
      </w:tr>
      <w:tr w:rsidRPr="00C94F95" w:rsidR="00C57B0F" w:rsidTr="2EF528FC" w14:paraId="15CA5FE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6EF2F4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Objetivo de la actividad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5D5AAE" w14:paraId="79A04D82" w14:textId="6C28FD2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000000"/>
                <w:shd w:val="clear" w:color="auto" w:fill="FFE599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Reconocer conceptos clave sobre la normatividad y estructura del Sistema Nacional de Áreas Protegidas de Colombia (SINAP) mediante afirmaciones de verdadero o falso.</w:t>
            </w:r>
          </w:p>
        </w:tc>
      </w:tr>
      <w:tr w:rsidRPr="00C94F95" w:rsidR="00C57B0F" w:rsidTr="2EF528FC" w14:paraId="735A041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FCDD52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Texto descriptivo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RDefault="000E3ADC" w14:paraId="6676B711" w14:textId="7CAFB183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Pr="00C94F95" w:rsidR="00C57B0F" w:rsidTr="2EF528FC" w14:paraId="513BC1FE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  <w:tcMar/>
          </w:tcPr>
          <w:p w:rsidRPr="00C94F95" w:rsidR="00C57B0F" w:rsidRDefault="006F219D" w14:paraId="5F5B6B99" w14:textId="77777777">
            <w:pPr>
              <w:jc w:val="center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PREGUNTAS</w:t>
            </w:r>
          </w:p>
        </w:tc>
      </w:tr>
      <w:tr w:rsidRPr="00C94F95" w:rsidR="00A07C0D" w:rsidTr="2EF528FC" w14:paraId="1CB5189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RDefault="00A07C0D" w14:paraId="7C8E1F5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Pregunta 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7E7633" w:rsidRDefault="005D5AAE" w14:paraId="7F132666" w14:textId="2070A22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b/>
                <w:bCs/>
                <w:i/>
                <w:color w:val="auto"/>
              </w:rPr>
              <w:t>El SINAP está conformado únicamente por áreas protegidas públicas declaradas por el Estado.</w:t>
            </w:r>
          </w:p>
        </w:tc>
      </w:tr>
      <w:tr w:rsidRPr="00C94F95" w:rsidR="00C57B0F" w:rsidTr="2EF528FC" w14:paraId="20634E8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A7DCE6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7763DB98" w14:textId="7376A1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4CEC4D6E" w14:textId="615F16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2EF528FC" w14:paraId="63B8C1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1CC760A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27D41D45" w14:textId="7D3C12F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5D5AAE" w14:paraId="0F73ACCC" w14:textId="17E33EE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2EF528FC" w14:paraId="028C15D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C57B0F" w:rsidRDefault="006F219D" w14:paraId="00D08B5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CA2567" w:rsidRDefault="005D5AAE" w14:paraId="5B7DC219" w14:textId="7F9C9A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C57B0F" w:rsidTr="2EF528FC" w14:paraId="62EB9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32EDFD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484D921F" w14:textId="0D84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2EF528FC" w14:paraId="1C3DF4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16B9B09E" w14:textId="6C6EEDD5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9A63CC" w:rsidR="00A07C0D" w:rsidP="00352507" w:rsidRDefault="005D5AAE" w14:paraId="6CB94FF9" w14:textId="303B8BB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FED5AEE" w:rsidR="005D5AAE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El Decreto 2372 de 2010 reglamenta las categorías de manejo de las áreas protegidas en Colombia.</w:t>
            </w:r>
          </w:p>
        </w:tc>
      </w:tr>
      <w:tr w:rsidRPr="00C94F95" w:rsidR="00A07C0D" w:rsidTr="2EF528FC" w14:paraId="165DD1E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0FDD7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3E0CCD49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5D5AAE" w14:paraId="0C2C30EE" w14:textId="3D3102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2EF528FC" w14:paraId="36119631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284A9B0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1295A8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3A825C09" w14:textId="12721234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2EF528FC" w14:paraId="146DEF0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BBBB63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7E114F" w:rsidR="00A07C0D" w:rsidP="00352507" w:rsidRDefault="005D5AAE" w14:paraId="4B4AECDE" w14:textId="499E720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Cs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bCs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A07C0D" w:rsidTr="2EF528FC" w14:paraId="07B8FF9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8775BA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7603B80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2EF528FC" w14:paraId="7119C13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69A89BC9" w14:textId="7C03AC5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352507" w:rsidRDefault="005D5AAE" w14:paraId="046D531A" w14:textId="05041A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EAAAA"/>
              </w:rPr>
            </w:pPr>
            <w:r w:rsidRPr="005D5AAE">
              <w:rPr>
                <w:rFonts w:ascii="Calibri" w:hAnsi="Calibri" w:eastAsia="Calibri" w:cs="Calibri"/>
                <w:b/>
                <w:bCs/>
                <w:i/>
                <w:color w:val="auto"/>
              </w:rPr>
              <w:t>Las áreas protegidas no tienen relación con el desarrollo sostenible.</w:t>
            </w:r>
          </w:p>
        </w:tc>
      </w:tr>
      <w:tr w:rsidRPr="00C94F95" w:rsidR="00A07C0D" w:rsidTr="2EF528FC" w14:paraId="4506A98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04157036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57E816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21368E88" w14:textId="4676E7EA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2EF528FC" w14:paraId="2F779A9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2BA2B41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1BE4204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CF12D6" w14:paraId="19B77E5E" w14:textId="5AABE12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2EF528FC" w14:paraId="6E1DC754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1A716BE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D5AAE" w14:paraId="0C45D58A" w14:textId="5530E3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A07C0D" w:rsidTr="2EF528FC" w14:paraId="432A854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0774C433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259794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2EF528FC" w14:paraId="39EA575D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4A0DF9B9" w14:textId="5C481B2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352507" w:rsidRDefault="005D5AAE" w14:paraId="1531FE02" w14:textId="106288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EAAAA"/>
              </w:rPr>
            </w:pPr>
            <w:r w:rsidRPr="005D5AAE">
              <w:rPr>
                <w:rFonts w:ascii="Calibri" w:hAnsi="Calibri" w:eastAsia="Calibri" w:cs="Calibri"/>
                <w:b/>
                <w:bCs/>
                <w:i/>
                <w:color w:val="auto"/>
              </w:rPr>
              <w:t>Las comunidades indígenas no pueden habitar ni participar en el manejo de áreas protegidas.</w:t>
            </w:r>
          </w:p>
        </w:tc>
      </w:tr>
      <w:tr w:rsidRPr="00C94F95" w:rsidR="00A07C0D" w:rsidTr="2EF528FC" w14:paraId="593CF26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6E264CF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E62C8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3EB8F933" w14:textId="534B073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2EF528FC" w14:paraId="1596E0A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122BD08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35EAA71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5D5AAE" w14:paraId="061959CE" w14:textId="0060E5E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2EF528FC" w14:paraId="683E5E1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5834E53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D5AAE" w14:paraId="004B6A6C" w14:textId="3493A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A07C0D" w:rsidTr="2EF528FC" w14:paraId="0801B87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3BAD77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08C1A5C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2EF528FC" w14:paraId="1948124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25BEC16" w14:textId="2D01289F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5D5AAE" w14:paraId="1B7CAEBC" w14:textId="56230C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b/>
                <w:i/>
                <w:color w:val="auto"/>
              </w:rPr>
              <w:t>El SINAP es una iniciativa independiente sin relación con tratados internacionales.</w:t>
            </w:r>
          </w:p>
        </w:tc>
      </w:tr>
      <w:tr w:rsidRPr="00C94F95" w:rsidR="00C57B0F" w:rsidTr="2EF528FC" w14:paraId="2DB04320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7CF11BA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48BFDAC5" w14:textId="5CD4AB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C57B0F" w14:paraId="03389B73" w14:textId="358A727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2EF528FC" w14:paraId="442AF42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5E0BECE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0A8B64CF" w14:textId="7BB036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9A63CC" w14:paraId="20A71059" w14:textId="1B574682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2EF528FC" w14:paraId="6515F4D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4BBBE2C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D5AAE" w14:paraId="317B5FC6" w14:textId="7281228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C57B0F" w:rsidTr="2EF528FC" w14:paraId="0F88F98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65EA1A4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CA2567" w:rsidRDefault="00902CCE" w14:paraId="476BD9A2" w14:textId="2C619AF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2EF528FC" w14:paraId="18E34A67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4D8F261" w14:textId="2B1D042D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5D5AAE" w14:paraId="61D73A45" w14:textId="2A4710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b/>
                <w:i/>
                <w:color w:val="auto"/>
              </w:rPr>
              <w:t>La biodiversidad incluye solo la variedad de especies animales.</w:t>
            </w:r>
          </w:p>
        </w:tc>
      </w:tr>
      <w:tr w:rsidRPr="00C94F95" w:rsidR="00C57B0F" w:rsidTr="2EF528FC" w14:paraId="099D670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2AA030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2F42BA19" w14:textId="2FDE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C57B0F" w14:paraId="2DEA1E69" w14:textId="78C3D1E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2EF528FC" w14:paraId="34603C0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7685686D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auto"/>
            <w:tcMar/>
          </w:tcPr>
          <w:p w:rsidRPr="00C94F95" w:rsidR="00C57B0F" w:rsidRDefault="000E3ADC" w14:paraId="77042058" w14:textId="33B8B5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auto"/>
            <w:tcMar/>
          </w:tcPr>
          <w:p w:rsidRPr="00C94F95" w:rsidR="00C57B0F" w:rsidRDefault="00F85CBB" w14:paraId="7459CED2" w14:textId="0B583242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2EF528FC" w14:paraId="5C1A17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6C118FC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D5AAE" w14:paraId="78C5ECCB" w14:textId="1BF1AED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C57B0F" w:rsidTr="2EF528FC" w14:paraId="68167769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6FF1C44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P="00902CCE" w:rsidRDefault="00902CCE" w14:paraId="2902B640" w14:textId="12B231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</w:t>
            </w:r>
            <w:r w:rsidRPr="00C94F95" w:rsidR="00BD183E">
              <w:rPr>
                <w:rFonts w:ascii="Calibri" w:hAnsi="Calibri" w:eastAsia="Calibri" w:cs="Calibri"/>
                <w:i/>
                <w:color w:val="auto"/>
              </w:rPr>
              <w:t xml:space="preserve"> contenido del componente formativo.</w:t>
            </w:r>
          </w:p>
        </w:tc>
      </w:tr>
      <w:tr w:rsidRPr="00C94F95" w:rsidR="00C57B0F" w:rsidTr="2EF528FC" w14:paraId="7029FEF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0EFDFE5" w14:textId="198D157C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7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5D5AAE" w14:paraId="4D6D2B7B" w14:textId="1FD585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EAAAA"/>
              </w:rPr>
            </w:pPr>
            <w:r w:rsidRPr="005D5AAE">
              <w:rPr>
                <w:rFonts w:ascii="Calibri" w:hAnsi="Calibri" w:eastAsia="Calibri" w:cs="Calibri"/>
                <w:b/>
                <w:bCs/>
                <w:i/>
                <w:color w:val="auto"/>
              </w:rPr>
              <w:t>Las Reservas Forestales Protectoras pueden ser tanto públicas como privadas.</w:t>
            </w:r>
          </w:p>
        </w:tc>
      </w:tr>
      <w:tr w:rsidRPr="00C94F95" w:rsidR="00C57B0F" w:rsidTr="2EF528FC" w14:paraId="5B5EF9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162788E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05BABAF1" w14:textId="3DBFD1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F85CBB" w14:paraId="67A2608D" w14:textId="5B9D63B3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2EF528FC" w14:paraId="4FFE269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6595D1FA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3FA54C0C" w14:textId="782E17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4363353C" w14:textId="76349DF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2EF528FC" w14:paraId="2BEF3AC5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E913A8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D5AAE" w14:paraId="747E4A24" w14:textId="6B3EE89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C57B0F" w:rsidTr="2EF528FC" w14:paraId="1B198E2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13AE5C6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231C98AB" w14:textId="2057E3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2EF528FC" w14:paraId="7DFA247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3E6EF9DB" w14:textId="00BEC577">
            <w:pPr>
              <w:rPr>
                <w:rFonts w:ascii="Calibri" w:hAnsi="Calibri" w:eastAsia="Calibri" w:cs="Calibri"/>
                <w:color w:val="595959"/>
              </w:rPr>
            </w:pPr>
            <w:bookmarkStart w:name="_Hlk179378914" w:id="0"/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8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C57B0F" w:rsidRDefault="005D5AAE" w14:paraId="42742D49" w14:textId="3B2D66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7FED5AEE" w:rsidR="005D5AAE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El ecoturismo no tiene ningún impacto en la conservación de las áreas protegidas.</w:t>
            </w:r>
          </w:p>
        </w:tc>
      </w:tr>
      <w:tr w:rsidRPr="00C94F95" w:rsidR="00C57B0F" w:rsidTr="2EF528FC" w14:paraId="28F8479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C57B0F" w:rsidRDefault="006F219D" w14:paraId="00567028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0F19708C" w14:textId="37FA18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C57B0F" w14:paraId="5DFF5F4F" w14:textId="7A795B9E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C57B0F" w:rsidTr="2EF528FC" w14:paraId="657F3D76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C57B0F" w:rsidRDefault="006F219D" w14:paraId="57DFAC3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C57B0F" w:rsidRDefault="000E3ADC" w14:paraId="3ADDDE6B" w14:textId="3F8B3E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C57B0F" w:rsidRDefault="00F85CBB" w14:paraId="6CAA8A0E" w14:textId="1CBCB98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C57B0F" w:rsidTr="2EF528FC" w14:paraId="19CA660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5952B1DF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5D5AAE" w14:paraId="547EA69B" w14:textId="2513309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C57B0F" w:rsidTr="2EF528FC" w14:paraId="4CA120E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04B996C1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C57B0F" w:rsidRDefault="00902CCE" w14:paraId="5ED92D06" w14:textId="02CCC2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bookmarkEnd w:id="0"/>
      <w:tr w:rsidRPr="00C94F95" w:rsidR="00A07C0D" w:rsidTr="2EF528FC" w14:paraId="201A83C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403E668D" w14:textId="62DD46A1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9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352507" w:rsidRDefault="005D5AAE" w14:paraId="34F11760" w14:textId="7E5243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7FED5AEE" w:rsidR="005D5AAE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auto"/>
              </w:rPr>
              <w:t>Los Parques Nacionales Naturales de Colombia conservan todos los glaciares del país.</w:t>
            </w:r>
          </w:p>
        </w:tc>
      </w:tr>
      <w:tr w:rsidRPr="00C94F95" w:rsidR="00A07C0D" w:rsidTr="2EF528FC" w14:paraId="205503F3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343E7B8E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C16BFA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6FC2D43C" w14:textId="77777777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2EF528FC" w14:paraId="292B207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78854862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2C36BFE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4B6CD4C3" w14:textId="77777777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2EF528FC" w14:paraId="5733A78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  <w:tcMar/>
          </w:tcPr>
          <w:p w:rsidRPr="00C94F95" w:rsidR="00A07C0D" w:rsidP="00352507" w:rsidRDefault="00A07C0D" w14:paraId="768A71F0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D5AAE" w14:paraId="3842012B" w14:textId="3CE093F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A07C0D" w:rsidTr="2EF528FC" w14:paraId="1F79F3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73B00A1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437FF8D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A07C0D" w:rsidTr="2EF528FC" w14:paraId="67AD13CF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7B2C5B62" w14:textId="5270B1DE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 xml:space="preserve">Pregunta </w:t>
            </w:r>
            <w:r w:rsidRPr="00C94F95" w:rsidR="00791790">
              <w:rPr>
                <w:rFonts w:ascii="Calibri" w:hAnsi="Calibri" w:eastAsia="Calibri" w:cs="Calibri"/>
                <w:color w:val="595959"/>
              </w:rPr>
              <w:t>10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tcMar/>
          </w:tcPr>
          <w:p w:rsidRPr="00C94F95" w:rsidR="00A07C0D" w:rsidP="00352507" w:rsidRDefault="005D5AAE" w14:paraId="6FBAADDE" w14:textId="090B5D0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bCs/>
                <w:i/>
                <w:color w:val="AEAAAA"/>
              </w:rPr>
            </w:pPr>
            <w:r w:rsidRPr="005D5AAE">
              <w:rPr>
                <w:rFonts w:ascii="Calibri" w:hAnsi="Calibri" w:eastAsia="Calibri" w:cs="Calibri"/>
                <w:b/>
                <w:bCs/>
                <w:i/>
                <w:color w:val="auto"/>
              </w:rPr>
              <w:t>El Informe Brundtland de 1987 introdujo el concepto de desarrollo sostenible.</w:t>
            </w:r>
          </w:p>
        </w:tc>
      </w:tr>
      <w:tr w:rsidRPr="00C94F95" w:rsidR="00A07C0D" w:rsidTr="2EF528FC" w14:paraId="0F07F86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tcMar/>
          </w:tcPr>
          <w:p w:rsidRPr="00C94F95" w:rsidR="00A07C0D" w:rsidP="00352507" w:rsidRDefault="00A07C0D" w14:paraId="75DDD74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5A98618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Verdadero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5D5AAE" w14:paraId="22E38F94" w14:textId="2958B72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>
              <w:rPr>
                <w:rFonts w:ascii="Calibri" w:hAnsi="Calibri" w:eastAsia="Calibri" w:cs="Calibri"/>
                <w:i/>
                <w:color w:val="auto"/>
              </w:rPr>
              <w:t>X</w:t>
            </w:r>
          </w:p>
        </w:tc>
      </w:tr>
      <w:tr w:rsidRPr="00C94F95" w:rsidR="00A07C0D" w:rsidTr="2EF528FC" w14:paraId="0453DE8B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  <w:tcMar/>
          </w:tcPr>
          <w:p w:rsidRPr="00C94F95" w:rsidR="00A07C0D" w:rsidP="00352507" w:rsidRDefault="00A07C0D" w14:paraId="3FD281BB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Opción b)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6727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09C7C0B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Falso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FFFFF" w:themeFill="background1"/>
            <w:tcMar/>
          </w:tcPr>
          <w:p w:rsidRPr="00C94F95" w:rsidR="00A07C0D" w:rsidP="00352507" w:rsidRDefault="00A07C0D" w14:paraId="4F3A22BF" w14:textId="3B46E1F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</w:p>
        </w:tc>
      </w:tr>
      <w:tr w:rsidRPr="00C94F95" w:rsidR="00A07C0D" w:rsidTr="2EF528FC" w14:paraId="2BA6FA5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208D3637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5D5AAE" w14:paraId="6465ACE7" w14:textId="3F6253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5D5AAE">
              <w:rPr>
                <w:rFonts w:ascii="Calibri" w:hAnsi="Calibri" w:eastAsia="Calibri" w:cs="Calibri"/>
                <w:i/>
                <w:color w:val="auto"/>
              </w:rPr>
              <w:t>¡Felicitaciones! Ha comprendido con claridad los conceptos clave sobre el Sistema Nacional de Áreas Protegidas, su estructura normativa y su importancia para la conservación de la biodiversidad y el desarrollo sostenible en Colombia.</w:t>
            </w:r>
          </w:p>
        </w:tc>
      </w:tr>
      <w:tr w:rsidRPr="00C94F95" w:rsidR="00A07C0D" w:rsidTr="2EF528FC" w14:paraId="4201203C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A07C0D" w:rsidP="00352507" w:rsidRDefault="00A07C0D" w14:paraId="3FDF1FC5" w14:textId="77777777">
            <w:pPr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Comentario respuesta incorrecta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FFFFFF" w:themeFill="background1"/>
            <w:tcMar/>
          </w:tcPr>
          <w:p w:rsidRPr="00C94F95" w:rsidR="00A07C0D" w:rsidP="00352507" w:rsidRDefault="00A07C0D" w14:paraId="6DD2909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b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Respuesta incorrecta, revise nuevamente el contenido del componente formativo.</w:t>
            </w:r>
          </w:p>
        </w:tc>
      </w:tr>
      <w:tr w:rsidRPr="00C94F95" w:rsidR="00C57B0F" w:rsidTr="2EF528FC" w14:paraId="10026FF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D966"/>
            <w:tcMar/>
          </w:tcPr>
          <w:p w:rsidRPr="00C94F95" w:rsidR="00C57B0F" w:rsidRDefault="006F219D" w14:paraId="3F53E199" w14:textId="77777777">
            <w:pPr>
              <w:widowControl w:val="0"/>
              <w:jc w:val="center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FINAL ACTIVIDAD</w:t>
            </w:r>
          </w:p>
        </w:tc>
      </w:tr>
      <w:tr w:rsidRPr="00C94F95" w:rsidR="00C57B0F" w:rsidTr="2EF528FC" w14:paraId="41D61D8A" w14:textId="7777777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88E3836" w14:textId="44413A32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supera el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 de respuestas correctas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P="2EF528FC" w:rsidRDefault="007E7633" w14:paraId="674AF642" w14:textId="1FA45E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eastAsia="Calibri" w:cs="Calibri"/>
                <w:i w:val="1"/>
                <w:iCs w:val="1"/>
                <w:color w:val="auto"/>
              </w:rPr>
            </w:pPr>
            <w:r w:rsidRPr="2EF528FC" w:rsidR="007E114F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Se observa claro entendimiento </w:t>
            </w:r>
            <w:r w:rsidRPr="2EF528FC" w:rsidR="005D5AAE">
              <w:rPr>
                <w:rFonts w:ascii="Calibri" w:hAnsi="Calibri" w:eastAsia="Calibri" w:cs="Calibri"/>
                <w:i w:val="1"/>
                <w:iCs w:val="1"/>
                <w:color w:val="auto"/>
              </w:rPr>
              <w:t xml:space="preserve">en </w:t>
            </w:r>
            <w:r w:rsidRPr="2EF528FC" w:rsidR="005D5AAE">
              <w:rPr>
                <w:rFonts w:ascii="Calibri" w:hAnsi="Calibri" w:eastAsia="Calibri" w:cs="Calibri"/>
                <w:i w:val="1"/>
                <w:iCs w:val="1"/>
                <w:color w:val="auto"/>
              </w:rPr>
              <w:t>los conceptos sobre el Sistema Nacional de Áreas Protegidas, su estructura normativa</w:t>
            </w:r>
            <w:r w:rsidRPr="2EF528FC" w:rsidR="005D5AAE">
              <w:rPr>
                <w:rFonts w:ascii="Calibri" w:hAnsi="Calibri" w:eastAsia="Calibri" w:cs="Calibri"/>
                <w:i w:val="1"/>
                <w:iCs w:val="1"/>
                <w:color w:val="auto"/>
              </w:rPr>
              <w:t>.</w:t>
            </w:r>
          </w:p>
        </w:tc>
      </w:tr>
      <w:tr w:rsidRPr="00C94F95" w:rsidR="00C57B0F" w:rsidTr="2EF528FC" w14:paraId="1EC7D33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tcMar/>
          </w:tcPr>
          <w:p w:rsidRPr="00C94F95" w:rsidR="00C57B0F" w:rsidRDefault="006F219D" w14:paraId="4E380F9F" w14:textId="15625C85">
            <w:pPr>
              <w:widowControl w:val="0"/>
              <w:rPr>
                <w:rFonts w:ascii="Calibri" w:hAnsi="Calibri" w:eastAsia="Calibri" w:cs="Calibri"/>
                <w:color w:val="595959"/>
              </w:rPr>
            </w:pPr>
            <w:r w:rsidRPr="00C94F95">
              <w:rPr>
                <w:rFonts w:ascii="Calibri" w:hAnsi="Calibri" w:eastAsia="Calibri" w:cs="Calibri"/>
                <w:color w:val="595959"/>
              </w:rPr>
              <w:t>Mensaje cuando el porcentaje de respuestas correctas es inferior al 70</w:t>
            </w:r>
            <w:r w:rsidRPr="00C94F95" w:rsidR="00C0495F">
              <w:rPr>
                <w:rFonts w:ascii="Calibri" w:hAnsi="Calibri" w:eastAsia="Calibri" w:cs="Calibri"/>
                <w:color w:val="595959"/>
              </w:rPr>
              <w:t xml:space="preserve"> </w:t>
            </w:r>
            <w:r w:rsidRPr="00C94F95">
              <w:rPr>
                <w:rFonts w:ascii="Calibri" w:hAnsi="Calibri" w:eastAsia="Calibri" w:cs="Calibri"/>
                <w:color w:val="595959"/>
              </w:rPr>
              <w:t>%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620" w:type="dxa"/>
            <w:gridSpan w:val="2"/>
            <w:shd w:val="clear" w:color="auto" w:fill="auto"/>
            <w:tcMar/>
          </w:tcPr>
          <w:p w:rsidRPr="00C94F95" w:rsidR="00C57B0F" w:rsidP="005D6C01" w:rsidRDefault="005D6C01" w14:paraId="073F3458" w14:textId="73DFEC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eastAsia="Calibri" w:cs="Calibri"/>
                <w:i/>
                <w:color w:val="auto"/>
              </w:rPr>
            </w:pPr>
            <w:r w:rsidRPr="00C94F95">
              <w:rPr>
                <w:rFonts w:ascii="Calibri" w:hAnsi="Calibri" w:eastAsia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:rsidRPr="00C94F95" w:rsidR="00C57B0F" w:rsidRDefault="00C57B0F" w14:paraId="72FE7DC7" w14:textId="77777777">
      <w:pPr>
        <w:spacing w:after="160" w:line="259" w:lineRule="auto"/>
        <w:rPr>
          <w:rFonts w:ascii="Calibri" w:hAnsi="Calibri" w:eastAsia="Calibri" w:cs="Calibri"/>
        </w:rPr>
      </w:pPr>
    </w:p>
    <w:p w:rsidRPr="00C94F95" w:rsidR="00C57B0F" w:rsidRDefault="00C57B0F" w14:paraId="282C4038" w14:textId="77777777">
      <w:pPr>
        <w:rPr>
          <w:rFonts w:ascii="Calibri" w:hAnsi="Calibri" w:cs="Calibri"/>
        </w:rPr>
      </w:pPr>
    </w:p>
    <w:tbl>
      <w:tblPr>
        <w:tblStyle w:val="a0"/>
        <w:tblW w:w="9975" w:type="dxa"/>
        <w:tblInd w:w="-705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Pr="00C94F95"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44A860D0" w14:textId="77777777">
            <w:pPr>
              <w:widowControl w:val="0"/>
              <w:spacing w:line="240" w:lineRule="auto"/>
              <w:jc w:val="center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CONTROL DE REVISIÓN</w:t>
            </w:r>
          </w:p>
        </w:tc>
      </w:tr>
      <w:tr w:rsidRPr="00C94F95" w:rsidR="00C57B0F" w14:paraId="005ED745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C57B0F" w14:paraId="57872DA3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77EE9B08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57B0F" w:rsidRDefault="006F219D" w14:paraId="17BE736D" w14:textId="77777777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Fecha</w:t>
            </w:r>
          </w:p>
        </w:tc>
      </w:tr>
      <w:tr w:rsidRPr="00C94F95" w:rsidR="00C0495F" w:rsidTr="005D56B4" w14:paraId="1A70A9BF" w14:textId="77777777">
        <w:trPr>
          <w:trHeight w:val="492"/>
        </w:trPr>
        <w:tc>
          <w:tcPr>
            <w:tcW w:w="3465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5D6C01" w:rsidRDefault="00C0495F" w14:paraId="0FCA66BF" w14:textId="6DA58A0F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 xml:space="preserve">Revisión </w:t>
            </w:r>
            <w:r w:rsidRPr="00C94F95" w:rsidR="005D6C01">
              <w:rPr>
                <w:rFonts w:ascii="Calibri" w:hAnsi="Calibri" w:eastAsia="Calibri" w:cs="Calibri"/>
                <w:b/>
                <w:color w:val="595959"/>
              </w:rPr>
              <w:t>Evaluador</w:t>
            </w:r>
            <w:r w:rsidR="004A6611">
              <w:rPr>
                <w:rFonts w:ascii="Calibri" w:hAnsi="Calibri" w:eastAsia="Calibri" w:cs="Calibri"/>
                <w:b/>
                <w:color w:val="595959"/>
              </w:rPr>
              <w:t>a</w:t>
            </w:r>
            <w:r w:rsidRPr="00C94F95" w:rsidR="005D6C01">
              <w:rPr>
                <w:rFonts w:ascii="Calibri" w:hAnsi="Calibri" w:eastAsia="Calibri" w:cs="Calibri"/>
                <w:b/>
                <w:color w:val="595959"/>
              </w:rPr>
              <w:t xml:space="preserve"> </w:t>
            </w:r>
            <w:r w:rsidRPr="00C94F95" w:rsidR="00CC4530">
              <w:rPr>
                <w:rFonts w:ascii="Calibri" w:hAnsi="Calibri" w:eastAsia="Calibri" w:cs="Calibri"/>
                <w:b/>
                <w:color w:val="595959"/>
              </w:rPr>
              <w:t>instruccional</w:t>
            </w:r>
          </w:p>
        </w:tc>
        <w:tc>
          <w:tcPr>
            <w:tcW w:w="309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5A74DC" w14:paraId="62D46FB2" w14:textId="7E7A7F34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 w:rsidRPr="00C94F95">
              <w:rPr>
                <w:rFonts w:ascii="Calibri" w:hAnsi="Calibri" w:eastAsia="Calibri" w:cs="Calibri"/>
                <w:b/>
                <w:color w:val="595959"/>
              </w:rPr>
              <w:t>Sandra Paola Morales Páez</w:t>
            </w:r>
          </w:p>
        </w:tc>
        <w:tc>
          <w:tcPr>
            <w:tcW w:w="3420" w:type="dxa"/>
            <w:tcBorders>
              <w:top w:val="single" w:color="F4B083" w:sz="8" w:space="0"/>
              <w:left w:val="single" w:color="F4B083" w:sz="8" w:space="0"/>
              <w:bottom w:val="single" w:color="F4B083" w:sz="8" w:space="0"/>
              <w:right w:val="single" w:color="F4B083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94F95" w:rsidR="00C0495F" w:rsidP="00736566" w:rsidRDefault="007E114F" w14:paraId="0ACDF65B" w14:textId="45109DF5">
            <w:pPr>
              <w:widowControl w:val="0"/>
              <w:spacing w:line="240" w:lineRule="auto"/>
              <w:rPr>
                <w:rFonts w:ascii="Calibri" w:hAnsi="Calibri" w:eastAsia="Calibri" w:cs="Calibri"/>
                <w:b/>
                <w:color w:val="595959"/>
              </w:rPr>
            </w:pPr>
            <w:r>
              <w:rPr>
                <w:rFonts w:ascii="Calibri" w:hAnsi="Calibri" w:eastAsia="Calibri" w:cs="Calibri"/>
                <w:b/>
                <w:color w:val="595959"/>
              </w:rPr>
              <w:t xml:space="preserve"> Abril </w:t>
            </w:r>
            <w:r w:rsidR="00EF7235">
              <w:rPr>
                <w:rFonts w:ascii="Calibri" w:hAnsi="Calibri" w:eastAsia="Calibri" w:cs="Calibri"/>
                <w:b/>
                <w:color w:val="595959"/>
              </w:rPr>
              <w:t>2025</w:t>
            </w:r>
          </w:p>
        </w:tc>
      </w:tr>
    </w:tbl>
    <w:p w:rsidRPr="00C94F95" w:rsidR="00C57B0F" w:rsidRDefault="00C57B0F" w14:paraId="12496B24" w14:textId="77777777">
      <w:pPr>
        <w:rPr>
          <w:rFonts w:ascii="Calibri" w:hAnsi="Calibri" w:cs="Calibri"/>
        </w:rPr>
      </w:pPr>
    </w:p>
    <w:sectPr w:rsidRPr="00C94F95" w:rsidR="00C57B0F">
      <w:headerReference w:type="default" r:id="rId11"/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31C4" w:rsidRDefault="005C31C4" w14:paraId="7BFD1302" w14:textId="77777777">
      <w:pPr>
        <w:spacing w:line="240" w:lineRule="auto"/>
      </w:pPr>
      <w:r>
        <w:separator/>
      </w:r>
    </w:p>
  </w:endnote>
  <w:endnote w:type="continuationSeparator" w:id="0">
    <w:p w:rsidR="005C31C4" w:rsidRDefault="005C31C4" w14:paraId="458988E6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31C4" w:rsidRDefault="005C31C4" w14:paraId="64A1CB83" w14:textId="77777777">
      <w:pPr>
        <w:spacing w:line="240" w:lineRule="auto"/>
      </w:pPr>
      <w:r>
        <w:separator/>
      </w:r>
    </w:p>
  </w:footnote>
  <w:footnote w:type="continuationSeparator" w:id="0">
    <w:p w:rsidR="005C31C4" w:rsidRDefault="005C31C4" w14:paraId="34247359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C57B0F" w:rsidRDefault="006F219D" w14:paraId="3BFD98C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C57B0F" w:rsidRDefault="006F219D" w14:paraId="11D4FCF4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C57B0F" w:rsidRDefault="006F219D" w14:paraId="32F8CCAC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C57B0F" w:rsidRDefault="00C57B0F" w14:paraId="0DD0A686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 w14:anchorId="25172D9F">
            <v:rect id="Rectángulo 1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4CD7B8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>
              <v:textbox inset="2.53958mm,1.2694mm,2.53958mm,1.2694mm">
                <w:txbxContent>
                  <w:p w:rsidR="00C57B0F" w:rsidRDefault="006F219D" w14:paraId="05EDED1E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C57B0F" w:rsidRDefault="006F219D" w14:paraId="01F7DAC8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C57B0F" w:rsidRDefault="00C57B0F" w14:paraId="672A6659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hAnsi="Noto Sans Symbols" w:eastAsia="Noto Sans Symbols" w:cs="Noto Sans Symbols"/>
      </w:rPr>
    </w:lvl>
  </w:abstractNum>
  <w:num w:numId="1" w16cid:durableId="1552034418">
    <w:abstractNumId w:val="1"/>
  </w:num>
  <w:num w:numId="2" w16cid:durableId="12869351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465CC"/>
    <w:rsid w:val="0009090B"/>
    <w:rsid w:val="000C68FF"/>
    <w:rsid w:val="000D6787"/>
    <w:rsid w:val="000E3ADC"/>
    <w:rsid w:val="000F39CD"/>
    <w:rsid w:val="0016164C"/>
    <w:rsid w:val="0018141D"/>
    <w:rsid w:val="001B5CD5"/>
    <w:rsid w:val="001D65D0"/>
    <w:rsid w:val="001E1A18"/>
    <w:rsid w:val="00230CDA"/>
    <w:rsid w:val="002D730F"/>
    <w:rsid w:val="00323CE6"/>
    <w:rsid w:val="00383143"/>
    <w:rsid w:val="00391997"/>
    <w:rsid w:val="0039658E"/>
    <w:rsid w:val="003C34E2"/>
    <w:rsid w:val="004A00B2"/>
    <w:rsid w:val="004A6611"/>
    <w:rsid w:val="004B6C43"/>
    <w:rsid w:val="004D250E"/>
    <w:rsid w:val="004E274A"/>
    <w:rsid w:val="00552F83"/>
    <w:rsid w:val="00566E10"/>
    <w:rsid w:val="00577CEE"/>
    <w:rsid w:val="005A74DC"/>
    <w:rsid w:val="005C31C4"/>
    <w:rsid w:val="005D5AAE"/>
    <w:rsid w:val="005D6C01"/>
    <w:rsid w:val="00654A50"/>
    <w:rsid w:val="006C52FA"/>
    <w:rsid w:val="006F219D"/>
    <w:rsid w:val="00722E6E"/>
    <w:rsid w:val="00725E57"/>
    <w:rsid w:val="00732037"/>
    <w:rsid w:val="00736566"/>
    <w:rsid w:val="00737EB6"/>
    <w:rsid w:val="00763ED4"/>
    <w:rsid w:val="0078087A"/>
    <w:rsid w:val="007844D1"/>
    <w:rsid w:val="007878C4"/>
    <w:rsid w:val="00791790"/>
    <w:rsid w:val="007E114F"/>
    <w:rsid w:val="007E7633"/>
    <w:rsid w:val="00805A67"/>
    <w:rsid w:val="008073E4"/>
    <w:rsid w:val="00822675"/>
    <w:rsid w:val="00822B52"/>
    <w:rsid w:val="00836FBD"/>
    <w:rsid w:val="00862211"/>
    <w:rsid w:val="008B357A"/>
    <w:rsid w:val="00902CCE"/>
    <w:rsid w:val="00917B02"/>
    <w:rsid w:val="009475FE"/>
    <w:rsid w:val="00996CB7"/>
    <w:rsid w:val="009A36D1"/>
    <w:rsid w:val="009A63CC"/>
    <w:rsid w:val="009B224D"/>
    <w:rsid w:val="009C2A48"/>
    <w:rsid w:val="009D1BF1"/>
    <w:rsid w:val="009D37F0"/>
    <w:rsid w:val="00A015B1"/>
    <w:rsid w:val="00A07C0D"/>
    <w:rsid w:val="00A147A9"/>
    <w:rsid w:val="00A3405B"/>
    <w:rsid w:val="00A50801"/>
    <w:rsid w:val="00AC5AE3"/>
    <w:rsid w:val="00B02B81"/>
    <w:rsid w:val="00B105E9"/>
    <w:rsid w:val="00B10BA2"/>
    <w:rsid w:val="00B14C56"/>
    <w:rsid w:val="00B25195"/>
    <w:rsid w:val="00B33D03"/>
    <w:rsid w:val="00B63D1C"/>
    <w:rsid w:val="00BB561B"/>
    <w:rsid w:val="00BD183E"/>
    <w:rsid w:val="00C0495F"/>
    <w:rsid w:val="00C57B0F"/>
    <w:rsid w:val="00C636D0"/>
    <w:rsid w:val="00C71D78"/>
    <w:rsid w:val="00C94F95"/>
    <w:rsid w:val="00CA130F"/>
    <w:rsid w:val="00CA2567"/>
    <w:rsid w:val="00CC4530"/>
    <w:rsid w:val="00CD3981"/>
    <w:rsid w:val="00CF12D6"/>
    <w:rsid w:val="00CF6CED"/>
    <w:rsid w:val="00D154B7"/>
    <w:rsid w:val="00D16CEB"/>
    <w:rsid w:val="00D16D2A"/>
    <w:rsid w:val="00D217AC"/>
    <w:rsid w:val="00D231C4"/>
    <w:rsid w:val="00D96770"/>
    <w:rsid w:val="00DF2103"/>
    <w:rsid w:val="00E058FE"/>
    <w:rsid w:val="00E57BCD"/>
    <w:rsid w:val="00EA1809"/>
    <w:rsid w:val="00ED3B41"/>
    <w:rsid w:val="00ED5C0E"/>
    <w:rsid w:val="00EF7235"/>
    <w:rsid w:val="00F03327"/>
    <w:rsid w:val="00F22708"/>
    <w:rsid w:val="00F321DB"/>
    <w:rsid w:val="00F44B13"/>
    <w:rsid w:val="00F52AA1"/>
    <w:rsid w:val="00F537D6"/>
    <w:rsid w:val="00F85CBB"/>
    <w:rsid w:val="00FC1E10"/>
    <w:rsid w:val="00FD31B5"/>
    <w:rsid w:val="2EF528FC"/>
    <w:rsid w:val="37CA0031"/>
    <w:rsid w:val="39B69A4A"/>
    <w:rsid w:val="423260F7"/>
    <w:rsid w:val="52C9C1EE"/>
    <w:rsid w:val="60510E0C"/>
    <w:rsid w:val="7FED5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color="F4B083" w:sz="12" w:space="0"/>
        </w:tcBorders>
      </w:tcPr>
    </w:tblStylePr>
    <w:tblStylePr w:type="lastRow">
      <w:rPr>
        <w:b/>
      </w:rPr>
      <w:tblPr/>
      <w:tcPr>
        <w:tcBorders>
          <w:top w:val="single" w:color="F4B08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styleId="a0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91790"/>
    <w:rPr>
      <w:color w:val="0000FF" w:themeColor="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79179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91790"/>
    <w:pPr>
      <w:spacing w:line="240" w:lineRule="auto"/>
    </w:pPr>
    <w:rPr>
      <w:sz w:val="20"/>
      <w:szCs w:val="20"/>
      <w:lang w:val="es-CO" w:eastAsia="ja-JP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791790"/>
    <w:rPr>
      <w:sz w:val="20"/>
      <w:szCs w:val="20"/>
      <w:lang w:val="es-CO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image" Target="media/image1.png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7D3635A-3A07-468B-B39F-0564EB7C4B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d52d4bc-3f95-4709-b359-1b96840d7671"/>
    <ds:schemaRef ds:uri="8d1bea48-6525-4b05-8cf5-c6ad0dd5b02f"/>
    <ds:schemaRef ds:uri="http://schemas.microsoft.com/sharepoint/v3"/>
    <ds:schemaRef ds:uri="cb45339b-ced9-4d0d-8f64-77573914d53b"/>
    <ds:schemaRef ds:uri="43a3ca16-9c26-4813-b83f-4aec9927b43f"/>
  </ds:schemaRefs>
</ds:datastoreItem>
</file>

<file path=customXml/itemProps3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ASUS</dc:creator>
  <lastModifiedBy>Sandra Paola Morales Páez</lastModifiedBy>
  <revision>7</revision>
  <dcterms:created xsi:type="dcterms:W3CDTF">2025-04-28T02:26:00.0000000Z</dcterms:created>
  <dcterms:modified xsi:type="dcterms:W3CDTF">2025-07-11T15:40:06.9478954Z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2025-04-28T02:26:03Z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e97a1a50-3e79-488e-b53a-f467ed4195af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</Properties>
</file>