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F99F" w14:textId="0E7606E4" w:rsidR="00D329FB" w:rsidRPr="00630292" w:rsidRDefault="00D329FB" w:rsidP="00630292">
      <w:pPr>
        <w:spacing w:after="0" w:line="360" w:lineRule="auto"/>
        <w:jc w:val="center"/>
        <w:rPr>
          <w:rFonts w:ascii="Arial" w:hAnsi="Arial" w:cs="Arial"/>
          <w:b/>
          <w:bCs/>
        </w:rPr>
      </w:pPr>
      <w:r w:rsidRPr="00630292">
        <w:rPr>
          <w:rFonts w:ascii="Arial" w:hAnsi="Arial" w:cs="Arial"/>
          <w:b/>
          <w:bCs/>
        </w:rPr>
        <w:t>INFORMACIÓN PARA PODCAST</w:t>
      </w:r>
    </w:p>
    <w:p w14:paraId="7F2D116D" w14:textId="77777777" w:rsidR="00E60430" w:rsidRPr="00630292" w:rsidRDefault="00E60430" w:rsidP="00630292">
      <w:pPr>
        <w:spacing w:after="0" w:line="360" w:lineRule="auto"/>
        <w:jc w:val="center"/>
        <w:rPr>
          <w:rFonts w:ascii="Arial" w:hAnsi="Arial" w:cs="Arial"/>
        </w:rPr>
      </w:pPr>
    </w:p>
    <w:p w14:paraId="3812921A" w14:textId="364D0A82" w:rsidR="00E60430" w:rsidRPr="00630292" w:rsidRDefault="00E60430" w:rsidP="00630292">
      <w:pPr>
        <w:spacing w:after="0" w:line="360" w:lineRule="auto"/>
        <w:rPr>
          <w:rFonts w:ascii="Arial" w:hAnsi="Arial" w:cs="Arial"/>
        </w:rPr>
      </w:pPr>
      <w:r w:rsidRPr="00630292">
        <w:rPr>
          <w:rFonts w:ascii="Arial" w:hAnsi="Arial" w:cs="Arial"/>
          <w:b/>
          <w:bCs/>
        </w:rPr>
        <w:t>Programa:</w:t>
      </w:r>
      <w:r w:rsidR="00DD04FE" w:rsidRPr="00630292">
        <w:rPr>
          <w:rFonts w:ascii="Arial" w:hAnsi="Arial" w:cs="Arial"/>
          <w:b/>
          <w:bCs/>
        </w:rPr>
        <w:t xml:space="preserve"> </w:t>
      </w:r>
      <w:r w:rsidR="00C244EE" w:rsidRPr="00630292">
        <w:rPr>
          <w:rFonts w:ascii="Arial" w:eastAsia="Arial" w:hAnsi="Arial" w:cs="Arial"/>
          <w:color w:val="000000"/>
        </w:rPr>
        <w:t>Manejo de información para turismo de aventura.</w:t>
      </w:r>
    </w:p>
    <w:p w14:paraId="68DD30EF" w14:textId="111E6712" w:rsidR="004050EB" w:rsidRPr="00630292" w:rsidRDefault="00E60430" w:rsidP="00630292">
      <w:pPr>
        <w:spacing w:after="0" w:line="360" w:lineRule="auto"/>
        <w:rPr>
          <w:rFonts w:ascii="Arial" w:eastAsia="Arial" w:hAnsi="Arial" w:cs="Arial"/>
          <w:color w:val="000000"/>
        </w:rPr>
      </w:pPr>
      <w:r w:rsidRPr="00630292">
        <w:rPr>
          <w:rFonts w:ascii="Arial" w:hAnsi="Arial" w:cs="Arial"/>
          <w:b/>
          <w:bCs/>
        </w:rPr>
        <w:t>Componente:</w:t>
      </w:r>
      <w:r w:rsidRPr="00630292">
        <w:rPr>
          <w:rFonts w:ascii="Arial" w:hAnsi="Arial" w:cs="Arial"/>
        </w:rPr>
        <w:t xml:space="preserve"> </w:t>
      </w:r>
      <w:r w:rsidR="0041044E" w:rsidRPr="00630292">
        <w:rPr>
          <w:rFonts w:ascii="Arial" w:hAnsi="Arial" w:cs="Arial"/>
        </w:rPr>
        <w:t>CF</w:t>
      </w:r>
      <w:r w:rsidR="004050EB" w:rsidRPr="00630292">
        <w:rPr>
          <w:rFonts w:ascii="Arial" w:hAnsi="Arial" w:cs="Arial"/>
        </w:rPr>
        <w:t>2</w:t>
      </w:r>
      <w:r w:rsidR="0041044E" w:rsidRPr="00630292">
        <w:rPr>
          <w:rFonts w:ascii="Arial" w:hAnsi="Arial" w:cs="Arial"/>
        </w:rPr>
        <w:t xml:space="preserve"> - </w:t>
      </w:r>
      <w:r w:rsidR="004050EB" w:rsidRPr="00630292">
        <w:rPr>
          <w:rFonts w:ascii="Arial" w:eastAsia="Arial" w:hAnsi="Arial" w:cs="Arial"/>
          <w:color w:val="000000"/>
        </w:rPr>
        <w:t>Comunicación de la oferta turística de aventura.</w:t>
      </w:r>
    </w:p>
    <w:p w14:paraId="5B34656B" w14:textId="5EC3512F" w:rsidR="00630292" w:rsidRDefault="00D329FB" w:rsidP="00630292">
      <w:pPr>
        <w:spacing w:after="0" w:line="360" w:lineRule="auto"/>
        <w:rPr>
          <w:rFonts w:ascii="Arial" w:hAnsi="Arial" w:cs="Arial"/>
          <w:b/>
          <w:bCs/>
        </w:rPr>
      </w:pPr>
      <w:r w:rsidRPr="00630292">
        <w:rPr>
          <w:rFonts w:ascii="Arial" w:hAnsi="Arial" w:cs="Arial"/>
          <w:b/>
          <w:bCs/>
        </w:rPr>
        <w:t>Ubicación</w:t>
      </w:r>
      <w:r w:rsidR="00E60430" w:rsidRPr="00630292">
        <w:rPr>
          <w:rFonts w:ascii="Arial" w:hAnsi="Arial" w:cs="Arial"/>
          <w:b/>
          <w:bCs/>
        </w:rPr>
        <w:t xml:space="preserve"> dentro del componente</w:t>
      </w:r>
      <w:r w:rsidRPr="00630292">
        <w:rPr>
          <w:rFonts w:ascii="Arial" w:hAnsi="Arial" w:cs="Arial"/>
          <w:b/>
          <w:bCs/>
        </w:rPr>
        <w:t>:</w:t>
      </w:r>
      <w:r w:rsidRPr="00630292">
        <w:rPr>
          <w:rFonts w:ascii="Arial" w:hAnsi="Arial" w:cs="Arial"/>
        </w:rPr>
        <w:t xml:space="preserve"> </w:t>
      </w:r>
      <w:r w:rsidR="00630292" w:rsidRPr="00630292">
        <w:rPr>
          <w:rFonts w:ascii="Arial" w:hAnsi="Arial" w:cs="Arial"/>
          <w:color w:val="000000"/>
        </w:rPr>
        <w:t xml:space="preserve">Punto 2. Comunicación turística. Subtema: </w:t>
      </w:r>
      <w:r w:rsidR="00D3342B">
        <w:rPr>
          <w:rFonts w:ascii="Arial" w:hAnsi="Arial" w:cs="Arial"/>
          <w:color w:val="000000"/>
        </w:rPr>
        <w:t xml:space="preserve">2.1 </w:t>
      </w:r>
      <w:r w:rsidR="00630292" w:rsidRPr="00630292">
        <w:rPr>
          <w:rFonts w:ascii="Arial" w:hAnsi="Arial" w:cs="Arial"/>
          <w:color w:val="000000"/>
        </w:rPr>
        <w:t>Comunicación asertiva y orientación al visitante.</w:t>
      </w:r>
    </w:p>
    <w:p w14:paraId="63493092" w14:textId="6F8BA29D" w:rsidR="00313544" w:rsidRPr="00630292" w:rsidRDefault="000B3DA0" w:rsidP="00630292">
      <w:pPr>
        <w:spacing w:after="0" w:line="360" w:lineRule="auto"/>
        <w:rPr>
          <w:rFonts w:ascii="Arial" w:hAnsi="Arial" w:cs="Arial"/>
        </w:rPr>
      </w:pPr>
      <w:r w:rsidRPr="00630292">
        <w:rPr>
          <w:rFonts w:ascii="Arial" w:hAnsi="Arial" w:cs="Arial"/>
          <w:b/>
          <w:bCs/>
        </w:rPr>
        <w:t>Título:</w:t>
      </w:r>
      <w:r w:rsidRPr="00630292">
        <w:rPr>
          <w:rFonts w:ascii="Arial" w:hAnsi="Arial" w:cs="Arial"/>
        </w:rPr>
        <w:t xml:space="preserve"> </w:t>
      </w:r>
      <w:r w:rsidR="00D3342B">
        <w:rPr>
          <w:rFonts w:ascii="Arial" w:eastAsia="Arial" w:hAnsi="Arial" w:cs="Arial"/>
          <w:color w:val="000000"/>
        </w:rPr>
        <w:t>C</w:t>
      </w:r>
      <w:r w:rsidR="00630292" w:rsidRPr="00630292">
        <w:rPr>
          <w:rFonts w:ascii="Arial" w:eastAsia="Arial" w:hAnsi="Arial" w:cs="Arial"/>
          <w:color w:val="000000"/>
        </w:rPr>
        <w:t>omunicación que orienta y genera confianza.</w:t>
      </w:r>
    </w:p>
    <w:p w14:paraId="2B8EF812" w14:textId="77777777" w:rsidR="00583B28" w:rsidRPr="00630292" w:rsidRDefault="00583B28" w:rsidP="00630292">
      <w:pPr>
        <w:spacing w:after="0" w:line="360" w:lineRule="auto"/>
        <w:rPr>
          <w:rFonts w:ascii="Arial" w:hAnsi="Arial" w:cs="Arial"/>
        </w:rPr>
      </w:pPr>
    </w:p>
    <w:p w14:paraId="761E9639" w14:textId="6D6D49CC" w:rsidR="00D329FB" w:rsidRPr="00630292" w:rsidRDefault="00D329FB" w:rsidP="00630292">
      <w:pPr>
        <w:spacing w:after="0" w:line="360" w:lineRule="auto"/>
        <w:rPr>
          <w:rFonts w:ascii="Arial" w:hAnsi="Arial" w:cs="Arial"/>
          <w:b/>
          <w:bCs/>
        </w:rPr>
      </w:pPr>
      <w:r w:rsidRPr="00630292">
        <w:rPr>
          <w:rFonts w:ascii="Arial" w:hAnsi="Arial" w:cs="Arial"/>
          <w:b/>
          <w:bCs/>
        </w:rPr>
        <w:t xml:space="preserve">Sugerencia </w:t>
      </w:r>
      <w:r w:rsidR="00823AB8" w:rsidRPr="00630292">
        <w:rPr>
          <w:rFonts w:ascii="Arial" w:hAnsi="Arial" w:cs="Arial"/>
          <w:b/>
          <w:bCs/>
        </w:rPr>
        <w:t>de conversación</w:t>
      </w:r>
      <w:r w:rsidR="000811DB" w:rsidRPr="00630292">
        <w:rPr>
          <w:rFonts w:ascii="Arial" w:hAnsi="Arial" w:cs="Arial"/>
          <w:b/>
          <w:bCs/>
        </w:rPr>
        <w:t xml:space="preserve"> para p</w:t>
      </w:r>
      <w:r w:rsidR="00D3342B">
        <w:rPr>
          <w:rFonts w:ascii="Arial" w:hAnsi="Arial" w:cs="Arial"/>
          <w:b/>
          <w:bCs/>
        </w:rPr>
        <w:t>ó</w:t>
      </w:r>
      <w:r w:rsidRPr="00630292">
        <w:rPr>
          <w:rFonts w:ascii="Arial" w:hAnsi="Arial" w:cs="Arial"/>
          <w:b/>
          <w:bCs/>
        </w:rPr>
        <w:t>dcast</w:t>
      </w:r>
    </w:p>
    <w:p w14:paraId="356EBF43" w14:textId="77777777" w:rsidR="00EA1446" w:rsidRDefault="00EA1446" w:rsidP="00630292">
      <w:pPr>
        <w:keepLines/>
        <w:spacing w:after="140"/>
        <w:rPr>
          <w:b/>
          <w:color w:val="000000"/>
        </w:rPr>
      </w:pPr>
    </w:p>
    <w:p w14:paraId="385D31AC" w14:textId="71B7DB8E" w:rsidR="00630292" w:rsidRDefault="00630292" w:rsidP="00630292">
      <w:pPr>
        <w:keepLines/>
        <w:spacing w:after="140"/>
      </w:pPr>
      <w:r>
        <w:rPr>
          <w:b/>
          <w:color w:val="000000"/>
        </w:rPr>
        <w:t>Voz 1:</w:t>
      </w:r>
      <w:r>
        <w:rPr>
          <w:color w:val="000000"/>
        </w:rPr>
        <w:t xml:space="preserve"> Imagine que una persona llega a una actividad de senderismo de aventura. Está entusiasmada, pero también tiene dudas: no sabe si la ruta es adecuada para su condición física, qué equipo necesita ni qué hacer si cambia el clima. ¿Qué puede hacer el personal turístico para que esa persona se sienta orientada y segura desde el primer momento?</w:t>
      </w:r>
    </w:p>
    <w:p w14:paraId="6A475498" w14:textId="77777777" w:rsidR="00630292" w:rsidRDefault="00630292" w:rsidP="00630292">
      <w:pPr>
        <w:keepLines/>
        <w:spacing w:after="140"/>
      </w:pPr>
      <w:r>
        <w:rPr>
          <w:b/>
          <w:color w:val="000000"/>
        </w:rPr>
        <w:t>Voz 2:</w:t>
      </w:r>
      <w:r>
        <w:rPr>
          <w:color w:val="000000"/>
        </w:rPr>
        <w:t xml:space="preserve"> La respuesta está en una comunicación asertiva, clara y oportuna. No basta con entregar datos. Es necesario escuchar las inquietudes, identificar las características de la persona visitante y explicar la actividad con palabras comprensibles. En turismo de aventura, una buena orientación ayuda a que las personas conozcan el nivel de dificultad, los requisitos de participación, las medidas de seguridad y el comportamiento esperado durante el recorrido. Así, la comunicación se convierte en una herramienta de atención, prevención y confianza.</w:t>
      </w:r>
    </w:p>
    <w:p w14:paraId="4D854580" w14:textId="77777777" w:rsidR="00630292" w:rsidRDefault="00630292" w:rsidP="00630292">
      <w:pPr>
        <w:keepLines/>
        <w:spacing w:after="140"/>
      </w:pPr>
      <w:r>
        <w:rPr>
          <w:b/>
          <w:color w:val="000000"/>
        </w:rPr>
        <w:t>Voz 1:</w:t>
      </w:r>
      <w:r>
        <w:rPr>
          <w:color w:val="000000"/>
        </w:rPr>
        <w:t xml:space="preserve"> ¿Y por qué esta forma de comunicarse es tan importante para el desempeño de quien brinda información turística?</w:t>
      </w:r>
    </w:p>
    <w:p w14:paraId="0CC82A20" w14:textId="77777777" w:rsidR="00630292" w:rsidRDefault="00630292" w:rsidP="00630292">
      <w:pPr>
        <w:keepLines/>
        <w:spacing w:after="140"/>
      </w:pPr>
      <w:r>
        <w:rPr>
          <w:b/>
          <w:color w:val="000000"/>
        </w:rPr>
        <w:t>Voz 2:</w:t>
      </w:r>
      <w:r>
        <w:rPr>
          <w:color w:val="000000"/>
        </w:rPr>
        <w:t xml:space="preserve"> Por tres razones principales. Primero, facilita la comprensión: una instrucción clara reduce confusiones y permite que las personas se preparen correctamente. Segundo, fortalece la seguridad: escuchar, explicar y confirmar que el mensaje fue entendido ayuda a prevenir situaciones de riesgo. Tercero, mejora la calidad del servicio: cuando la orientación se adapta a la edad, la experiencia, el idioma o las necesidades de accesibilidad del grupo, las personas se sienten respetadas y acompañadas. Es como usar una brújula: no realiza el recorrido por nosotros, pero señala el camino y permite avanzar con mayor confianza.</w:t>
      </w:r>
    </w:p>
    <w:p w14:paraId="7604D34E" w14:textId="77777777" w:rsidR="00630292" w:rsidRDefault="00630292" w:rsidP="00630292">
      <w:pPr>
        <w:keepLines/>
        <w:spacing w:after="140"/>
      </w:pPr>
      <w:r>
        <w:rPr>
          <w:b/>
          <w:color w:val="000000"/>
        </w:rPr>
        <w:t>Voz 1:</w:t>
      </w:r>
      <w:r>
        <w:rPr>
          <w:color w:val="000000"/>
        </w:rPr>
        <w:t xml:space="preserve"> Pensemos en un ejemplo. Antes de iniciar una actividad de rafting, una visitante informa que nunca ha participado en una experiencia similar y expresa temor frente al uso del equipo. ¿Cómo debería actuar el personal responsable?</w:t>
      </w:r>
    </w:p>
    <w:p w14:paraId="322B54B1" w14:textId="77777777" w:rsidR="00630292" w:rsidRDefault="00630292" w:rsidP="00630292">
      <w:pPr>
        <w:keepLines/>
        <w:spacing w:after="140"/>
      </w:pPr>
      <w:r>
        <w:rPr>
          <w:b/>
          <w:color w:val="000000"/>
        </w:rPr>
        <w:lastRenderedPageBreak/>
        <w:t>Voz 2:</w:t>
      </w:r>
      <w:r>
        <w:rPr>
          <w:color w:val="000000"/>
        </w:rPr>
        <w:t xml:space="preserve"> Debe escuchar sin minimizar la inquietud, explicar de manera sencilla en qué consiste la actividad, presentar el equipo y demostrar su uso. También debe informar las señales de comunicación, las recomendaciones de seguridad y las condiciones de participación. Después, conviene formular una pregunta breve para comprobar que la visitante comprendió. Si este proceso se realiza correctamente, aumenta la confianza, mejora la coordinación del grupo y se favorece una experiencia segura y satisfactoria. Si se omite, se usan tecnicismos sin explicación o se supone que todas las personas saben lo mismo, pueden aparecer ansiedad, errores en el uso del equipo, incumplimiento de instrucciones y una percepción negativa del servicio.</w:t>
      </w:r>
    </w:p>
    <w:p w14:paraId="435CDFCB" w14:textId="77777777" w:rsidR="00630292" w:rsidRDefault="00630292" w:rsidP="00630292">
      <w:pPr>
        <w:keepLines/>
        <w:spacing w:after="140"/>
      </w:pPr>
      <w:r>
        <w:rPr>
          <w:b/>
          <w:color w:val="000000"/>
        </w:rPr>
        <w:t>Voz 1:</w:t>
      </w:r>
      <w:r>
        <w:rPr>
          <w:color w:val="000000"/>
        </w:rPr>
        <w:t xml:space="preserve"> Entonces, la idea central es sencilla: orientar bien no consiste en hablar más, sino en escuchar, explicar con claridad y verificar la comprensión.</w:t>
      </w:r>
    </w:p>
    <w:p w14:paraId="5D025240" w14:textId="77777777" w:rsidR="00630292" w:rsidRDefault="00630292" w:rsidP="00630292">
      <w:pPr>
        <w:keepLines/>
        <w:spacing w:after="140"/>
      </w:pPr>
      <w:r>
        <w:rPr>
          <w:b/>
          <w:color w:val="000000"/>
        </w:rPr>
        <w:t>Voz 2:</w:t>
      </w:r>
      <w:r>
        <w:rPr>
          <w:color w:val="000000"/>
        </w:rPr>
        <w:t xml:space="preserve"> Exactamente. Comunicar la oferta turística de aventura implica ofrecer información precisa, adaptar el mensaje y acompañar a las personas antes, durante y después de la experiencia. Estas acciones apoyan la competencia de brindar información turística territorial y permiten comunicar la oferta de acuerdo con los requerimientos de las personas usuarias y la normatividad aplicable. Revise el Punto 2, Comunicación turística, especialmente el subtema Comunicación asertiva y orientación al visitante, y reconozca cómo estas prácticas pueden fortalecer su desempeño en la atención y en la operación de servicios de turismo de aventura.</w:t>
      </w:r>
    </w:p>
    <w:p w14:paraId="54DB55D9" w14:textId="77777777" w:rsidR="00F16C15" w:rsidRPr="00630292" w:rsidRDefault="00F16C15" w:rsidP="00630292">
      <w:pPr>
        <w:spacing w:after="0" w:line="360" w:lineRule="auto"/>
        <w:rPr>
          <w:rFonts w:ascii="Arial" w:hAnsi="Arial" w:cs="Arial"/>
        </w:rPr>
      </w:pPr>
    </w:p>
    <w:sectPr w:rsidR="00F16C15" w:rsidRPr="0063029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93CC8" w14:textId="77777777" w:rsidR="005E1E45" w:rsidRDefault="005E1E45" w:rsidP="0013484A">
      <w:pPr>
        <w:spacing w:after="0" w:line="240" w:lineRule="auto"/>
      </w:pPr>
      <w:r>
        <w:separator/>
      </w:r>
    </w:p>
  </w:endnote>
  <w:endnote w:type="continuationSeparator" w:id="0">
    <w:p w14:paraId="318096C6" w14:textId="77777777" w:rsidR="005E1E45" w:rsidRDefault="005E1E45" w:rsidP="0013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AE34A" w14:textId="77777777" w:rsidR="005E1E45" w:rsidRDefault="005E1E45" w:rsidP="0013484A">
      <w:pPr>
        <w:spacing w:after="0" w:line="240" w:lineRule="auto"/>
      </w:pPr>
      <w:r>
        <w:separator/>
      </w:r>
    </w:p>
  </w:footnote>
  <w:footnote w:type="continuationSeparator" w:id="0">
    <w:p w14:paraId="6D57E104" w14:textId="77777777" w:rsidR="005E1E45" w:rsidRDefault="005E1E45" w:rsidP="00134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FF"/>
    <w:multiLevelType w:val="multilevel"/>
    <w:tmpl w:val="0F7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C518C"/>
    <w:multiLevelType w:val="multilevel"/>
    <w:tmpl w:val="64E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8612F"/>
    <w:multiLevelType w:val="hybridMultilevel"/>
    <w:tmpl w:val="1996F654"/>
    <w:lvl w:ilvl="0" w:tplc="B694C194">
      <w:start w:val="1"/>
      <w:numFmt w:val="bullet"/>
      <w:lvlText w:val="•"/>
      <w:lvlJc w:val="left"/>
      <w:pPr>
        <w:spacing w:before="40" w:after="40"/>
        <w:ind w:left="720" w:hanging="360"/>
      </w:pPr>
    </w:lvl>
    <w:lvl w:ilvl="1" w:tplc="DEBEDC14">
      <w:numFmt w:val="decimal"/>
      <w:lvlText w:val=""/>
      <w:lvlJc w:val="left"/>
    </w:lvl>
    <w:lvl w:ilvl="2" w:tplc="8C2CECA0">
      <w:numFmt w:val="decimal"/>
      <w:lvlText w:val=""/>
      <w:lvlJc w:val="left"/>
    </w:lvl>
    <w:lvl w:ilvl="3" w:tplc="3B92D4D4">
      <w:numFmt w:val="decimal"/>
      <w:lvlText w:val=""/>
      <w:lvlJc w:val="left"/>
    </w:lvl>
    <w:lvl w:ilvl="4" w:tplc="8614118C">
      <w:numFmt w:val="decimal"/>
      <w:lvlText w:val=""/>
      <w:lvlJc w:val="left"/>
    </w:lvl>
    <w:lvl w:ilvl="5" w:tplc="A1769A6E">
      <w:numFmt w:val="decimal"/>
      <w:lvlText w:val=""/>
      <w:lvlJc w:val="left"/>
    </w:lvl>
    <w:lvl w:ilvl="6" w:tplc="0D06E730">
      <w:numFmt w:val="decimal"/>
      <w:lvlText w:val=""/>
      <w:lvlJc w:val="left"/>
    </w:lvl>
    <w:lvl w:ilvl="7" w:tplc="DF88E424">
      <w:numFmt w:val="decimal"/>
      <w:lvlText w:val=""/>
      <w:lvlJc w:val="left"/>
    </w:lvl>
    <w:lvl w:ilvl="8" w:tplc="BF42F46E">
      <w:numFmt w:val="decimal"/>
      <w:lvlText w:val=""/>
      <w:lvlJc w:val="left"/>
    </w:lvl>
  </w:abstractNum>
  <w:num w:numId="1" w16cid:durableId="1729838348">
    <w:abstractNumId w:val="2"/>
  </w:num>
  <w:num w:numId="2" w16cid:durableId="828516156">
    <w:abstractNumId w:val="1"/>
  </w:num>
  <w:num w:numId="3" w16cid:durableId="1360202746">
    <w:abstractNumId w:val="3"/>
  </w:num>
  <w:num w:numId="4" w16cid:durableId="1009797520">
    <w:abstractNumId w:val="0"/>
  </w:num>
  <w:num w:numId="5" w16cid:durableId="817649481">
    <w:abstractNumId w:val="5"/>
    <w:lvlOverride w:ilvl="0">
      <w:startOverride w:val="1"/>
    </w:lvlOverride>
  </w:num>
  <w:num w:numId="6" w16cid:durableId="576793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FB"/>
    <w:rsid w:val="000265D6"/>
    <w:rsid w:val="00045649"/>
    <w:rsid w:val="000811DB"/>
    <w:rsid w:val="000B3DA0"/>
    <w:rsid w:val="00112503"/>
    <w:rsid w:val="0011520A"/>
    <w:rsid w:val="00123EE3"/>
    <w:rsid w:val="0013484A"/>
    <w:rsid w:val="001F4495"/>
    <w:rsid w:val="00276C3B"/>
    <w:rsid w:val="002F79F0"/>
    <w:rsid w:val="00313544"/>
    <w:rsid w:val="00366622"/>
    <w:rsid w:val="003C75E2"/>
    <w:rsid w:val="004050EB"/>
    <w:rsid w:val="0041044E"/>
    <w:rsid w:val="004442E3"/>
    <w:rsid w:val="00495082"/>
    <w:rsid w:val="00505A6C"/>
    <w:rsid w:val="00583B28"/>
    <w:rsid w:val="005B1E74"/>
    <w:rsid w:val="005E1E45"/>
    <w:rsid w:val="006033F6"/>
    <w:rsid w:val="006144C5"/>
    <w:rsid w:val="00630292"/>
    <w:rsid w:val="00674B38"/>
    <w:rsid w:val="006B2504"/>
    <w:rsid w:val="006D1CC9"/>
    <w:rsid w:val="006D36D2"/>
    <w:rsid w:val="006E58B8"/>
    <w:rsid w:val="00716F8B"/>
    <w:rsid w:val="00777374"/>
    <w:rsid w:val="007935E6"/>
    <w:rsid w:val="007F4119"/>
    <w:rsid w:val="00823AB8"/>
    <w:rsid w:val="008400BA"/>
    <w:rsid w:val="008568C6"/>
    <w:rsid w:val="008C115A"/>
    <w:rsid w:val="00990FC8"/>
    <w:rsid w:val="00A26049"/>
    <w:rsid w:val="00A362B9"/>
    <w:rsid w:val="00AC5F37"/>
    <w:rsid w:val="00AD1941"/>
    <w:rsid w:val="00AE03A7"/>
    <w:rsid w:val="00B15059"/>
    <w:rsid w:val="00B453DA"/>
    <w:rsid w:val="00B53E23"/>
    <w:rsid w:val="00B76FBA"/>
    <w:rsid w:val="00C244EE"/>
    <w:rsid w:val="00D21C3E"/>
    <w:rsid w:val="00D32268"/>
    <w:rsid w:val="00D329FB"/>
    <w:rsid w:val="00D3342B"/>
    <w:rsid w:val="00D50AFC"/>
    <w:rsid w:val="00DD04FE"/>
    <w:rsid w:val="00E60430"/>
    <w:rsid w:val="00E826DC"/>
    <w:rsid w:val="00EA1446"/>
    <w:rsid w:val="00F16C15"/>
    <w:rsid w:val="00FF68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6F23"/>
  <w15:chartTrackingRefBased/>
  <w15:docId w15:val="{C2BD1F58-FA2B-4261-A17D-DC35AC0A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9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9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29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9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9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9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9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9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9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9FB"/>
    <w:rPr>
      <w:rFonts w:eastAsiaTheme="majorEastAsia" w:cstheme="majorBidi"/>
      <w:color w:val="272727" w:themeColor="text1" w:themeTint="D8"/>
    </w:rPr>
  </w:style>
  <w:style w:type="paragraph" w:styleId="Ttulo">
    <w:name w:val="Title"/>
    <w:basedOn w:val="Normal"/>
    <w:next w:val="Normal"/>
    <w:link w:val="TtuloCar"/>
    <w:uiPriority w:val="10"/>
    <w:qFormat/>
    <w:rsid w:val="00D3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9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9FB"/>
    <w:pPr>
      <w:spacing w:before="160"/>
      <w:jc w:val="center"/>
    </w:pPr>
    <w:rPr>
      <w:i/>
      <w:iCs/>
      <w:color w:val="404040" w:themeColor="text1" w:themeTint="BF"/>
    </w:rPr>
  </w:style>
  <w:style w:type="character" w:customStyle="1" w:styleId="CitaCar">
    <w:name w:val="Cita Car"/>
    <w:basedOn w:val="Fuentedeprrafopredeter"/>
    <w:link w:val="Cita"/>
    <w:uiPriority w:val="29"/>
    <w:rsid w:val="00D329FB"/>
    <w:rPr>
      <w:i/>
      <w:iCs/>
      <w:color w:val="404040" w:themeColor="text1" w:themeTint="BF"/>
    </w:rPr>
  </w:style>
  <w:style w:type="paragraph" w:styleId="Prrafodelista">
    <w:name w:val="List Paragraph"/>
    <w:basedOn w:val="Normal"/>
    <w:qFormat/>
    <w:rsid w:val="00D329FB"/>
    <w:pPr>
      <w:ind w:left="720"/>
      <w:contextualSpacing/>
    </w:pPr>
  </w:style>
  <w:style w:type="character" w:styleId="nfasisintenso">
    <w:name w:val="Intense Emphasis"/>
    <w:basedOn w:val="Fuentedeprrafopredeter"/>
    <w:uiPriority w:val="21"/>
    <w:qFormat/>
    <w:rsid w:val="00D329FB"/>
    <w:rPr>
      <w:i/>
      <w:iCs/>
      <w:color w:val="0F4761" w:themeColor="accent1" w:themeShade="BF"/>
    </w:rPr>
  </w:style>
  <w:style w:type="paragraph" w:styleId="Citadestacada">
    <w:name w:val="Intense Quote"/>
    <w:basedOn w:val="Normal"/>
    <w:next w:val="Normal"/>
    <w:link w:val="CitadestacadaCar"/>
    <w:uiPriority w:val="30"/>
    <w:qFormat/>
    <w:rsid w:val="00D32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9FB"/>
    <w:rPr>
      <w:i/>
      <w:iCs/>
      <w:color w:val="0F4761" w:themeColor="accent1" w:themeShade="BF"/>
    </w:rPr>
  </w:style>
  <w:style w:type="character" w:styleId="Referenciaintensa">
    <w:name w:val="Intense Reference"/>
    <w:basedOn w:val="Fuentedeprrafopredeter"/>
    <w:uiPriority w:val="32"/>
    <w:qFormat/>
    <w:rsid w:val="00D329FB"/>
    <w:rPr>
      <w:b/>
      <w:bCs/>
      <w:smallCaps/>
      <w:color w:val="0F4761" w:themeColor="accent1" w:themeShade="BF"/>
      <w:spacing w:val="5"/>
    </w:rPr>
  </w:style>
  <w:style w:type="paragraph" w:customStyle="1" w:styleId="font-claude-response-body">
    <w:name w:val="font-claude-response-body"/>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whitespace-normal">
    <w:name w:val="whitespace-normal"/>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Encabezado">
    <w:name w:val="header"/>
    <w:basedOn w:val="Normal"/>
    <w:link w:val="EncabezadoCar"/>
    <w:uiPriority w:val="99"/>
    <w:unhideWhenUsed/>
    <w:rsid w:val="001348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484A"/>
  </w:style>
  <w:style w:type="paragraph" w:styleId="Piedepgina">
    <w:name w:val="footer"/>
    <w:basedOn w:val="Normal"/>
    <w:link w:val="PiedepginaCar"/>
    <w:uiPriority w:val="99"/>
    <w:unhideWhenUsed/>
    <w:rsid w:val="001348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484A"/>
  </w:style>
  <w:style w:type="character" w:styleId="Fuerte">
    <w:name w:val="Strong"/>
    <w:basedOn w:val="Fuentedeprrafopredeter"/>
    <w:uiPriority w:val="22"/>
    <w:qFormat/>
    <w:rsid w:val="00777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3124EE-30E2-413A-B3AD-875302B90D1B}">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2.xml><?xml version="1.0" encoding="utf-8"?>
<ds:datastoreItem xmlns:ds="http://schemas.openxmlformats.org/officeDocument/2006/customXml" ds:itemID="{0D75A071-78FC-41D4-B00D-5CDAF3337E59}">
  <ds:schemaRefs>
    <ds:schemaRef ds:uri="http://schemas.microsoft.com/sharepoint/v3/contenttype/forms"/>
  </ds:schemaRefs>
</ds:datastoreItem>
</file>

<file path=customXml/itemProps3.xml><?xml version="1.0" encoding="utf-8"?>
<ds:datastoreItem xmlns:ds="http://schemas.openxmlformats.org/officeDocument/2006/customXml" ds:itemID="{51548030-D0E4-446E-B260-83403D56E3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583</Words>
  <Characters>3212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Paola Morales Paez</dc:creator>
  <cp:keywords/>
  <dc:description/>
  <cp:lastModifiedBy>Daniela Manrique Rueda</cp:lastModifiedBy>
  <cp:revision>18</cp:revision>
  <dcterms:created xsi:type="dcterms:W3CDTF">2026-03-11T22:34:00Z</dcterms:created>
  <dcterms:modified xsi:type="dcterms:W3CDTF">2026-08-08T22:19:00Z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ies>
</file>