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968D9" w:rsidR="00D67EA3" w:rsidP="00C968D9" w:rsidRDefault="000E1175" w14:paraId="32033BC8" w14:textId="0E322627">
      <w:pPr>
        <w:spacing w:after="0" w:line="360" w:lineRule="auto"/>
        <w:jc w:val="center"/>
        <w:rPr>
          <w:rFonts w:cstheme="minorHAnsi"/>
          <w:b/>
          <w:sz w:val="20"/>
          <w:szCs w:val="20"/>
          <w:lang w:val="es-ES_tradnl"/>
        </w:rPr>
      </w:pPr>
      <w:r w:rsidRPr="00C968D9">
        <w:rPr>
          <w:rFonts w:cstheme="minorHAnsi"/>
          <w:b/>
          <w:sz w:val="20"/>
          <w:szCs w:val="20"/>
          <w:lang w:val="es-ES_tradnl"/>
        </w:rPr>
        <w:t>GUI</w:t>
      </w:r>
      <w:r w:rsidRPr="00C968D9" w:rsidR="00375891">
        <w:rPr>
          <w:rFonts w:cstheme="minorHAnsi"/>
          <w:b/>
          <w:sz w:val="20"/>
          <w:szCs w:val="20"/>
          <w:lang w:val="es-ES_tradnl"/>
        </w:rPr>
        <w:t>Ó</w:t>
      </w:r>
      <w:r w:rsidRPr="00C968D9">
        <w:rPr>
          <w:rFonts w:cstheme="minorHAnsi"/>
          <w:b/>
          <w:sz w:val="20"/>
          <w:szCs w:val="20"/>
          <w:lang w:val="es-ES_tradnl"/>
        </w:rPr>
        <w:t xml:space="preserve">N </w:t>
      </w:r>
      <w:r w:rsidRPr="00C968D9" w:rsidR="00E14988">
        <w:rPr>
          <w:rFonts w:cstheme="minorHAnsi"/>
          <w:b/>
          <w:sz w:val="20"/>
          <w:szCs w:val="20"/>
          <w:lang w:val="es-ES_tradnl"/>
        </w:rPr>
        <w:t>INT</w:t>
      </w:r>
      <w:r w:rsidRPr="00C968D9" w:rsidR="00101A68">
        <w:rPr>
          <w:rFonts w:cstheme="minorHAnsi"/>
          <w:b/>
          <w:sz w:val="20"/>
          <w:szCs w:val="20"/>
          <w:lang w:val="es-ES_tradnl"/>
        </w:rPr>
        <w:t xml:space="preserve">RODUCCIÓN </w:t>
      </w:r>
    </w:p>
    <w:p w:rsidRPr="00C968D9" w:rsidR="00422835" w:rsidP="00C968D9" w:rsidRDefault="00567A60" w14:paraId="20932FDB" w14:textId="76C74F6E">
      <w:pPr>
        <w:spacing w:after="0" w:line="360" w:lineRule="auto"/>
        <w:jc w:val="center"/>
        <w:rPr>
          <w:rFonts w:cstheme="minorHAnsi"/>
          <w:b/>
          <w:sz w:val="20"/>
          <w:szCs w:val="20"/>
          <w:lang w:val="es-ES_tradnl"/>
        </w:rPr>
      </w:pPr>
      <w:r w:rsidRPr="00C968D9">
        <w:rPr>
          <w:rFonts w:cstheme="minorHAnsi"/>
          <w:b/>
          <w:sz w:val="20"/>
          <w:szCs w:val="20"/>
          <w:lang w:val="es-ES_tradnl"/>
        </w:rPr>
        <w:t xml:space="preserve">COMPONENTE FORMATIVO </w:t>
      </w:r>
      <w:r w:rsidRPr="00C968D9" w:rsidR="005F120A">
        <w:rPr>
          <w:rFonts w:cstheme="minorHAnsi"/>
          <w:b/>
          <w:sz w:val="20"/>
          <w:szCs w:val="20"/>
          <w:lang w:val="es-ES_tradnl"/>
        </w:rPr>
        <w:t>2</w:t>
      </w:r>
    </w:p>
    <w:p w:rsidRPr="00C968D9" w:rsidR="00AC1EA8" w:rsidP="6D7326BB" w:rsidRDefault="00AC1EA8" w14:paraId="747A5A1C" w14:textId="284B6C1E">
      <w:pPr>
        <w:spacing w:after="0" w:line="360" w:lineRule="auto"/>
        <w:jc w:val="both"/>
        <w:rPr>
          <w:rFonts w:cs="Calibri" w:cstheme="minorAscii"/>
          <w:b w:val="1"/>
          <w:bCs w:val="1"/>
          <w:sz w:val="20"/>
          <w:szCs w:val="20"/>
          <w:lang w:val="es-ES"/>
        </w:rPr>
      </w:pPr>
      <w:r w:rsidRPr="6D7326BB" w:rsidR="5759B411">
        <w:rPr>
          <w:rFonts w:cs="Calibri" w:cstheme="minorAscii"/>
          <w:b w:val="1"/>
          <w:bCs w:val="1"/>
          <w:sz w:val="20"/>
          <w:szCs w:val="20"/>
          <w:lang w:val="es-ES"/>
        </w:rPr>
        <w:t xml:space="preserve">Título del video: </w:t>
      </w:r>
      <w:r w:rsidRPr="6D7326BB" w:rsidR="2CF6A001">
        <w:rPr>
          <w:rFonts w:cs="Calibri" w:cstheme="minorAscii"/>
          <w:sz w:val="20"/>
          <w:szCs w:val="20"/>
        </w:rPr>
        <w:t>Caracterización del sistema productivo campesino y diseño de planes de mejora</w:t>
      </w:r>
    </w:p>
    <w:p w:rsidRPr="00C968D9" w:rsidR="00C968D9" w:rsidP="00C968D9" w:rsidRDefault="00C968D9" w14:paraId="1C0E8EAB" w14:textId="77777777">
      <w:pPr>
        <w:spacing w:before="100" w:beforeAutospacing="1" w:after="100" w:afterAutospacing="1" w:line="360" w:lineRule="auto"/>
        <w:rPr>
          <w:rFonts w:eastAsia="Times New Roman" w:cstheme="minorHAnsi"/>
          <w:sz w:val="20"/>
          <w:szCs w:val="20"/>
          <w:lang w:eastAsia="es-CO"/>
        </w:rPr>
      </w:pPr>
      <w:r w:rsidRPr="00C968D9">
        <w:rPr>
          <w:rFonts w:eastAsia="Times New Roman" w:cstheme="minorHAnsi"/>
          <w:sz w:val="20"/>
          <w:szCs w:val="20"/>
          <w:lang w:eastAsia="es-CO"/>
        </w:rPr>
        <w:t xml:space="preserve">En el marco del desarrollo rural sostenible, la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producción agropecuaria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se consolida como el eje motor de la economía campesina, siendo la garantía fundamental para la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seguridad alimentaria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>y la preservación del tejido social en los territorios. Administrar estos sistemas bajo una visión técnica y estratégica es hoy una competencia vital para la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permanencia y prosperidad del campo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>.</w:t>
      </w:r>
    </w:p>
    <w:p w:rsidRPr="00C968D9" w:rsidR="00C968D9" w:rsidP="00C968D9" w:rsidRDefault="00C968D9" w14:paraId="7583F6EE" w14:textId="0C88D76C">
      <w:pPr>
        <w:spacing w:before="100" w:beforeAutospacing="1" w:after="100" w:afterAutospacing="1" w:line="360" w:lineRule="auto"/>
        <w:rPr>
          <w:rFonts w:eastAsia="Times New Roman" w:cstheme="minorHAnsi"/>
          <w:sz w:val="20"/>
          <w:szCs w:val="20"/>
          <w:lang w:eastAsia="es-CO"/>
        </w:rPr>
      </w:pPr>
      <w:r w:rsidRPr="00C968D9">
        <w:rPr>
          <w:rFonts w:eastAsia="Times New Roman" w:cstheme="minorHAnsi"/>
          <w:sz w:val="20"/>
          <w:szCs w:val="20"/>
          <w:lang w:eastAsia="es-CO"/>
        </w:rPr>
        <w:t xml:space="preserve">El componente formativo </w:t>
      </w:r>
      <w:r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c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aracterización del sistema productivo campesino y diseño de planes de mejora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está diseñado para trazar una ruta crítica que evoluciona desde el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conocimiento técnico del predio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hasta la ejecución de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acciones estratégicas de alto impacto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>.</w:t>
      </w:r>
    </w:p>
    <w:p w:rsidRPr="00C968D9" w:rsidR="00C968D9" w:rsidP="00C968D9" w:rsidRDefault="00C968D9" w14:paraId="62A50D3B" w14:textId="77777777">
      <w:pPr>
        <w:spacing w:before="100" w:beforeAutospacing="1" w:after="100" w:afterAutospacing="1" w:line="360" w:lineRule="auto"/>
        <w:rPr>
          <w:rFonts w:eastAsia="Times New Roman" w:cstheme="minorHAnsi"/>
          <w:sz w:val="20"/>
          <w:szCs w:val="20"/>
          <w:lang w:eastAsia="es-CO"/>
        </w:rPr>
      </w:pPr>
      <w:r w:rsidRPr="00C968D9">
        <w:rPr>
          <w:rFonts w:eastAsia="Times New Roman" w:cstheme="minorHAnsi"/>
          <w:sz w:val="20"/>
          <w:szCs w:val="20"/>
          <w:lang w:eastAsia="es-CO"/>
        </w:rPr>
        <w:t xml:space="preserve">A lo largo de este proceso de aprendizaje, se profundizará en la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economía campesina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como un modelo de resiliencia basado en la organización familiar y la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diversificación productiva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.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El punto de partida de esta transformación es el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diagnóstico participativo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, </w:t>
      </w:r>
      <w:r w:rsidRPr="00C968D9">
        <w:rPr>
          <w:rFonts w:eastAsia="Times New Roman" w:cstheme="minorHAnsi"/>
          <w:sz w:val="20"/>
          <w:szCs w:val="20"/>
          <w:lang w:eastAsia="es-CO"/>
        </w:rPr>
        <w:t>una metodología que integra el diálogo de saberes con herramientas territoriales para analizar la realidad productiva desde la experiencia directa del productor.</w:t>
      </w:r>
    </w:p>
    <w:p w:rsidRPr="00C968D9" w:rsidR="00C968D9" w:rsidP="00C968D9" w:rsidRDefault="00C968D9" w14:paraId="70F98B8A" w14:textId="4AC50324">
      <w:pPr>
        <w:spacing w:before="100" w:beforeAutospacing="1" w:after="100" w:afterAutospacing="1" w:line="360" w:lineRule="auto"/>
        <w:rPr>
          <w:rFonts w:eastAsia="Times New Roman" w:cstheme="minorHAnsi"/>
          <w:sz w:val="20"/>
          <w:szCs w:val="20"/>
          <w:lang w:eastAsia="es-CO"/>
        </w:rPr>
      </w:pPr>
      <w:r w:rsidRPr="00C968D9">
        <w:rPr>
          <w:rFonts w:eastAsia="Times New Roman" w:cstheme="minorHAnsi"/>
          <w:sz w:val="20"/>
          <w:szCs w:val="20"/>
          <w:lang w:eastAsia="es-CO"/>
        </w:rPr>
        <w:t xml:space="preserve">Mediante técnicas avanzadas como el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mapeo del predio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,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el aprendiz logrará una visualización integral de la infraestructura y los recursos, facilitando la identificación de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nodos críticos y oportunidades de optimización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.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Para robustecer este análisis, se implementará la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técnica llave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>orientada a detectar el factor determinante del sistema</w:t>
      </w:r>
      <w:r>
        <w:rPr>
          <w:rFonts w:eastAsia="Times New Roman" w:cstheme="minorHAnsi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complementada con un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análisis DOFA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>que organiza las variables internas y externas que inciden en el desempeño institucional del predio.</w:t>
      </w:r>
    </w:p>
    <w:p w:rsidRPr="00C968D9" w:rsidR="00C968D9" w:rsidP="6D7326BB" w:rsidRDefault="00C968D9" w14:paraId="306B17AF" w14:textId="3E47F085">
      <w:pPr>
        <w:spacing w:before="100" w:beforeAutospacing="on" w:after="100" w:afterAutospacing="on" w:line="360" w:lineRule="auto"/>
        <w:rPr>
          <w:rFonts w:eastAsia="Times New Roman" w:cs="Calibri" w:cstheme="minorAscii"/>
          <w:sz w:val="20"/>
          <w:szCs w:val="20"/>
          <w:lang w:eastAsia="es-CO"/>
        </w:rPr>
      </w:pPr>
      <w:r w:rsidRPr="6D7326BB" w:rsidR="4667CB51">
        <w:rPr>
          <w:rFonts w:eastAsia="Times New Roman" w:cs="Calibri" w:cstheme="minorAscii"/>
          <w:sz w:val="20"/>
          <w:szCs w:val="20"/>
          <w:lang w:eastAsia="es-CO"/>
        </w:rPr>
        <w:t xml:space="preserve">Con esta sólida base analítica, se procederá a la formulación del </w:t>
      </w:r>
      <w:r w:rsidRPr="6D7326BB" w:rsidR="14A86EFA">
        <w:rPr>
          <w:rFonts w:eastAsia="Times New Roman" w:cs="Calibri" w:cstheme="minorAscii"/>
          <w:color w:val="FF0000"/>
          <w:sz w:val="20"/>
          <w:szCs w:val="20"/>
          <w:lang w:eastAsia="es-CO"/>
        </w:rPr>
        <w:t>p</w:t>
      </w:r>
      <w:r w:rsidRPr="6D7326BB" w:rsidR="4667CB51">
        <w:rPr>
          <w:rFonts w:eastAsia="Times New Roman" w:cs="Calibri" w:cstheme="minorAscii"/>
          <w:b w:val="1"/>
          <w:bCs w:val="1"/>
          <w:color w:val="FF0000"/>
          <w:sz w:val="20"/>
          <w:szCs w:val="20"/>
          <w:lang w:eastAsia="es-CO"/>
        </w:rPr>
        <w:t xml:space="preserve">lan de </w:t>
      </w:r>
      <w:r w:rsidRPr="6D7326BB" w:rsidR="78C08F7B">
        <w:rPr>
          <w:rFonts w:eastAsia="Times New Roman" w:cs="Calibri" w:cstheme="minorAscii"/>
          <w:b w:val="1"/>
          <w:bCs w:val="1"/>
          <w:color w:val="FF0000"/>
          <w:sz w:val="20"/>
          <w:szCs w:val="20"/>
          <w:lang w:eastAsia="es-CO"/>
        </w:rPr>
        <w:t>m</w:t>
      </w:r>
      <w:r w:rsidRPr="6D7326BB" w:rsidR="4667CB51">
        <w:rPr>
          <w:rFonts w:eastAsia="Times New Roman" w:cs="Calibri" w:cstheme="minorAscii"/>
          <w:b w:val="1"/>
          <w:bCs w:val="1"/>
          <w:color w:val="FF0000"/>
          <w:sz w:val="20"/>
          <w:szCs w:val="20"/>
          <w:lang w:eastAsia="es-CO"/>
        </w:rPr>
        <w:t>ejora</w:t>
      </w:r>
      <w:r w:rsidRPr="6D7326BB" w:rsidR="4667CB51">
        <w:rPr>
          <w:rFonts w:eastAsia="Times New Roman" w:cs="Calibri" w:cstheme="minorAscii"/>
          <w:sz w:val="20"/>
          <w:szCs w:val="20"/>
          <w:lang w:eastAsia="es-CO"/>
        </w:rPr>
        <w:t xml:space="preserve">. Esta </w:t>
      </w:r>
      <w:r w:rsidRPr="6D7326BB" w:rsidR="4667CB51">
        <w:rPr>
          <w:rFonts w:eastAsia="Times New Roman" w:cs="Calibri" w:cstheme="minorAscii"/>
          <w:b w:val="1"/>
          <w:bCs w:val="1"/>
          <w:color w:val="FF0000"/>
          <w:sz w:val="20"/>
          <w:szCs w:val="20"/>
          <w:lang w:eastAsia="es-CO"/>
        </w:rPr>
        <w:t>hoja de ruta estratégica</w:t>
      </w:r>
      <w:r w:rsidRPr="6D7326BB" w:rsidR="4667CB51">
        <w:rPr>
          <w:rFonts w:eastAsia="Times New Roman" w:cs="Calibri" w:cstheme="minorAscii"/>
          <w:color w:val="FF0000"/>
          <w:sz w:val="20"/>
          <w:szCs w:val="20"/>
          <w:lang w:eastAsia="es-CO"/>
        </w:rPr>
        <w:t xml:space="preserve"> </w:t>
      </w:r>
      <w:r w:rsidRPr="6D7326BB" w:rsidR="4667CB51">
        <w:rPr>
          <w:rFonts w:eastAsia="Times New Roman" w:cs="Calibri" w:cstheme="minorAscii"/>
          <w:sz w:val="20"/>
          <w:szCs w:val="20"/>
          <w:lang w:eastAsia="es-CO"/>
        </w:rPr>
        <w:t>define objetivos claros y acciones concretas para reducir la dependencia de insumos externos y potenciar la eficiencia productiva.</w:t>
      </w:r>
    </w:p>
    <w:p w:rsidRPr="00C968D9" w:rsidR="00C968D9" w:rsidP="00C968D9" w:rsidRDefault="00C968D9" w14:paraId="7E25D8BC" w14:textId="2B071BDF">
      <w:pPr>
        <w:spacing w:before="100" w:beforeAutospacing="1" w:after="100" w:afterAutospacing="1" w:line="360" w:lineRule="auto"/>
        <w:rPr>
          <w:rFonts w:eastAsia="Times New Roman" w:cstheme="minorHAnsi"/>
          <w:sz w:val="20"/>
          <w:szCs w:val="20"/>
          <w:lang w:eastAsia="es-CO"/>
        </w:rPr>
      </w:pPr>
      <w:r w:rsidRPr="00C968D9">
        <w:rPr>
          <w:rFonts w:eastAsia="Times New Roman" w:cstheme="minorHAnsi"/>
          <w:sz w:val="20"/>
          <w:szCs w:val="20"/>
          <w:lang w:eastAsia="es-CO"/>
        </w:rPr>
        <w:t xml:space="preserve">Finalmente, la viabilidad del proyecto se sustenta en un sistema de seguimiento basado en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indicadores agroecológicos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dentro de las dimensiones ambiental, económica y social. Este enfoque garantiza una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toma de decisiones informada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 </w:t>
      </w:r>
      <w:r w:rsidRPr="00C968D9">
        <w:rPr>
          <w:rFonts w:eastAsia="Times New Roman" w:cstheme="minorHAnsi"/>
          <w:sz w:val="20"/>
          <w:szCs w:val="20"/>
          <w:lang w:eastAsia="es-CO"/>
        </w:rPr>
        <w:t>y una adaptación constante a las dinámicas del entorno.</w:t>
      </w:r>
      <w:r>
        <w:rPr>
          <w:rFonts w:eastAsia="Times New Roman" w:cstheme="minorHAnsi"/>
          <w:sz w:val="20"/>
          <w:szCs w:val="20"/>
          <w:lang w:eastAsia="es-CO"/>
        </w:rPr>
        <w:t xml:space="preserve"> 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Este componente es una invitación a trascender el rol técnico para convertirse en un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agente de transformación rural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 xml:space="preserve">, </w:t>
      </w:r>
      <w:r w:rsidRPr="00C968D9">
        <w:rPr>
          <w:rFonts w:eastAsia="Times New Roman" w:cstheme="minorHAnsi"/>
          <w:sz w:val="20"/>
          <w:szCs w:val="20"/>
          <w:lang w:eastAsia="es-CO"/>
        </w:rPr>
        <w:t xml:space="preserve">capaz de diseñar sistemas productivos </w:t>
      </w: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eficientes, resilientes y en armonía con su territorio</w:t>
      </w:r>
      <w:r w:rsidRPr="00C968D9">
        <w:rPr>
          <w:rFonts w:eastAsia="Times New Roman" w:cstheme="minorHAnsi"/>
          <w:color w:val="FF0000"/>
          <w:sz w:val="20"/>
          <w:szCs w:val="20"/>
          <w:lang w:eastAsia="es-CO"/>
        </w:rPr>
        <w:t>.</w:t>
      </w:r>
    </w:p>
    <w:p w:rsidRPr="00C968D9" w:rsidR="00C968D9" w:rsidP="00C968D9" w:rsidRDefault="00C968D9" w14:paraId="0CF89777" w14:textId="77777777">
      <w:pPr>
        <w:spacing w:before="100" w:beforeAutospacing="1" w:after="100" w:afterAutospacing="1" w:line="360" w:lineRule="auto"/>
        <w:rPr>
          <w:rFonts w:eastAsia="Times New Roman" w:cstheme="minorHAnsi"/>
          <w:color w:val="FF0000"/>
          <w:sz w:val="20"/>
          <w:szCs w:val="20"/>
          <w:lang w:eastAsia="es-CO"/>
        </w:rPr>
      </w:pPr>
      <w:r w:rsidRPr="00C968D9">
        <w:rPr>
          <w:rFonts w:eastAsia="Times New Roman" w:cstheme="minorHAnsi"/>
          <w:b/>
          <w:bCs/>
          <w:color w:val="FF0000"/>
          <w:sz w:val="20"/>
          <w:szCs w:val="20"/>
          <w:lang w:eastAsia="es-CO"/>
        </w:rPr>
        <w:t>Bienvenido a este espacio orientado a la excelencia agropecuaria y la innovación estratégica en el campo.</w:t>
      </w:r>
    </w:p>
    <w:p w:rsidRPr="00C968D9" w:rsidR="00AC1EA8" w:rsidP="00C968D9" w:rsidRDefault="5A8202BC" w14:paraId="01DB9CC5" w14:textId="43720845">
      <w:pPr>
        <w:spacing w:before="100" w:beforeAutospacing="1" w:after="100" w:afterAutospacing="1" w:line="360" w:lineRule="auto"/>
        <w:rPr>
          <w:rFonts w:eastAsia="Times New Roman" w:cstheme="minorHAnsi"/>
          <w:sz w:val="20"/>
          <w:szCs w:val="20"/>
          <w:lang w:eastAsia="es-CO"/>
        </w:rPr>
      </w:pPr>
      <w:r w:rsidRPr="00C968D9">
        <w:rPr>
          <w:rFonts w:cstheme="minorHAnsi"/>
          <w:b/>
          <w:bCs/>
          <w:sz w:val="20"/>
          <w:szCs w:val="20"/>
        </w:rPr>
        <w:t>TOTAL, PALABRAS</w:t>
      </w:r>
      <w:r w:rsidRPr="00C968D9">
        <w:rPr>
          <w:rFonts w:cstheme="minorHAnsi"/>
          <w:sz w:val="20"/>
          <w:szCs w:val="20"/>
        </w:rPr>
        <w:t xml:space="preserve">: </w:t>
      </w:r>
      <w:r w:rsidRPr="00C968D9" w:rsidR="00396FE7">
        <w:rPr>
          <w:rFonts w:cstheme="minorHAnsi"/>
          <w:sz w:val="20"/>
          <w:szCs w:val="20"/>
        </w:rPr>
        <w:t>295</w:t>
      </w:r>
    </w:p>
    <w:sectPr w:rsidRPr="00C968D9" w:rsidR="00AC1EA8" w:rsidSect="00825304">
      <w:pgSz w:w="12240" w:h="15840" w:orient="portrait"/>
      <w:pgMar w:top="141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D35DC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75891"/>
    <w:rsid w:val="00386732"/>
    <w:rsid w:val="00396FE7"/>
    <w:rsid w:val="003A1DFD"/>
    <w:rsid w:val="003D4269"/>
    <w:rsid w:val="004203A6"/>
    <w:rsid w:val="00422835"/>
    <w:rsid w:val="00424FCC"/>
    <w:rsid w:val="004435A7"/>
    <w:rsid w:val="00475DC3"/>
    <w:rsid w:val="00487091"/>
    <w:rsid w:val="00512935"/>
    <w:rsid w:val="00527C52"/>
    <w:rsid w:val="0055721D"/>
    <w:rsid w:val="00567A60"/>
    <w:rsid w:val="005B5967"/>
    <w:rsid w:val="005D116B"/>
    <w:rsid w:val="005F120A"/>
    <w:rsid w:val="006353EE"/>
    <w:rsid w:val="00666672"/>
    <w:rsid w:val="00671563"/>
    <w:rsid w:val="006C1DDB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25304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1EA8"/>
    <w:rsid w:val="00AC5668"/>
    <w:rsid w:val="00B37054"/>
    <w:rsid w:val="00B76F52"/>
    <w:rsid w:val="00B823BC"/>
    <w:rsid w:val="00B94138"/>
    <w:rsid w:val="00BD5271"/>
    <w:rsid w:val="00BD7BF1"/>
    <w:rsid w:val="00C009FD"/>
    <w:rsid w:val="00C75EF4"/>
    <w:rsid w:val="00C968D9"/>
    <w:rsid w:val="00CA7AA0"/>
    <w:rsid w:val="00CB0677"/>
    <w:rsid w:val="00CE1669"/>
    <w:rsid w:val="00CF6606"/>
    <w:rsid w:val="00D2797B"/>
    <w:rsid w:val="00D62E77"/>
    <w:rsid w:val="00D67EA3"/>
    <w:rsid w:val="00D7435E"/>
    <w:rsid w:val="00D81008"/>
    <w:rsid w:val="00D81B87"/>
    <w:rsid w:val="00DD2A4C"/>
    <w:rsid w:val="00E14988"/>
    <w:rsid w:val="00E165E1"/>
    <w:rsid w:val="00E62760"/>
    <w:rsid w:val="00E91C80"/>
    <w:rsid w:val="00EC505C"/>
    <w:rsid w:val="00ED0679"/>
    <w:rsid w:val="00ED2886"/>
    <w:rsid w:val="00F8680C"/>
    <w:rsid w:val="00FA7096"/>
    <w:rsid w:val="00FF7EFF"/>
    <w:rsid w:val="0D07F5A2"/>
    <w:rsid w:val="14A86EFA"/>
    <w:rsid w:val="1839B09C"/>
    <w:rsid w:val="18739BB1"/>
    <w:rsid w:val="2467C599"/>
    <w:rsid w:val="2CF6A001"/>
    <w:rsid w:val="355076E0"/>
    <w:rsid w:val="4667CB51"/>
    <w:rsid w:val="518332B5"/>
    <w:rsid w:val="5759B411"/>
    <w:rsid w:val="5A8202BC"/>
    <w:rsid w:val="6D7326BB"/>
    <w:rsid w:val="78C08F7B"/>
    <w:rsid w:val="7C42D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  <w:style w:type="character" w:styleId="citation-125" w:customStyle="1">
    <w:name w:val="citation-125"/>
    <w:basedOn w:val="Fuentedeprrafopredeter"/>
    <w:rsid w:val="00512935"/>
  </w:style>
  <w:style w:type="character" w:styleId="citation-124" w:customStyle="1">
    <w:name w:val="citation-124"/>
    <w:basedOn w:val="Fuentedeprrafopredeter"/>
    <w:rsid w:val="00512935"/>
  </w:style>
  <w:style w:type="character" w:styleId="citation-123" w:customStyle="1">
    <w:name w:val="citation-123"/>
    <w:basedOn w:val="Fuentedeprrafopredeter"/>
    <w:rsid w:val="00512935"/>
  </w:style>
  <w:style w:type="character" w:styleId="citation-122" w:customStyle="1">
    <w:name w:val="citation-122"/>
    <w:basedOn w:val="Fuentedeprrafopredeter"/>
    <w:rsid w:val="00512935"/>
  </w:style>
  <w:style w:type="character" w:styleId="citation-121" w:customStyle="1">
    <w:name w:val="citation-121"/>
    <w:basedOn w:val="Fuentedeprrafopredeter"/>
    <w:rsid w:val="00512935"/>
  </w:style>
  <w:style w:type="character" w:styleId="citation-120" w:customStyle="1">
    <w:name w:val="citation-120"/>
    <w:basedOn w:val="Fuentedeprrafopredeter"/>
    <w:rsid w:val="00512935"/>
  </w:style>
  <w:style w:type="character" w:styleId="citation-119" w:customStyle="1">
    <w:name w:val="citation-119"/>
    <w:basedOn w:val="Fuentedeprrafopredeter"/>
    <w:rsid w:val="00512935"/>
  </w:style>
  <w:style w:type="character" w:styleId="citation-118" w:customStyle="1">
    <w:name w:val="citation-118"/>
    <w:basedOn w:val="Fuentedeprrafopredeter"/>
    <w:rsid w:val="00512935"/>
  </w:style>
  <w:style w:type="character" w:styleId="citation-117" w:customStyle="1">
    <w:name w:val="citation-117"/>
    <w:basedOn w:val="Fuentedeprrafopredeter"/>
    <w:rsid w:val="00512935"/>
  </w:style>
  <w:style w:type="character" w:styleId="citation-116" w:customStyle="1">
    <w:name w:val="citation-116"/>
    <w:basedOn w:val="Fuentedeprrafopredeter"/>
    <w:rsid w:val="00512935"/>
  </w:style>
  <w:style w:type="character" w:styleId="citation-115" w:customStyle="1">
    <w:name w:val="citation-115"/>
    <w:basedOn w:val="Fuentedeprrafopredeter"/>
    <w:rsid w:val="00512935"/>
  </w:style>
  <w:style w:type="character" w:styleId="citation-114" w:customStyle="1">
    <w:name w:val="citation-114"/>
    <w:basedOn w:val="Fuentedeprrafopredeter"/>
    <w:rsid w:val="00512935"/>
  </w:style>
  <w:style w:type="character" w:styleId="citation-113" w:customStyle="1">
    <w:name w:val="citation-113"/>
    <w:basedOn w:val="Fuentedeprrafopredeter"/>
    <w:rsid w:val="00512935"/>
  </w:style>
  <w:style w:type="character" w:styleId="citation-112" w:customStyle="1">
    <w:name w:val="citation-112"/>
    <w:basedOn w:val="Fuentedeprrafopredeter"/>
    <w:rsid w:val="00512935"/>
  </w:style>
  <w:style w:type="character" w:styleId="citation-111" w:customStyle="1">
    <w:name w:val="citation-111"/>
    <w:basedOn w:val="Fuentedeprrafopredeter"/>
    <w:rsid w:val="00512935"/>
  </w:style>
  <w:style w:type="character" w:styleId="citation-110" w:customStyle="1">
    <w:name w:val="citation-110"/>
    <w:basedOn w:val="Fuentedeprrafopredeter"/>
    <w:rsid w:val="00512935"/>
  </w:style>
  <w:style w:type="character" w:styleId="citation-109" w:customStyle="1">
    <w:name w:val="citation-109"/>
    <w:basedOn w:val="Fuentedeprrafopredeter"/>
    <w:rsid w:val="00512935"/>
  </w:style>
  <w:style w:type="character" w:styleId="citation-108" w:customStyle="1">
    <w:name w:val="citation-108"/>
    <w:basedOn w:val="Fuentedeprrafopredeter"/>
    <w:rsid w:val="00512935"/>
  </w:style>
  <w:style w:type="character" w:styleId="citation-107" w:customStyle="1">
    <w:name w:val="citation-107"/>
    <w:basedOn w:val="Fuentedeprrafopredeter"/>
    <w:rsid w:val="00512935"/>
  </w:style>
  <w:style w:type="character" w:styleId="citation-106" w:customStyle="1">
    <w:name w:val="citation-106"/>
    <w:basedOn w:val="Fuentedeprrafopredeter"/>
    <w:rsid w:val="00396FE7"/>
  </w:style>
  <w:style w:type="character" w:styleId="citation-105" w:customStyle="1">
    <w:name w:val="citation-105"/>
    <w:basedOn w:val="Fuentedeprrafopredeter"/>
    <w:rsid w:val="00396FE7"/>
  </w:style>
  <w:style w:type="character" w:styleId="citation-104" w:customStyle="1">
    <w:name w:val="citation-104"/>
    <w:basedOn w:val="Fuentedeprrafopredeter"/>
    <w:rsid w:val="00396FE7"/>
  </w:style>
  <w:style w:type="character" w:styleId="citation-103" w:customStyle="1">
    <w:name w:val="citation-103"/>
    <w:basedOn w:val="Fuentedeprrafopredeter"/>
    <w:rsid w:val="00396FE7"/>
  </w:style>
  <w:style w:type="character" w:styleId="citation-102" w:customStyle="1">
    <w:name w:val="citation-102"/>
    <w:basedOn w:val="Fuentedeprrafopredeter"/>
    <w:rsid w:val="00396FE7"/>
  </w:style>
  <w:style w:type="character" w:styleId="citation-101" w:customStyle="1">
    <w:name w:val="citation-101"/>
    <w:basedOn w:val="Fuentedeprrafopredeter"/>
    <w:rsid w:val="00396FE7"/>
  </w:style>
  <w:style w:type="character" w:styleId="citation-100" w:customStyle="1">
    <w:name w:val="citation-100"/>
    <w:basedOn w:val="Fuentedeprrafopredeter"/>
    <w:rsid w:val="00396FE7"/>
  </w:style>
  <w:style w:type="character" w:styleId="citation-99" w:customStyle="1">
    <w:name w:val="citation-99"/>
    <w:basedOn w:val="Fuentedeprrafopredeter"/>
    <w:rsid w:val="00396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1D6BD42E8DF4C91013959704817E1" ma:contentTypeVersion="15" ma:contentTypeDescription="Create a new document." ma:contentTypeScope="" ma:versionID="1ab74849cce0c448e769636bb3c86e91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c06eedc4ea206626d02b06c2b8025aa4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0B7518-4375-4FC0-811C-EAA8D73D6CB0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Yineth Ibette Gonzalez Quintero</cp:lastModifiedBy>
  <cp:revision>16</cp:revision>
  <dcterms:created xsi:type="dcterms:W3CDTF">2026-04-10T15:15:00Z</dcterms:created>
  <dcterms:modified xsi:type="dcterms:W3CDTF">2026-05-13T14:49:22Z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