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E04A9" w:rsidR="00D67EA3" w:rsidP="00422835" w:rsidRDefault="000E1175" w14:paraId="32033BC8" w14:textId="77777777">
      <w:pPr>
        <w:jc w:val="center"/>
        <w:rPr>
          <w:rFonts w:cstheme="minorHAnsi"/>
          <w:b/>
          <w:lang w:val="es-ES_tradnl"/>
        </w:rPr>
      </w:pPr>
      <w:r w:rsidRPr="00DE04A9">
        <w:rPr>
          <w:rFonts w:cstheme="minorHAnsi"/>
          <w:b/>
          <w:lang w:val="es-ES_tradnl"/>
        </w:rPr>
        <w:t xml:space="preserve">GUION </w:t>
      </w:r>
      <w:r w:rsidRPr="00DE04A9" w:rsidR="00E14988">
        <w:rPr>
          <w:rFonts w:cstheme="minorHAnsi"/>
          <w:b/>
          <w:lang w:val="es-ES_tradnl"/>
        </w:rPr>
        <w:t>INT</w:t>
      </w:r>
      <w:r w:rsidRPr="00DE04A9" w:rsidR="00101A68">
        <w:rPr>
          <w:rFonts w:cstheme="minorHAnsi"/>
          <w:b/>
          <w:lang w:val="es-ES_tradnl"/>
        </w:rPr>
        <w:t xml:space="preserve">RODUCCIÓN </w:t>
      </w:r>
    </w:p>
    <w:p w:rsidRPr="00DE04A9" w:rsidR="00422835" w:rsidP="00422835" w:rsidRDefault="00567A60" w14:paraId="20932FDB" w14:textId="23F62983">
      <w:pPr>
        <w:jc w:val="center"/>
        <w:rPr>
          <w:rFonts w:cstheme="minorHAnsi"/>
          <w:b/>
          <w:lang w:val="es-ES_tradnl"/>
        </w:rPr>
      </w:pPr>
      <w:r w:rsidRPr="00DE04A9">
        <w:rPr>
          <w:rFonts w:cstheme="minorHAnsi"/>
          <w:b/>
          <w:lang w:val="es-ES_tradnl"/>
        </w:rPr>
        <w:t xml:space="preserve">COMPONENTE FORMATIVO </w:t>
      </w:r>
      <w:r w:rsidRPr="00DE04A9" w:rsidR="000D35DC">
        <w:rPr>
          <w:rFonts w:cstheme="minorHAnsi"/>
          <w:b/>
          <w:lang w:val="es-ES_tradnl"/>
        </w:rPr>
        <w:t>1</w:t>
      </w:r>
    </w:p>
    <w:p w:rsidR="00C24A44" w:rsidP="00C24A44" w:rsidRDefault="00AC1EA8" w14:paraId="4BDCC08D" w14:textId="77777777">
      <w:pPr>
        <w:jc w:val="both"/>
      </w:pPr>
      <w:r w:rsidRPr="00DE04A9">
        <w:rPr>
          <w:rFonts w:cstheme="minorHAnsi"/>
          <w:b/>
          <w:bCs/>
          <w:lang w:val="es-ES_tradnl"/>
        </w:rPr>
        <w:t xml:space="preserve">Título del video: </w:t>
      </w:r>
      <w:r w:rsidRPr="00DE04A9" w:rsidR="00CE1669">
        <w:rPr>
          <w:rFonts w:cstheme="minorHAnsi"/>
          <w:b/>
          <w:bCs/>
          <w:lang w:val="es-ES_tradnl"/>
        </w:rPr>
        <w:t xml:space="preserve"> </w:t>
      </w:r>
      <w:r w:rsidR="00C24A44">
        <w:t>Optimizando el campo a través del conocimiento compartido</w:t>
      </w:r>
    </w:p>
    <w:p w:rsidRPr="00DE04A9" w:rsidR="00DE04A9" w:rsidP="4E9F795C" w:rsidRDefault="00DE04A9" w14:paraId="28BF4D80" w14:textId="14F4DFBD">
      <w:pPr>
        <w:jc w:val="both"/>
        <w:rPr>
          <w:rFonts w:eastAsia="游ゴシック Light" w:cs="Calibri" w:eastAsiaTheme="majorEastAsia" w:cstheme="minorAscii"/>
        </w:rPr>
      </w:pPr>
      <w:r w:rsidRPr="086AF98F" w:rsidR="1610290F">
        <w:rPr>
          <w:rFonts w:eastAsia="游ゴシック Light" w:cs="Calibri" w:eastAsiaTheme="majorEastAsia" w:cstheme="minorAscii"/>
        </w:rPr>
        <w:t xml:space="preserve">La </w:t>
      </w:r>
      <w:r w:rsidRPr="086AF98F" w:rsidR="1610290F">
        <w:rPr>
          <w:rFonts w:eastAsia="游ゴシック Light" w:cs="Calibri" w:eastAsiaTheme="majorEastAsia" w:cstheme="minorAscii"/>
          <w:b w:val="1"/>
          <w:bCs w:val="1"/>
          <w:color w:val="auto"/>
        </w:rPr>
        <w:t>agricultura</w:t>
      </w:r>
      <w:r w:rsidRPr="086AF98F" w:rsidR="1610290F">
        <w:rPr>
          <w:rFonts w:eastAsia="游ゴシック Light" w:cs="Calibri" w:eastAsiaTheme="majorEastAsia" w:cstheme="minorAscii"/>
          <w:b w:val="1"/>
          <w:bCs w:val="1"/>
          <w:color w:val="auto"/>
        </w:rPr>
        <w:t xml:space="preserve"> </w:t>
      </w:r>
      <w:r w:rsidRPr="086AF98F" w:rsidR="1610290F">
        <w:rPr>
          <w:rFonts w:eastAsia="游ゴシック Light" w:cs="Calibri" w:eastAsiaTheme="majorEastAsia" w:cstheme="minorAscii"/>
        </w:rPr>
        <w:t xml:space="preserve">es mucho más que una </w:t>
      </w:r>
      <w:r w:rsidRPr="086AF98F" w:rsidR="1610290F">
        <w:rPr>
          <w:rFonts w:eastAsia="游ゴシック Light" w:cs="Calibri" w:eastAsiaTheme="majorEastAsia" w:cstheme="minorAscii"/>
          <w:b w:val="1"/>
          <w:bCs w:val="1"/>
          <w:color w:val="FF0000"/>
        </w:rPr>
        <w:t>técnica de producción</w:t>
      </w:r>
      <w:r w:rsidRPr="086AF98F" w:rsidR="1610290F">
        <w:rPr>
          <w:rFonts w:eastAsia="游ゴシック Light" w:cs="Calibri" w:eastAsiaTheme="majorEastAsia" w:cstheme="minorAscii"/>
        </w:rPr>
        <w:t xml:space="preserve">; es un proceso de </w:t>
      </w:r>
      <w:r w:rsidRPr="086AF98F" w:rsidR="1610290F">
        <w:rPr>
          <w:rFonts w:eastAsia="游ゴシック Light" w:cs="Calibri" w:eastAsiaTheme="majorEastAsia" w:cstheme="minorAscii"/>
          <w:b w:val="1"/>
          <w:bCs w:val="1"/>
          <w:color w:val="FF0000"/>
        </w:rPr>
        <w:t>construcción colectiva donde convergen la historia,</w:t>
      </w:r>
      <w:r w:rsidRPr="086AF98F" w:rsidR="1610290F">
        <w:rPr>
          <w:rFonts w:eastAsia="游ゴシック Light" w:cs="Calibri" w:eastAsiaTheme="majorEastAsia" w:cstheme="minorAscii"/>
          <w:color w:val="FF0000"/>
        </w:rPr>
        <w:t xml:space="preserve"> </w:t>
      </w:r>
      <w:r w:rsidRPr="086AF98F" w:rsidR="1610290F">
        <w:rPr>
          <w:rFonts w:eastAsia="游ゴシック Light" w:cs="Calibri" w:eastAsiaTheme="majorEastAsia" w:cstheme="minorAscii"/>
        </w:rPr>
        <w:t>la cultura y la ciencia. En el camino hacia la</w:t>
      </w:r>
      <w:r w:rsidRPr="086AF98F" w:rsidR="1610290F">
        <w:rPr>
          <w:rFonts w:eastAsia="游ゴシック Light" w:cs="Calibri" w:eastAsiaTheme="majorEastAsia" w:cstheme="minorAscii"/>
          <w:b w:val="1"/>
          <w:bCs w:val="1"/>
        </w:rPr>
        <w:t xml:space="preserve"> </w:t>
      </w:r>
      <w:r w:rsidRPr="086AF98F" w:rsidR="1610290F">
        <w:rPr>
          <w:rFonts w:eastAsia="游ゴシック Light" w:cs="Calibri" w:eastAsiaTheme="majorEastAsia" w:cstheme="minorAscii"/>
          <w:b w:val="1"/>
          <w:bCs w:val="1"/>
          <w:color w:val="auto"/>
        </w:rPr>
        <w:t>sostenibilidad</w:t>
      </w:r>
      <w:r w:rsidRPr="086AF98F" w:rsidR="1610290F">
        <w:rPr>
          <w:rFonts w:eastAsia="游ゴシック Light" w:cs="Calibri" w:eastAsiaTheme="majorEastAsia" w:cstheme="minorAscii"/>
          <w:color w:val="auto"/>
        </w:rPr>
        <w:t>,</w:t>
      </w:r>
      <w:r w:rsidRPr="086AF98F" w:rsidR="1610290F">
        <w:rPr>
          <w:rFonts w:eastAsia="游ゴシック Light" w:cs="Calibri" w:eastAsiaTheme="majorEastAsia" w:cstheme="minorAscii"/>
          <w:color w:val="FF0000"/>
        </w:rPr>
        <w:t xml:space="preserve"> </w:t>
      </w:r>
      <w:r w:rsidRPr="086AF98F" w:rsidR="1610290F">
        <w:rPr>
          <w:rFonts w:eastAsia="游ゴシック Light" w:cs="Calibri" w:eastAsiaTheme="majorEastAsia" w:cstheme="minorAscii"/>
        </w:rPr>
        <w:t xml:space="preserve">surge un concepto fundamental para </w:t>
      </w:r>
      <w:r w:rsidRPr="086AF98F" w:rsidR="1610290F">
        <w:rPr>
          <w:rFonts w:eastAsia="游ゴシック Light" w:cs="Calibri" w:eastAsiaTheme="majorEastAsia" w:cstheme="minorAscii"/>
          <w:b w:val="1"/>
          <w:bCs w:val="1"/>
          <w:color w:val="FF0000"/>
        </w:rPr>
        <w:t>entender el campo moderno</w:t>
      </w:r>
      <w:r w:rsidRPr="086AF98F" w:rsidR="1610290F">
        <w:rPr>
          <w:rFonts w:eastAsia="游ゴシック Light" w:cs="Calibri" w:eastAsiaTheme="majorEastAsia" w:cstheme="minorAscii"/>
        </w:rPr>
        <w:t xml:space="preserve">: el diálogo de saberes. Este proceso no busca reemplazar una forma de conocimiento por otra, sino reconocer que tanto el </w:t>
      </w:r>
      <w:r w:rsidRPr="086AF98F" w:rsidR="1610290F">
        <w:rPr>
          <w:rFonts w:eastAsia="游ゴシック Light" w:cs="Calibri" w:eastAsiaTheme="majorEastAsia" w:cstheme="minorAscii"/>
          <w:b w:val="1"/>
          <w:bCs w:val="1"/>
          <w:color w:val="FF0000"/>
        </w:rPr>
        <w:t>saber técnico-científico como el saber tradicional campesino son válidos</w:t>
      </w:r>
      <w:r w:rsidRPr="086AF98F" w:rsidR="1610290F">
        <w:rPr>
          <w:rFonts w:eastAsia="游ゴシック Light" w:cs="Calibri" w:eastAsiaTheme="majorEastAsia" w:cstheme="minorAscii"/>
        </w:rPr>
        <w:t xml:space="preserve">, complementarios y necesarios para enfrentar los desafíos </w:t>
      </w:r>
      <w:r w:rsidRPr="086AF98F" w:rsidR="1610290F">
        <w:rPr>
          <w:rFonts w:eastAsia="游ゴシック Light" w:cs="Calibri" w:eastAsiaTheme="majorEastAsia" w:cstheme="minorAscii"/>
        </w:rPr>
        <w:t>actuales del sector agropecuario</w:t>
      </w:r>
      <w:r w:rsidRPr="086AF98F" w:rsidR="1610290F">
        <w:rPr>
          <w:rFonts w:eastAsia="游ゴシック Light" w:cs="Calibri" w:eastAsiaTheme="majorEastAsia" w:cstheme="minorAscii"/>
        </w:rPr>
        <w:t>.</w:t>
      </w:r>
    </w:p>
    <w:p w:rsidRPr="00DE04A9" w:rsidR="00DE04A9" w:rsidP="4E9F795C" w:rsidRDefault="00DE04A9" w14:paraId="5EA99572" w14:textId="121E3780">
      <w:pPr>
        <w:pStyle w:val="Normal0"/>
        <w:rPr>
          <w:rFonts w:ascii="Calibri" w:hAnsi="Calibri" w:eastAsia="游ゴシック Light" w:cs="Calibri" w:asciiTheme="minorAscii" w:hAnsiTheme="minorAscii" w:eastAsiaTheme="majorEastAsia" w:cstheme="minorAscii"/>
        </w:rPr>
      </w:pP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Por un lado, 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>el conocimiento campesino es fruto de siglos de observación directa, experimentación empírica y una profunda conexión con los ciclos naturales del territorio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  <w:color w:val="FF0000"/>
        </w:rPr>
        <w:t xml:space="preserve">. 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Se manifiesta en prácticas vitales como el uso de calendarios lunares para la siembra, la selección cuidadosa de semillas criollas y el manejo tradicional del suelo mediante abonos orgánicos. Por otro lado, el conocimiento técnico 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>aporta herramientas de análisis, principios ecológicos y avances científicos que permiten optimizar procesos biológicos,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  <w:color w:val="FF0000"/>
        </w:rPr>
        <w:t xml:space="preserve"> 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como el uso de microorganismos para fijar nitrógeno o el control biológico de 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</w:rPr>
        <w:t>plagas mediante insectos benéfico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</w:rPr>
        <w:t>s.</w:t>
      </w:r>
    </w:p>
    <w:p w:rsidR="4E9F795C" w:rsidP="4E9F795C" w:rsidRDefault="4E9F795C" w14:paraId="5B1BA7D4" w14:textId="5404343E">
      <w:pPr>
        <w:pStyle w:val="Normal0"/>
        <w:rPr>
          <w:rFonts w:ascii="Calibri" w:hAnsi="Calibri" w:eastAsia="游ゴシック Light" w:cs="Calibri" w:asciiTheme="minorAscii" w:hAnsiTheme="minorAscii" w:eastAsiaTheme="majorEastAsia" w:cstheme="minorAscii"/>
        </w:rPr>
      </w:pPr>
    </w:p>
    <w:p w:rsidRPr="00DE04A9" w:rsidR="00DE04A9" w:rsidP="4E9F795C" w:rsidRDefault="00DE04A9" w14:paraId="2AD72EE6" w14:textId="3572C380">
      <w:pPr>
        <w:pStyle w:val="Normal0"/>
        <w:rPr>
          <w:rFonts w:ascii="Calibri" w:hAnsi="Calibri" w:eastAsia="游ゴシック Light" w:cs="Calibri" w:asciiTheme="minorAscii" w:hAnsiTheme="minorAscii" w:eastAsiaTheme="majorEastAsia" w:cstheme="minorAscii"/>
        </w:rPr>
      </w:pP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</w:rPr>
        <w:t>La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 xml:space="preserve"> 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>innovación agroecológica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 xml:space="preserve"> ocurre cuando estos dos mundos se encuentran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  <w:color w:val="FF0000"/>
        </w:rPr>
        <w:t xml:space="preserve">. </w:t>
      </w:r>
      <w:r w:rsidRPr="4E9F795C" w:rsidR="770A7236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Al integrar la ciencia con la experiencia local, se logran soluciones contextualizadas: tecnologías que no solo son eficientes en el laboratorio, sino que funcionan en la realidad específica de cada clima y tipo de suelo. </w:t>
      </w:r>
    </w:p>
    <w:p w:rsidRPr="00DE04A9" w:rsidR="00DE04A9" w:rsidP="00DE04A9" w:rsidRDefault="00DE04A9" w14:paraId="1C2F0A65" w14:textId="77777777">
      <w:pPr>
        <w:pStyle w:val="Normal0"/>
        <w:rPr>
          <w:rFonts w:asciiTheme="minorHAnsi" w:hAnsiTheme="minorHAnsi" w:eastAsiaTheme="majorEastAsia" w:cstheme="minorHAnsi"/>
        </w:rPr>
      </w:pPr>
    </w:p>
    <w:p w:rsidRPr="00DE04A9" w:rsidR="00DE04A9" w:rsidP="4E9F795C" w:rsidRDefault="005C33BC" w14:paraId="53AE7A30" w14:textId="19B32ABD">
      <w:pPr>
        <w:pStyle w:val="Normal0"/>
        <w:rPr>
          <w:rFonts w:ascii="Calibri" w:hAnsi="Calibri" w:eastAsia="游ゴシック Light" w:cs="Calibri" w:asciiTheme="minorAscii" w:hAnsiTheme="minorAscii" w:eastAsiaTheme="majorEastAsia" w:cstheme="minorAscii"/>
        </w:rPr>
      </w:pPr>
      <w:r w:rsidRPr="086AF98F" w:rsidR="101DC3D8">
        <w:rPr>
          <w:rFonts w:ascii="Calibri" w:hAnsi="Calibri" w:eastAsia="游ゴシック Light" w:cs="Calibri" w:asciiTheme="minorAscii" w:hAnsiTheme="minorAscii" w:eastAsiaTheme="majorEastAsia" w:cstheme="minorAscii"/>
        </w:rPr>
        <w:t>Este diálogo impulsa la construcción colectiva de saberes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,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>fortaleciendo la autonomía de los productores y reduciendo la dependencia de insumos químicos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color w:val="FF0000"/>
        </w:rPr>
        <w:t xml:space="preserve">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externos que degradan el ambiente. Un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</w:rPr>
        <w:t>vehí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culo excepcional para este intercambio es la metodología Campesino a Campesino (CAC). Basada en la horizontalidad y el aprendizaje práctico de "aprender haciendo", esta estrategia permite que los saberes circulen libremente en la comunidad, validando las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>innovaciones desde la práctica misma en el campo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color w:val="FF0000"/>
        </w:rPr>
        <w:t xml:space="preserve">.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</w:rPr>
        <w:t>En este entorno, el técnico no impone, sino que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</w:rPr>
        <w:t xml:space="preserve">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auto"/>
        </w:rPr>
        <w:t>actúa como facilitador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, mientras que el campesino lidera la transformación de su propio territorio.  </w:t>
      </w:r>
    </w:p>
    <w:p w:rsidRPr="00DE04A9" w:rsidR="00DE04A9" w:rsidP="00DE04A9" w:rsidRDefault="00DE04A9" w14:paraId="679277CD" w14:textId="77777777">
      <w:pPr>
        <w:pStyle w:val="Normal0"/>
        <w:rPr>
          <w:rFonts w:asciiTheme="minorHAnsi" w:hAnsiTheme="minorHAnsi" w:eastAsiaTheme="majorEastAsia" w:cstheme="minorHAnsi"/>
        </w:rPr>
      </w:pPr>
    </w:p>
    <w:p w:rsidRPr="00DE04A9" w:rsidR="00DE04A9" w:rsidP="4E9F795C" w:rsidRDefault="00DE04A9" w14:paraId="790AD0AE" w14:textId="6A583E31">
      <w:pPr>
        <w:pStyle w:val="Normal0"/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</w:rPr>
      </w:pP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</w:rPr>
        <w:t>En conclusión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 xml:space="preserve">, integrar los saberes tradicionales y técnicos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>no es solo una opción metodológica</w:t>
      </w:r>
      <w:r w:rsidRPr="086AF98F" w:rsidR="3A3E7748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>;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color w:val="FF0000"/>
        </w:rPr>
        <w:t xml:space="preserve">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es un requisito para la resiliencia y la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>soberanía alimentaria.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color w:val="FF0000"/>
        </w:rPr>
        <w:t xml:space="preserve">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Al valorar la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FF0000"/>
        </w:rPr>
        <w:t>identidad cultural y articularla con el rigor científico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color w:val="FF0000"/>
        </w:rPr>
        <w:t>,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</w:rPr>
        <w:t xml:space="preserve"> construimos sistemas productivos más justos, sostenibles y capaces de adaptarse a los cambios del entorno, asegurando el bienestar de las comunidades rurales y la conservación de nuestra </w:t>
      </w:r>
      <w:r w:rsidRPr="086AF98F" w:rsidR="026CB6A0">
        <w:rPr>
          <w:rFonts w:ascii="Calibri" w:hAnsi="Calibri" w:eastAsia="游ゴシック Light" w:cs="Calibri" w:asciiTheme="minorAscii" w:hAnsiTheme="minorAscii" w:eastAsiaTheme="majorEastAsia" w:cstheme="minorAscii"/>
          <w:b w:val="1"/>
          <w:bCs w:val="1"/>
          <w:color w:val="auto"/>
        </w:rPr>
        <w:t>biodiversidad biocultural.</w:t>
      </w:r>
    </w:p>
    <w:p w:rsidRPr="00DE04A9" w:rsidR="00AC1EA8" w:rsidP="4E9F795C" w:rsidRDefault="00AC1EA8" w14:paraId="01DB9CC5" w14:textId="0D73750E">
      <w:pPr>
        <w:spacing w:before="100" w:beforeAutospacing="on" w:after="100" w:afterAutospacing="on" w:line="240" w:lineRule="auto"/>
        <w:rPr>
          <w:rFonts w:cs="Calibri" w:cstheme="minorAscii"/>
          <w:b w:val="1"/>
          <w:bCs w:val="1"/>
          <w:lang w:eastAsia="es-CO"/>
        </w:rPr>
      </w:pPr>
      <w:r w:rsidRPr="4E9F795C" w:rsidR="19DF4E00">
        <w:rPr>
          <w:rFonts w:cs="Calibri" w:cstheme="minorAscii"/>
          <w:b w:val="1"/>
          <w:bCs w:val="1"/>
        </w:rPr>
        <w:t xml:space="preserve">TOTAL PALABRAS: </w:t>
      </w:r>
      <w:r w:rsidRPr="4E9F795C" w:rsidR="770A7236">
        <w:rPr>
          <w:rFonts w:cs="Calibri" w:cstheme="minorAscii"/>
          <w:b w:val="1"/>
          <w:bCs w:val="1"/>
        </w:rPr>
        <w:t>374</w:t>
      </w:r>
    </w:p>
    <w:sectPr w:rsidRPr="00DE04A9" w:rsidR="00AC1EA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026AF"/>
    <w:rsid w:val="0001072E"/>
    <w:rsid w:val="00031192"/>
    <w:rsid w:val="000D35DC"/>
    <w:rsid w:val="000E1175"/>
    <w:rsid w:val="00101A68"/>
    <w:rsid w:val="00122354"/>
    <w:rsid w:val="0014090D"/>
    <w:rsid w:val="00181E46"/>
    <w:rsid w:val="001A32F7"/>
    <w:rsid w:val="001B7431"/>
    <w:rsid w:val="001D478B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03A6"/>
    <w:rsid w:val="00422835"/>
    <w:rsid w:val="00424FCC"/>
    <w:rsid w:val="004435A7"/>
    <w:rsid w:val="00475DC3"/>
    <w:rsid w:val="00487091"/>
    <w:rsid w:val="00512935"/>
    <w:rsid w:val="0055721D"/>
    <w:rsid w:val="00567A60"/>
    <w:rsid w:val="005B5967"/>
    <w:rsid w:val="005C33BC"/>
    <w:rsid w:val="005D116B"/>
    <w:rsid w:val="006353EE"/>
    <w:rsid w:val="00666672"/>
    <w:rsid w:val="00671563"/>
    <w:rsid w:val="006C1DDB"/>
    <w:rsid w:val="00713224"/>
    <w:rsid w:val="00716C95"/>
    <w:rsid w:val="007419FB"/>
    <w:rsid w:val="00750864"/>
    <w:rsid w:val="00773D23"/>
    <w:rsid w:val="007767C2"/>
    <w:rsid w:val="00776ED2"/>
    <w:rsid w:val="0077777A"/>
    <w:rsid w:val="007B608A"/>
    <w:rsid w:val="00814543"/>
    <w:rsid w:val="00841ED6"/>
    <w:rsid w:val="00844D29"/>
    <w:rsid w:val="0084524D"/>
    <w:rsid w:val="00847851"/>
    <w:rsid w:val="00856931"/>
    <w:rsid w:val="00870799"/>
    <w:rsid w:val="00896F06"/>
    <w:rsid w:val="008A7140"/>
    <w:rsid w:val="008E19E2"/>
    <w:rsid w:val="00906060"/>
    <w:rsid w:val="00953207"/>
    <w:rsid w:val="0095335A"/>
    <w:rsid w:val="00987D84"/>
    <w:rsid w:val="00991D28"/>
    <w:rsid w:val="009925D4"/>
    <w:rsid w:val="009D69DE"/>
    <w:rsid w:val="009D760E"/>
    <w:rsid w:val="00A93F57"/>
    <w:rsid w:val="00AB0F5A"/>
    <w:rsid w:val="00AB68BC"/>
    <w:rsid w:val="00AC1EA8"/>
    <w:rsid w:val="00AC5668"/>
    <w:rsid w:val="00B37054"/>
    <w:rsid w:val="00B76F52"/>
    <w:rsid w:val="00B823BC"/>
    <w:rsid w:val="00B94138"/>
    <w:rsid w:val="00BD5271"/>
    <w:rsid w:val="00BD7BF1"/>
    <w:rsid w:val="00C009FD"/>
    <w:rsid w:val="00C24A44"/>
    <w:rsid w:val="00C75EF4"/>
    <w:rsid w:val="00CA7AA0"/>
    <w:rsid w:val="00CB0677"/>
    <w:rsid w:val="00CE1669"/>
    <w:rsid w:val="00CF6606"/>
    <w:rsid w:val="00D2797B"/>
    <w:rsid w:val="00D62E77"/>
    <w:rsid w:val="00D67EA3"/>
    <w:rsid w:val="00D7435E"/>
    <w:rsid w:val="00D81008"/>
    <w:rsid w:val="00D81B87"/>
    <w:rsid w:val="00DD2A4C"/>
    <w:rsid w:val="00DE04A9"/>
    <w:rsid w:val="00E14988"/>
    <w:rsid w:val="00E165E1"/>
    <w:rsid w:val="00E62760"/>
    <w:rsid w:val="00E91C80"/>
    <w:rsid w:val="00EC505C"/>
    <w:rsid w:val="00ED0679"/>
    <w:rsid w:val="00ED2886"/>
    <w:rsid w:val="00F8680C"/>
    <w:rsid w:val="00FA7096"/>
    <w:rsid w:val="00FF7EFF"/>
    <w:rsid w:val="026CB6A0"/>
    <w:rsid w:val="086AF98F"/>
    <w:rsid w:val="0D07F5A2"/>
    <w:rsid w:val="101DC3D8"/>
    <w:rsid w:val="1610290F"/>
    <w:rsid w:val="1839B09C"/>
    <w:rsid w:val="18739BB1"/>
    <w:rsid w:val="19DF4E00"/>
    <w:rsid w:val="243C5621"/>
    <w:rsid w:val="2467C599"/>
    <w:rsid w:val="355076E0"/>
    <w:rsid w:val="3A3E7748"/>
    <w:rsid w:val="42B7D477"/>
    <w:rsid w:val="438A1945"/>
    <w:rsid w:val="4E9F795C"/>
    <w:rsid w:val="518332B5"/>
    <w:rsid w:val="57DE7395"/>
    <w:rsid w:val="5A8202BC"/>
    <w:rsid w:val="604E2CB5"/>
    <w:rsid w:val="64DF6E11"/>
    <w:rsid w:val="6597A7D4"/>
    <w:rsid w:val="6B12F332"/>
    <w:rsid w:val="72B8A0AE"/>
    <w:rsid w:val="770A7236"/>
    <w:rsid w:val="7C42D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524D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  <w:style w:type="character" w:styleId="citation-125" w:customStyle="1">
    <w:name w:val="citation-125"/>
    <w:basedOn w:val="Fuentedeprrafopredeter"/>
    <w:rsid w:val="00512935"/>
  </w:style>
  <w:style w:type="character" w:styleId="citation-124" w:customStyle="1">
    <w:name w:val="citation-124"/>
    <w:basedOn w:val="Fuentedeprrafopredeter"/>
    <w:rsid w:val="00512935"/>
  </w:style>
  <w:style w:type="character" w:styleId="citation-123" w:customStyle="1">
    <w:name w:val="citation-123"/>
    <w:basedOn w:val="Fuentedeprrafopredeter"/>
    <w:rsid w:val="00512935"/>
  </w:style>
  <w:style w:type="character" w:styleId="citation-122" w:customStyle="1">
    <w:name w:val="citation-122"/>
    <w:basedOn w:val="Fuentedeprrafopredeter"/>
    <w:rsid w:val="00512935"/>
  </w:style>
  <w:style w:type="character" w:styleId="citation-121" w:customStyle="1">
    <w:name w:val="citation-121"/>
    <w:basedOn w:val="Fuentedeprrafopredeter"/>
    <w:rsid w:val="00512935"/>
  </w:style>
  <w:style w:type="character" w:styleId="citation-120" w:customStyle="1">
    <w:name w:val="citation-120"/>
    <w:basedOn w:val="Fuentedeprrafopredeter"/>
    <w:rsid w:val="00512935"/>
  </w:style>
  <w:style w:type="character" w:styleId="citation-119" w:customStyle="1">
    <w:name w:val="citation-119"/>
    <w:basedOn w:val="Fuentedeprrafopredeter"/>
    <w:rsid w:val="00512935"/>
  </w:style>
  <w:style w:type="character" w:styleId="citation-118" w:customStyle="1">
    <w:name w:val="citation-118"/>
    <w:basedOn w:val="Fuentedeprrafopredeter"/>
    <w:rsid w:val="00512935"/>
  </w:style>
  <w:style w:type="character" w:styleId="citation-117" w:customStyle="1">
    <w:name w:val="citation-117"/>
    <w:basedOn w:val="Fuentedeprrafopredeter"/>
    <w:rsid w:val="00512935"/>
  </w:style>
  <w:style w:type="character" w:styleId="citation-116" w:customStyle="1">
    <w:name w:val="citation-116"/>
    <w:basedOn w:val="Fuentedeprrafopredeter"/>
    <w:rsid w:val="00512935"/>
  </w:style>
  <w:style w:type="character" w:styleId="citation-115" w:customStyle="1">
    <w:name w:val="citation-115"/>
    <w:basedOn w:val="Fuentedeprrafopredeter"/>
    <w:rsid w:val="00512935"/>
  </w:style>
  <w:style w:type="character" w:styleId="citation-114" w:customStyle="1">
    <w:name w:val="citation-114"/>
    <w:basedOn w:val="Fuentedeprrafopredeter"/>
    <w:rsid w:val="00512935"/>
  </w:style>
  <w:style w:type="character" w:styleId="citation-113" w:customStyle="1">
    <w:name w:val="citation-113"/>
    <w:basedOn w:val="Fuentedeprrafopredeter"/>
    <w:rsid w:val="00512935"/>
  </w:style>
  <w:style w:type="character" w:styleId="citation-112" w:customStyle="1">
    <w:name w:val="citation-112"/>
    <w:basedOn w:val="Fuentedeprrafopredeter"/>
    <w:rsid w:val="00512935"/>
  </w:style>
  <w:style w:type="character" w:styleId="citation-111" w:customStyle="1">
    <w:name w:val="citation-111"/>
    <w:basedOn w:val="Fuentedeprrafopredeter"/>
    <w:rsid w:val="00512935"/>
  </w:style>
  <w:style w:type="character" w:styleId="citation-110" w:customStyle="1">
    <w:name w:val="citation-110"/>
    <w:basedOn w:val="Fuentedeprrafopredeter"/>
    <w:rsid w:val="00512935"/>
  </w:style>
  <w:style w:type="character" w:styleId="citation-109" w:customStyle="1">
    <w:name w:val="citation-109"/>
    <w:basedOn w:val="Fuentedeprrafopredeter"/>
    <w:rsid w:val="00512935"/>
  </w:style>
  <w:style w:type="character" w:styleId="citation-108" w:customStyle="1">
    <w:name w:val="citation-108"/>
    <w:basedOn w:val="Fuentedeprrafopredeter"/>
    <w:rsid w:val="00512935"/>
  </w:style>
  <w:style w:type="character" w:styleId="citation-107" w:customStyle="1">
    <w:name w:val="citation-107"/>
    <w:basedOn w:val="Fuentedeprrafopredeter"/>
    <w:rsid w:val="00512935"/>
  </w:style>
  <w:style w:type="paragraph" w:styleId="Normal0" w:customStyle="1">
    <w:name w:val="Normal0"/>
    <w:qFormat/>
    <w:rsid w:val="00DE04A9"/>
    <w:pPr>
      <w:spacing w:after="0" w:line="276" w:lineRule="auto"/>
    </w:pPr>
    <w:rPr>
      <w:rFonts w:ascii="Arial" w:hAnsi="Arial" w:eastAsia="Arial" w:cs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E08303-FDC6-499A-B344-675FFCD14B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Johann Sebastian Teran Carvajal</lastModifiedBy>
  <revision>14</revision>
  <dcterms:created xsi:type="dcterms:W3CDTF">2026-04-10T15:15:00.0000000Z</dcterms:created>
  <dcterms:modified xsi:type="dcterms:W3CDTF">2026-08-04T15:58:22.6594819Z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