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1A74CC" w14:textId="49051E8B" w:rsidR="0077430B" w:rsidRDefault="00E14988" w:rsidP="0077430B">
      <w:pPr>
        <w:spacing w:line="360" w:lineRule="auto"/>
        <w:jc w:val="center"/>
        <w:rPr>
          <w:b/>
          <w:lang w:val="es-ES"/>
        </w:rPr>
      </w:pPr>
      <w:r w:rsidRPr="0077777A">
        <w:rPr>
          <w:b/>
          <w:lang w:val="es-ES"/>
        </w:rPr>
        <w:t>GUION INTR</w:t>
      </w:r>
      <w:r w:rsidR="0042657A">
        <w:rPr>
          <w:b/>
          <w:lang w:val="es-ES"/>
        </w:rPr>
        <w:t>ODUCCIÓN COMPONENTE FORMATIVO 02</w:t>
      </w:r>
    </w:p>
    <w:p w14:paraId="097580AB" w14:textId="77777777" w:rsidR="0077430B" w:rsidRDefault="0077430B" w:rsidP="0077430B">
      <w:pPr>
        <w:spacing w:line="360" w:lineRule="auto"/>
        <w:rPr>
          <w:b/>
          <w:lang w:val="es-ES"/>
        </w:rPr>
      </w:pPr>
    </w:p>
    <w:p w14:paraId="10970E01" w14:textId="5E66A3FC" w:rsidR="00FF7EFF" w:rsidRDefault="007B608A" w:rsidP="00AC29B5">
      <w:pPr>
        <w:spacing w:line="360" w:lineRule="auto"/>
      </w:pPr>
      <w:r w:rsidRPr="007B608A">
        <w:rPr>
          <w:lang w:val="es-ES"/>
        </w:rPr>
        <w:t>Título del video:</w:t>
      </w:r>
      <w:r>
        <w:rPr>
          <w:b/>
          <w:lang w:val="es-ES"/>
        </w:rPr>
        <w:t xml:space="preserve"> </w:t>
      </w:r>
      <w:bookmarkStart w:id="0" w:name="_Int_yEqNJIrk"/>
      <w:r w:rsidR="0041021C" w:rsidRPr="0041021C">
        <w:rPr>
          <w:b/>
          <w:lang w:val="es-ES"/>
        </w:rPr>
        <w:t>Indicadores clave para la gestión energética según normativa y diagnóstico.</w:t>
      </w:r>
    </w:p>
    <w:bookmarkEnd w:id="0"/>
    <w:p w14:paraId="3AD69B42" w14:textId="07B578E4" w:rsidR="00984C9F" w:rsidRPr="00984C9F" w:rsidRDefault="00984C9F" w:rsidP="00984C9F">
      <w:pPr>
        <w:spacing w:after="0" w:line="360" w:lineRule="auto"/>
        <w:rPr>
          <w:b/>
          <w:bCs/>
        </w:rPr>
      </w:pPr>
      <w:r w:rsidRPr="00984C9F">
        <w:rPr>
          <w:b/>
          <w:bCs/>
          <w:highlight w:val="green"/>
        </w:rPr>
        <w:t>Escena 1</w:t>
      </w:r>
    </w:p>
    <w:p w14:paraId="2F967CC9" w14:textId="198C614B" w:rsidR="006B3BDF" w:rsidRDefault="005A647F" w:rsidP="00984C9F">
      <w:pPr>
        <w:spacing w:after="0" w:line="360" w:lineRule="auto"/>
      </w:pPr>
      <w:r>
        <w:t>Bienvenidos al componente</w:t>
      </w:r>
      <w:r w:rsidR="006B3BDF" w:rsidRPr="006B3BDF">
        <w:t xml:space="preserve"> denominado </w:t>
      </w:r>
      <w:r w:rsidR="006B3BDF" w:rsidRPr="006B3BDF">
        <w:rPr>
          <w:rStyle w:val="nfasis"/>
          <w:i w:val="0"/>
        </w:rPr>
        <w:t>Indicadores clave para la gestión energética según normativa y diagnóstico</w:t>
      </w:r>
      <w:r w:rsidR="006B3BDF" w:rsidRPr="006B3BDF">
        <w:t xml:space="preserve">. La </w:t>
      </w:r>
      <w:r w:rsidR="006B3BDF" w:rsidRPr="006B3BDF">
        <w:rPr>
          <w:b/>
          <w:bCs/>
        </w:rPr>
        <w:t>gestión energética</w:t>
      </w:r>
      <w:r w:rsidR="006B3BDF" w:rsidRPr="006B3BDF">
        <w:t xml:space="preserve"> constituye un pilar de la </w:t>
      </w:r>
      <w:r w:rsidR="006B3BDF" w:rsidRPr="006B3BDF">
        <w:rPr>
          <w:b/>
          <w:bCs/>
        </w:rPr>
        <w:t>sostenibilidad organizacional</w:t>
      </w:r>
      <w:r w:rsidR="006B3BDF" w:rsidRPr="006B3BDF">
        <w:t xml:space="preserve">, ya que asegura el uso racional de los </w:t>
      </w:r>
      <w:r w:rsidR="006B3BDF" w:rsidRPr="006B3BDF">
        <w:rPr>
          <w:b/>
          <w:bCs/>
        </w:rPr>
        <w:t>recursos</w:t>
      </w:r>
      <w:r w:rsidR="006B3BDF" w:rsidRPr="006B3BDF">
        <w:t xml:space="preserve">, fomenta la reducción progresiva de los </w:t>
      </w:r>
      <w:r w:rsidR="006B3BDF" w:rsidRPr="006B3BDF">
        <w:rPr>
          <w:b/>
          <w:bCs/>
        </w:rPr>
        <w:t>costos</w:t>
      </w:r>
      <w:r w:rsidR="006B3BDF" w:rsidRPr="006B3BDF">
        <w:t xml:space="preserve"> y contribuye a minimizar el </w:t>
      </w:r>
      <w:r w:rsidR="006B3BDF" w:rsidRPr="006B3BDF">
        <w:rPr>
          <w:b/>
          <w:bCs/>
        </w:rPr>
        <w:t>impacto ambiental</w:t>
      </w:r>
      <w:r w:rsidR="006B3BDF" w:rsidRPr="006B3BDF">
        <w:t>. Se trata de una estrategia integral que fortalece la competitividad y la responsabilidad social de cualquier organización.</w:t>
      </w:r>
    </w:p>
    <w:p w14:paraId="0409E8A8" w14:textId="77777777" w:rsidR="006B3BDF" w:rsidRPr="00984C9F" w:rsidRDefault="006B3BDF" w:rsidP="00984C9F">
      <w:pPr>
        <w:spacing w:after="0" w:line="360" w:lineRule="auto"/>
      </w:pPr>
    </w:p>
    <w:p w14:paraId="2F1CED7C" w14:textId="6028ADBD" w:rsidR="00984C9F" w:rsidRPr="00984C9F" w:rsidRDefault="00984C9F" w:rsidP="00984C9F">
      <w:pPr>
        <w:spacing w:after="0" w:line="360" w:lineRule="auto"/>
        <w:rPr>
          <w:b/>
          <w:bCs/>
        </w:rPr>
      </w:pPr>
      <w:r w:rsidRPr="00984C9F">
        <w:rPr>
          <w:b/>
          <w:bCs/>
          <w:highlight w:val="green"/>
        </w:rPr>
        <w:t>Escena 2</w:t>
      </w:r>
    </w:p>
    <w:p w14:paraId="518E4230" w14:textId="7469310A" w:rsidR="006B3BDF" w:rsidRDefault="006B3BDF" w:rsidP="00984C9F">
      <w:pPr>
        <w:spacing w:after="0" w:line="360" w:lineRule="auto"/>
      </w:pPr>
      <w:r w:rsidRPr="006B3BDF">
        <w:t xml:space="preserve">Los </w:t>
      </w:r>
      <w:r w:rsidRPr="006B3BDF">
        <w:rPr>
          <w:b/>
          <w:bCs/>
        </w:rPr>
        <w:t>Indicadores de Desempeño Energético (</w:t>
      </w:r>
      <w:proofErr w:type="spellStart"/>
      <w:r w:rsidRPr="006B3BDF">
        <w:rPr>
          <w:b/>
          <w:bCs/>
        </w:rPr>
        <w:t>IDEs</w:t>
      </w:r>
      <w:proofErr w:type="spellEnd"/>
      <w:r w:rsidRPr="006B3BDF">
        <w:rPr>
          <w:b/>
          <w:bCs/>
        </w:rPr>
        <w:t>)</w:t>
      </w:r>
      <w:r w:rsidRPr="006B3BDF">
        <w:t xml:space="preserve"> y la norma </w:t>
      </w:r>
      <w:r w:rsidRPr="006B3BDF">
        <w:rPr>
          <w:b/>
          <w:bCs/>
        </w:rPr>
        <w:t>ISO 50001</w:t>
      </w:r>
      <w:r w:rsidRPr="006B3BDF">
        <w:t xml:space="preserve"> son instrumentos esenciales para el </w:t>
      </w:r>
      <w:r w:rsidRPr="006B3BDF">
        <w:rPr>
          <w:b/>
          <w:bCs/>
        </w:rPr>
        <w:t>diagnóstico energético</w:t>
      </w:r>
      <w:r w:rsidRPr="006B3BDF">
        <w:t xml:space="preserve"> y la </w:t>
      </w:r>
      <w:r w:rsidRPr="006B3BDF">
        <w:rPr>
          <w:b/>
          <w:bCs/>
        </w:rPr>
        <w:t>mejora continua</w:t>
      </w:r>
      <w:r w:rsidRPr="006B3BDF">
        <w:t>. Su aplicación facilita la medición objetiva de consumos y permite identificar oportunidades de optimización alineadas con estándares internacionales.</w:t>
      </w:r>
    </w:p>
    <w:p w14:paraId="33DBED41" w14:textId="77777777" w:rsidR="006B3BDF" w:rsidRPr="00984C9F" w:rsidRDefault="006B3BDF" w:rsidP="00984C9F">
      <w:pPr>
        <w:spacing w:after="0" w:line="360" w:lineRule="auto"/>
      </w:pPr>
    </w:p>
    <w:p w14:paraId="430191A2" w14:textId="2BAC9364" w:rsidR="00984C9F" w:rsidRPr="00984C9F" w:rsidRDefault="00984C9F" w:rsidP="00984C9F">
      <w:pPr>
        <w:spacing w:after="0" w:line="360" w:lineRule="auto"/>
        <w:rPr>
          <w:b/>
          <w:bCs/>
        </w:rPr>
      </w:pPr>
      <w:r>
        <w:rPr>
          <w:b/>
          <w:bCs/>
          <w:highlight w:val="green"/>
        </w:rPr>
        <w:t>Escena 3</w:t>
      </w:r>
    </w:p>
    <w:p w14:paraId="029B2D94" w14:textId="22615000" w:rsidR="006B3BDF" w:rsidRDefault="00CA0EAA" w:rsidP="00984C9F">
      <w:pPr>
        <w:spacing w:after="0" w:line="360" w:lineRule="auto"/>
      </w:pPr>
      <w:r>
        <w:t>El componente</w:t>
      </w:r>
      <w:bookmarkStart w:id="1" w:name="_GoBack"/>
      <w:bookmarkEnd w:id="1"/>
      <w:r w:rsidR="006B3BDF">
        <w:t xml:space="preserve"> desarrolla la </w:t>
      </w:r>
      <w:r w:rsidR="006B3BDF">
        <w:rPr>
          <w:rStyle w:val="Textoennegrita"/>
        </w:rPr>
        <w:t>identificación</w:t>
      </w:r>
      <w:r w:rsidR="006B3BDF">
        <w:t xml:space="preserve">, el </w:t>
      </w:r>
      <w:r w:rsidR="006B3BDF">
        <w:rPr>
          <w:rStyle w:val="Textoennegrita"/>
        </w:rPr>
        <w:t>cálculo</w:t>
      </w:r>
      <w:r w:rsidR="006B3BDF">
        <w:t xml:space="preserve"> y la </w:t>
      </w:r>
      <w:r w:rsidR="006B3BDF">
        <w:rPr>
          <w:rStyle w:val="Textoennegrita"/>
        </w:rPr>
        <w:t>interpretación</w:t>
      </w:r>
      <w:r w:rsidR="006B3BDF">
        <w:t xml:space="preserve"> de </w:t>
      </w:r>
      <w:proofErr w:type="spellStart"/>
      <w:r w:rsidR="006B3BDF">
        <w:t>IDEs</w:t>
      </w:r>
      <w:proofErr w:type="spellEnd"/>
      <w:r w:rsidR="006B3BDF">
        <w:t xml:space="preserve">, junto con el establecimiento de </w:t>
      </w:r>
      <w:r w:rsidR="006B3BDF">
        <w:rPr>
          <w:rStyle w:val="Textoennegrita"/>
        </w:rPr>
        <w:t>Líneas Base Energéticas (LBE)</w:t>
      </w:r>
      <w:r w:rsidR="006B3BDF">
        <w:t>. Estas líneas funcionan como punto de referencia para evaluar el desempeño y cuantificar ahorros a lo largo del tiempo.</w:t>
      </w:r>
    </w:p>
    <w:p w14:paraId="5C1B1C58" w14:textId="77777777" w:rsidR="006B3BDF" w:rsidRPr="00984C9F" w:rsidRDefault="006B3BDF" w:rsidP="00984C9F">
      <w:pPr>
        <w:spacing w:after="0" w:line="360" w:lineRule="auto"/>
      </w:pPr>
    </w:p>
    <w:p w14:paraId="3C691375" w14:textId="2EC07D47" w:rsidR="00984C9F" w:rsidRPr="00984C9F" w:rsidRDefault="00984C9F" w:rsidP="00984C9F">
      <w:pPr>
        <w:spacing w:after="0" w:line="360" w:lineRule="auto"/>
        <w:rPr>
          <w:b/>
          <w:bCs/>
        </w:rPr>
      </w:pPr>
      <w:r w:rsidRPr="00984C9F">
        <w:rPr>
          <w:b/>
          <w:bCs/>
          <w:highlight w:val="green"/>
        </w:rPr>
        <w:t>Escena 4</w:t>
      </w:r>
    </w:p>
    <w:p w14:paraId="7D9F18E2" w14:textId="77A15D73" w:rsidR="006B3BDF" w:rsidRDefault="006B3BDF" w:rsidP="00984C9F">
      <w:pPr>
        <w:spacing w:after="0" w:line="360" w:lineRule="auto"/>
      </w:pPr>
      <w:r>
        <w:t xml:space="preserve">Se fomenta la creación de </w:t>
      </w:r>
      <w:r>
        <w:rPr>
          <w:rStyle w:val="Textoennegrita"/>
        </w:rPr>
        <w:t>estrategias de optimización</w:t>
      </w:r>
      <w:r>
        <w:t xml:space="preserve">, orientadas tanto a reducir </w:t>
      </w:r>
      <w:r>
        <w:rPr>
          <w:rStyle w:val="Textoennegrita"/>
        </w:rPr>
        <w:t>costos operativos</w:t>
      </w:r>
      <w:r>
        <w:t xml:space="preserve"> como a mitigar el </w:t>
      </w:r>
      <w:r>
        <w:rPr>
          <w:rStyle w:val="Textoennegrita"/>
        </w:rPr>
        <w:t>impacto ambiental</w:t>
      </w:r>
      <w:r>
        <w:t>. Dichas estrategias integran innovación tecnológica, eficiencia en procesos y buenas prácticas organizacionales.</w:t>
      </w:r>
    </w:p>
    <w:p w14:paraId="048AF27A" w14:textId="77777777" w:rsidR="006B3BDF" w:rsidRDefault="006B3BDF" w:rsidP="00984C9F">
      <w:pPr>
        <w:spacing w:after="0" w:line="360" w:lineRule="auto"/>
      </w:pPr>
    </w:p>
    <w:p w14:paraId="54435A8D" w14:textId="0C4A55FA" w:rsidR="00BB4D43" w:rsidRPr="00984C9F" w:rsidRDefault="00BB4D43" w:rsidP="00BB4D43">
      <w:pPr>
        <w:spacing w:after="0" w:line="360" w:lineRule="auto"/>
        <w:rPr>
          <w:b/>
          <w:bCs/>
        </w:rPr>
      </w:pPr>
      <w:r>
        <w:rPr>
          <w:b/>
          <w:bCs/>
          <w:highlight w:val="green"/>
        </w:rPr>
        <w:t>Escena 5</w:t>
      </w:r>
    </w:p>
    <w:p w14:paraId="35BA5668" w14:textId="00E27B40" w:rsidR="006B3BDF" w:rsidRDefault="006B3BDF" w:rsidP="00984C9F">
      <w:pPr>
        <w:spacing w:after="0" w:line="360" w:lineRule="auto"/>
      </w:pPr>
      <w:r w:rsidRPr="006B3BDF">
        <w:t xml:space="preserve">Finalmente, se revisan los </w:t>
      </w:r>
      <w:r w:rsidRPr="006B3BDF">
        <w:rPr>
          <w:b/>
          <w:bCs/>
        </w:rPr>
        <w:t>requisitos normativos</w:t>
      </w:r>
      <w:r w:rsidRPr="006B3BDF">
        <w:t xml:space="preserve"> y la importancia de elaborar </w:t>
      </w:r>
      <w:r w:rsidRPr="006B3BDF">
        <w:rPr>
          <w:b/>
          <w:bCs/>
        </w:rPr>
        <w:t>informes técnicos</w:t>
      </w:r>
      <w:r w:rsidRPr="006B3BDF">
        <w:t xml:space="preserve"> que respalden la </w:t>
      </w:r>
      <w:r w:rsidRPr="006B3BDF">
        <w:rPr>
          <w:b/>
          <w:bCs/>
        </w:rPr>
        <w:t>toma de decisiones</w:t>
      </w:r>
      <w:r w:rsidRPr="006B3BDF">
        <w:t xml:space="preserve">. Estos informes recopilan datos, análisis y resultados que permiten garantizar la </w:t>
      </w:r>
      <w:r w:rsidRPr="006B3BDF">
        <w:rPr>
          <w:b/>
          <w:bCs/>
        </w:rPr>
        <w:t>mejora continua</w:t>
      </w:r>
      <w:r w:rsidRPr="006B3BDF">
        <w:t xml:space="preserve"> y evidenciar el compromiso con la gestión energética sostenible.</w:t>
      </w:r>
    </w:p>
    <w:p w14:paraId="1DA72FD2" w14:textId="519652F8" w:rsidR="0034187D" w:rsidRDefault="0034187D" w:rsidP="00984C9F">
      <w:pPr>
        <w:spacing w:after="0" w:line="360" w:lineRule="auto"/>
      </w:pPr>
      <w:r>
        <w:lastRenderedPageBreak/>
        <w:t>TOTAL</w:t>
      </w:r>
      <w:r w:rsidR="00422835">
        <w:t xml:space="preserve"> PALABRAS</w:t>
      </w:r>
      <w:r>
        <w:t xml:space="preserve">: </w:t>
      </w:r>
      <w:r w:rsidR="00325EB3">
        <w:t>248</w:t>
      </w:r>
    </w:p>
    <w:sectPr w:rsidR="003418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yEqNJIrk" int2:invalidationBookmarkName="" int2:hashCode="zecXgUcDbjT3L3" int2:id="D5B10x2r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0EC9"/>
    <w:multiLevelType w:val="hybridMultilevel"/>
    <w:tmpl w:val="CB40F4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13D3A"/>
    <w:multiLevelType w:val="hybridMultilevel"/>
    <w:tmpl w:val="4240E2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87D"/>
    <w:rsid w:val="00122354"/>
    <w:rsid w:val="001E0849"/>
    <w:rsid w:val="001E6B38"/>
    <w:rsid w:val="00241A0E"/>
    <w:rsid w:val="00242B75"/>
    <w:rsid w:val="00277964"/>
    <w:rsid w:val="002865F0"/>
    <w:rsid w:val="002F68D8"/>
    <w:rsid w:val="00325EB3"/>
    <w:rsid w:val="00325FB5"/>
    <w:rsid w:val="0034187D"/>
    <w:rsid w:val="00347213"/>
    <w:rsid w:val="00386732"/>
    <w:rsid w:val="004014D9"/>
    <w:rsid w:val="0041021C"/>
    <w:rsid w:val="00422835"/>
    <w:rsid w:val="0042657A"/>
    <w:rsid w:val="00446B40"/>
    <w:rsid w:val="00475DC3"/>
    <w:rsid w:val="00486849"/>
    <w:rsid w:val="00520C3A"/>
    <w:rsid w:val="005A647F"/>
    <w:rsid w:val="005B5967"/>
    <w:rsid w:val="006353EE"/>
    <w:rsid w:val="00666672"/>
    <w:rsid w:val="006B3BDF"/>
    <w:rsid w:val="00713224"/>
    <w:rsid w:val="00750864"/>
    <w:rsid w:val="0077430B"/>
    <w:rsid w:val="007767C2"/>
    <w:rsid w:val="00776ED2"/>
    <w:rsid w:val="0077777A"/>
    <w:rsid w:val="007B608A"/>
    <w:rsid w:val="00814543"/>
    <w:rsid w:val="00844D29"/>
    <w:rsid w:val="00856931"/>
    <w:rsid w:val="00896F06"/>
    <w:rsid w:val="008F5429"/>
    <w:rsid w:val="00906060"/>
    <w:rsid w:val="00984C9F"/>
    <w:rsid w:val="00987D84"/>
    <w:rsid w:val="00991D28"/>
    <w:rsid w:val="009925D4"/>
    <w:rsid w:val="009D760E"/>
    <w:rsid w:val="00AB68BC"/>
    <w:rsid w:val="00AC29B5"/>
    <w:rsid w:val="00B34DB3"/>
    <w:rsid w:val="00B37054"/>
    <w:rsid w:val="00B76F52"/>
    <w:rsid w:val="00BB4D43"/>
    <w:rsid w:val="00BD5271"/>
    <w:rsid w:val="00BD7BF1"/>
    <w:rsid w:val="00BE1783"/>
    <w:rsid w:val="00C009FD"/>
    <w:rsid w:val="00C75EF4"/>
    <w:rsid w:val="00CA0EAA"/>
    <w:rsid w:val="00CA7AA0"/>
    <w:rsid w:val="00CB0677"/>
    <w:rsid w:val="00D25CA3"/>
    <w:rsid w:val="00D2797B"/>
    <w:rsid w:val="00DD2A4C"/>
    <w:rsid w:val="00DE79C2"/>
    <w:rsid w:val="00E14988"/>
    <w:rsid w:val="00E165E1"/>
    <w:rsid w:val="00ED0679"/>
    <w:rsid w:val="00F507B8"/>
    <w:rsid w:val="00F8680C"/>
    <w:rsid w:val="00FA7096"/>
    <w:rsid w:val="00FF7EFF"/>
    <w:rsid w:val="0D07F5A2"/>
    <w:rsid w:val="1839B09C"/>
    <w:rsid w:val="2467C599"/>
    <w:rsid w:val="3550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0ACB2"/>
  <w15:chartTrackingRefBased/>
  <w15:docId w15:val="{122460C4-5872-45D2-9D14-1AA8A48F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242B7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B4D43"/>
    <w:rPr>
      <w:b/>
      <w:bCs/>
    </w:rPr>
  </w:style>
  <w:style w:type="character" w:styleId="nfasis">
    <w:name w:val="Emphasis"/>
    <w:basedOn w:val="Fuentedeprrafopredeter"/>
    <w:uiPriority w:val="20"/>
    <w:qFormat/>
    <w:rsid w:val="006B3B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47e51df5f92c4605" Type="http://schemas.microsoft.com/office/2020/10/relationships/intelligence" Target="intelligence2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85d351f-f218-493a-825f-85a9dfbde315" xsi:nil="true"/>
    <lcf76f155ced4ddcb4097134ff3c332f xmlns="55abea07-cd72-4a95-add0-1082a24cf9e9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7421CBAB376F47AC1876466873BE0C" ma:contentTypeVersion="11" ma:contentTypeDescription="Crear nuevo documento." ma:contentTypeScope="" ma:versionID="2b4f891a1a5ad88e3e621500c8553ae4">
  <xsd:schema xmlns:xsd="http://www.w3.org/2001/XMLSchema" xmlns:xs="http://www.w3.org/2001/XMLSchema" xmlns:p="http://schemas.microsoft.com/office/2006/metadata/properties" xmlns:ns2="55abea07-cd72-4a95-add0-1082a24cf9e9" xmlns:ns3="285d351f-f218-493a-825f-85a9dfbde315" targetNamespace="http://schemas.microsoft.com/office/2006/metadata/properties" ma:root="true" ma:fieldsID="4883b2e7c543eac85f1b7e21127c6f20" ns2:_="" ns3:_="">
    <xsd:import namespace="55abea07-cd72-4a95-add0-1082a24cf9e9"/>
    <xsd:import namespace="285d351f-f218-493a-825f-85a9dfbde3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abea07-cd72-4a95-add0-1082a24cf9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5d351f-f218-493a-825f-85a9dfbde31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d57ac59-ec13-4ab6-8bf8-a162ea89df9b}" ma:internalName="TaxCatchAll" ma:showField="CatchAllData" ma:web="285d351f-f218-493a-825f-85a9dfbde3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0E4241-7D22-40D4-9F65-F8D3378A8CBC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A4CE464F-D60C-4CA7-8CA9-CDF0132F81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51EAE5-4CC2-404E-BE7F-EEAECB2ED17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dellviviana@gmail.com</dc:creator>
  <cp:keywords/>
  <dc:description/>
  <cp:lastModifiedBy>LauraPGM</cp:lastModifiedBy>
  <cp:revision>5</cp:revision>
  <dcterms:created xsi:type="dcterms:W3CDTF">2025-10-02T03:09:00Z</dcterms:created>
  <dcterms:modified xsi:type="dcterms:W3CDTF">2025-10-07T01:23:00Z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0x0101005D7421CBAB376F47AC1876466873BE0C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2024-07-25T19:51:13Z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a4d64981-9c5d-4346-9b19-46df69bb41aa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