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51DC" w14:textId="77777777" w:rsidR="007D1A2E" w:rsidRDefault="007D1A2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7D1A2E" w14:paraId="722ED568" w14:textId="77777777" w:rsidTr="007D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2531E3E" w14:textId="77777777" w:rsidR="007D1A2E" w:rsidRDefault="000326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01B1C63" wp14:editId="4B1CCD3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BC08A5" w14:textId="77777777" w:rsidR="007D1A2E" w:rsidRDefault="000326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A4466F" w14:textId="77777777" w:rsidR="007D1A2E" w:rsidRDefault="007D1A2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D1A2E" w14:paraId="5199086B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9BDE2C2" w14:textId="77777777" w:rsidR="007D1A2E" w:rsidRDefault="000326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4B0D636" w14:textId="77777777" w:rsidR="007D1A2E" w:rsidRDefault="000326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F16B621" w14:textId="77777777" w:rsidR="007D1A2E" w:rsidRDefault="000326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55C1AA" w14:textId="77777777" w:rsidR="007D1A2E" w:rsidRDefault="000326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05F38103" w14:textId="77777777" w:rsidR="007D1A2E" w:rsidRDefault="000326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9A8F2EE" w14:textId="77777777" w:rsidR="007D1A2E" w:rsidRDefault="000326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17C8010" w14:textId="77777777" w:rsidR="007D1A2E" w:rsidRDefault="000326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deben estar en mayúscula y no deben contener caracteres especiales. </w:t>
            </w:r>
          </w:p>
          <w:p w14:paraId="704992FE" w14:textId="77777777" w:rsidR="007D1A2E" w:rsidRDefault="000326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7D1A2E" w14:paraId="7B4E7FB9" w14:textId="77777777" w:rsidTr="007D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6E4CB4E" w14:textId="77777777" w:rsidR="007D1A2E" w:rsidRDefault="000326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25878C1" w14:textId="77777777" w:rsidR="007D1A2E" w:rsidRDefault="007D1A2E">
            <w:pPr>
              <w:rPr>
                <w:rFonts w:ascii="Calibri" w:eastAsia="Calibri" w:hAnsi="Calibri" w:cs="Calibri"/>
                <w:color w:val="595959"/>
              </w:rPr>
            </w:pPr>
          </w:p>
          <w:p w14:paraId="571D630C" w14:textId="77777777" w:rsidR="007D1A2E" w:rsidRDefault="007D1A2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1D6DA285" w14:textId="77777777" w:rsidR="007D1A2E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Modelamiento, análisis y preparación de datos.</w:t>
            </w:r>
          </w:p>
          <w:p w14:paraId="12009605" w14:textId="77777777" w:rsidR="007D1A2E" w:rsidRDefault="007D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B87FF28" w14:textId="77777777" w:rsidR="007D1A2E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B5463FE" w14:textId="77777777" w:rsidR="007D1A2E" w:rsidRDefault="007D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F8CE589" w14:textId="77777777" w:rsidR="007D1A2E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7D1A2E" w14:paraId="08BAC54C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D86DCF0" w14:textId="77777777" w:rsidR="007D1A2E" w:rsidRDefault="000326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09D69911" w14:textId="77777777" w:rsidR="007D1A2E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Autoevaluación de conceptos sobre modelamiento, análisis y preparación de datos.</w:t>
            </w:r>
          </w:p>
        </w:tc>
      </w:tr>
      <w:tr w:rsidR="007D1A2E" w14:paraId="6D7EA14B" w14:textId="77777777" w:rsidTr="007D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02F96DB" w14:textId="77777777" w:rsidR="007D1A2E" w:rsidRDefault="000326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CBB0369" w14:textId="77777777" w:rsidR="007D1A2E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Identificar los conceptos sobre modelamiento, análisis y preparación de datos con el fin de reforzar los conocimientos adquiridos en el componente.</w:t>
            </w:r>
          </w:p>
        </w:tc>
      </w:tr>
      <w:tr w:rsidR="007D1A2E" w14:paraId="06D3C7A5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FEB3C8" w14:textId="77777777" w:rsidR="007D1A2E" w:rsidRDefault="000326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F43CB1D" w14:textId="77777777" w:rsidR="007D1A2E" w:rsidRDefault="000326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es una actividad de completar espacios acordes a los conceptos que se presentan.</w:t>
            </w:r>
          </w:p>
        </w:tc>
      </w:tr>
      <w:tr w:rsidR="007D1A2E" w14:paraId="32DC8C27" w14:textId="77777777" w:rsidTr="007D1A2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59EA996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7D1A2E" w14:paraId="6985658A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1F97189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7D1A2E" w14:paraId="0FB45C1E" w14:textId="77777777" w:rsidTr="007D1A2E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D9557FE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255D8497" w14:textId="77777777" w:rsidR="007D1A2E" w:rsidRDefault="0003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7D1A2E" w14:paraId="7DF6C2CA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3E9469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CD04BC0" w14:textId="421DD10B" w:rsidR="007D1A2E" w:rsidRPr="00774E32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 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ATOMICIDAD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es la propiedad ACID que previene que las actualizaciones en la base de datos se hagan de manera parcial o incompleta, por lo que, si no se completa la acción, la transacción completa se rechaza.</w:t>
            </w:r>
          </w:p>
        </w:tc>
      </w:tr>
      <w:tr w:rsidR="007D1A2E" w14:paraId="6CC53144" w14:textId="77777777" w:rsidTr="007D1A2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E9BA881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49C5713" w14:textId="528A2376" w:rsidR="007D1A2E" w:rsidRPr="00774E32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Las tablas de </w:t>
            </w:r>
            <w:r w:rsidR="00774E32"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HECHOS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no tienen medida y suelen ser las más robustas con miles o millones de registros, además de ser las que más se actualizan, permiten analizar los datos con máximo detalle</w:t>
            </w:r>
            <w:r w:rsidR="00526240"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D1A2E" w14:paraId="311CE301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FFF4D6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D60AEC0" w14:textId="68426BD1" w:rsidR="007D1A2E" w:rsidRPr="00774E32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Las bases de datos relacionales conocidas como </w:t>
            </w:r>
            <w:r w:rsidR="00774E32"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OLTP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están orientadas a sistemas transaccionales.</w:t>
            </w:r>
          </w:p>
        </w:tc>
      </w:tr>
      <w:tr w:rsidR="007D1A2E" w14:paraId="1CF947A1" w14:textId="77777777" w:rsidTr="007D1A2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C3D5C87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913859B" w14:textId="443841CE" w:rsidR="007D1A2E" w:rsidRPr="00774E32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Las bases de datos dimensionales conocidas como </w:t>
            </w:r>
            <w:r w:rsidR="00774E32"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OLAP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están orientadas a sistemas analíticos y BI.</w:t>
            </w:r>
          </w:p>
        </w:tc>
      </w:tr>
      <w:tr w:rsidR="007D1A2E" w14:paraId="50F07574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23DA76F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24D0CCA" w14:textId="77777777" w:rsidR="007D1A2E" w:rsidRPr="00774E32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En las etapas del procesamiento de datos, la 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UNICIDAD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se refiere al número de veces que un objeto o evento se registra, pues se espera que un hecho sea registrado una sola vez.</w:t>
            </w:r>
          </w:p>
        </w:tc>
      </w:tr>
      <w:tr w:rsidR="007D1A2E" w14:paraId="092B0C1B" w14:textId="77777777" w:rsidTr="007D1A2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3D6B557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EF7880C" w14:textId="21B3DB3B" w:rsidR="007D1A2E" w:rsidRPr="00774E32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Para el desarrollo de soluciones BI y Big Data, se pueden presentar varias naturalezas en los datos, estos pueden ser 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ESTRUCTURADOS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semiestructurados y </w:t>
            </w:r>
            <w:r w:rsidR="00526240"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 estructurados</w:t>
            </w:r>
            <w:r w:rsidR="00526240"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D1A2E" w14:paraId="62CC94EB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7C0FD2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977C4FA" w14:textId="0BEE2706" w:rsidR="007D1A2E" w:rsidRPr="00774E32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El Big Data y la Inteligencia de Negocios, se caracteriza por emplear tres conceptos conocido como las tres V, corresponden a Volumen, 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>VARIEDAD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Velocidad</w:t>
            </w:r>
            <w:r w:rsidR="00526240"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D1A2E" w14:paraId="1ACAD6E7" w14:textId="77777777" w:rsidTr="007D1A2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D79DD00" w14:textId="77777777" w:rsidR="007D1A2E" w:rsidRDefault="000326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7203CD7" w14:textId="77777777" w:rsidR="007D1A2E" w:rsidRPr="00774E32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El modelo 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>KIMBALL</w:t>
            </w:r>
            <w:r w:rsidRPr="00774E3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propone que los </w:t>
            </w:r>
            <w:r w:rsidRPr="00774E32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74E32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marts</w:t>
            </w:r>
            <w:proofErr w:type="spellEnd"/>
            <w:r w:rsidRPr="00774E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deben crearse primero para proporcionar mejores capacidades analíticas.</w:t>
            </w:r>
          </w:p>
        </w:tc>
      </w:tr>
      <w:tr w:rsidR="007D1A2E" w14:paraId="78AB9828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72A32ABD" w14:textId="77777777" w:rsidR="007D1A2E" w:rsidRDefault="0003260C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FINAL ACTIVIDAD</w:t>
            </w:r>
          </w:p>
        </w:tc>
      </w:tr>
      <w:tr w:rsidR="007D1A2E" w14:paraId="4B61DE99" w14:textId="77777777" w:rsidTr="007D1A2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69F92E57" w14:textId="77777777" w:rsidR="007D1A2E" w:rsidRDefault="0003260C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1773AA88" w14:textId="1B588294" w:rsidR="007D1A2E" w:rsidRDefault="0003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¡Excelente! Ha realizado correctamente la actividad didáctica</w:t>
            </w:r>
            <w:r w:rsidR="00526240">
              <w:rPr>
                <w:rFonts w:ascii="Calibri" w:eastAsia="Calibri" w:hAnsi="Calibri" w:cs="Calibri"/>
                <w:i/>
                <w:color w:val="434343"/>
              </w:rPr>
              <w:t>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¡Felicitaciones!, esto da cuenta de la comprensión de conceptos claves del componente formativo. ¡Sig</w:t>
            </w:r>
            <w:r w:rsidR="00774E32">
              <w:rPr>
                <w:rFonts w:ascii="Calibri" w:eastAsia="Calibri" w:hAnsi="Calibri" w:cs="Calibri"/>
                <w:i/>
                <w:color w:val="434343"/>
              </w:rPr>
              <w:t>a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adelante con el mismo empeño!</w:t>
            </w:r>
          </w:p>
        </w:tc>
      </w:tr>
      <w:tr w:rsidR="007D1A2E" w14:paraId="46F142E6" w14:textId="77777777" w:rsidTr="007D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4A58075" w14:textId="77777777" w:rsidR="007D1A2E" w:rsidRDefault="0003260C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cuando el porcentaje de respuestas correctas es inferior al 70%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5C3DB90E" w14:textId="3AD6C2DE" w:rsidR="007D1A2E" w:rsidRDefault="0003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Ha relacionado incorrectamente algunos de los conceptos con su respectiva respuesta, no </w:t>
            </w:r>
            <w:r w:rsidR="00774E32">
              <w:rPr>
                <w:rFonts w:ascii="Calibri" w:eastAsia="Calibri" w:hAnsi="Calibri" w:cs="Calibri"/>
                <w:i/>
                <w:color w:val="434343"/>
              </w:rPr>
              <w:t>s</w:t>
            </w:r>
            <w:r>
              <w:rPr>
                <w:rFonts w:ascii="Calibri" w:eastAsia="Calibri" w:hAnsi="Calibri" w:cs="Calibri"/>
                <w:i/>
                <w:color w:val="434343"/>
              </w:rPr>
              <w:t>e desanime, revis</w:t>
            </w:r>
            <w:r w:rsidR="00774E32">
              <w:rPr>
                <w:rFonts w:ascii="Calibri" w:eastAsia="Calibri" w:hAnsi="Calibri" w:cs="Calibri"/>
                <w:i/>
                <w:color w:val="434343"/>
              </w:rPr>
              <w:t>e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nuevamente el contenido del componente formativo y vuelv</w:t>
            </w:r>
            <w:r w:rsidR="00774E32">
              <w:rPr>
                <w:rFonts w:ascii="Calibri" w:eastAsia="Calibri" w:hAnsi="Calibri" w:cs="Calibri"/>
                <w:i/>
                <w:color w:val="434343"/>
              </w:rPr>
              <w:t>a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a intentarlo. ¡Mucho ánimo!</w:t>
            </w:r>
          </w:p>
        </w:tc>
      </w:tr>
    </w:tbl>
    <w:p w14:paraId="30A05237" w14:textId="77777777" w:rsidR="007D1A2E" w:rsidRDefault="007D1A2E"/>
    <w:p w14:paraId="117EC799" w14:textId="77777777" w:rsidR="007D1A2E" w:rsidRDefault="007D1A2E"/>
    <w:tbl>
      <w:tblPr>
        <w:tblStyle w:val="a2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D1A2E" w14:paraId="10951F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F43A" w14:textId="77777777" w:rsidR="007D1A2E" w:rsidRDefault="0003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7D1A2E" w14:paraId="5C6CFFB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0DBC" w14:textId="77777777" w:rsidR="007D1A2E" w:rsidRDefault="007D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B5FF" w14:textId="77777777" w:rsidR="007D1A2E" w:rsidRDefault="0003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C32B" w14:textId="77777777" w:rsidR="007D1A2E" w:rsidRDefault="0003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D1A2E" w14:paraId="14848F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168B" w14:textId="77777777" w:rsidR="007D1A2E" w:rsidRDefault="0003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CC42" w14:textId="0D66EC32" w:rsidR="007D1A2E" w:rsidRDefault="007D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B9D2" w14:textId="3D414E55" w:rsidR="007D1A2E" w:rsidRDefault="007D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7D1A2E" w14:paraId="40667E7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3FA9" w14:textId="77777777" w:rsidR="007D1A2E" w:rsidRDefault="0003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FE1A" w14:textId="09C35C1D" w:rsidR="007D1A2E" w:rsidRDefault="007D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FEC4" w14:textId="4080016C" w:rsidR="007D1A2E" w:rsidRDefault="007D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70D9BB4" w14:textId="77777777" w:rsidR="007D1A2E" w:rsidRDefault="007D1A2E"/>
    <w:sectPr w:rsidR="007D1A2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3A789" w14:textId="77777777" w:rsidR="00F662D2" w:rsidRDefault="00F662D2">
      <w:pPr>
        <w:spacing w:line="240" w:lineRule="auto"/>
      </w:pPr>
      <w:r>
        <w:separator/>
      </w:r>
    </w:p>
  </w:endnote>
  <w:endnote w:type="continuationSeparator" w:id="0">
    <w:p w14:paraId="5C95EBC2" w14:textId="77777777" w:rsidR="00F662D2" w:rsidRDefault="00F66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3264B" w14:textId="77777777" w:rsidR="00F662D2" w:rsidRDefault="00F662D2">
      <w:pPr>
        <w:spacing w:line="240" w:lineRule="auto"/>
      </w:pPr>
      <w:r>
        <w:separator/>
      </w:r>
    </w:p>
  </w:footnote>
  <w:footnote w:type="continuationSeparator" w:id="0">
    <w:p w14:paraId="4240243F" w14:textId="77777777" w:rsidR="00F662D2" w:rsidRDefault="00F66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5378E" w14:textId="77777777" w:rsidR="007D1A2E" w:rsidRDefault="0003260C">
    <w:r>
      <w:rPr>
        <w:noProof/>
      </w:rPr>
      <w:drawing>
        <wp:anchor distT="0" distB="0" distL="114300" distR="114300" simplePos="0" relativeHeight="251658240" behindDoc="0" locked="0" layoutInCell="1" hidden="0" allowOverlap="1" wp14:anchorId="502A20C6" wp14:editId="7B3836ED">
          <wp:simplePos x="0" y="0"/>
          <wp:positionH relativeFrom="column">
            <wp:posOffset>-3486147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6A00AA0" wp14:editId="34C45E96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6D7EC0" w14:textId="77777777" w:rsidR="007D1A2E" w:rsidRDefault="000326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FA478EC" w14:textId="77777777" w:rsidR="007D1A2E" w:rsidRDefault="000326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3BFC23D" w14:textId="77777777" w:rsidR="007D1A2E" w:rsidRDefault="007D1A2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A00AA0" id="Rectángulo 4" o:spid="_x0000_s1026" style="position:absolute;margin-left:-54pt;margin-top:-9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DnEwN3eAAAADAEAAA8AAABkcnMvZG93&#10;bnJldi54bWxMj8FOwzAMhu9IvENkJG5b0rGNqms6IQQHjnQcOGaNaaslTtWkW/f2eCe42fKv399X&#10;7mfvxBnH2AfSkC0VCKQm2J5aDV+H90UOIiZD1rhAqOGKEfbV/V1pChsu9InnOrWCSygWRkOX0lBI&#10;GZsOvYnLMCDx7SeM3iRex1ba0Vy43Du5UmorvemJP3RmwNcOm1M9eQ0DOju5da2+G/k2Urb9OMjr&#10;RuvHh/llByLhnP7CcMNndKiY6RgmslE4DYtM5SyTblPOEhzJs/UGxFHDSj0/gaxK+V+i+gU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A5xMDd3gAAAAwBAAAPAAAAAAAAAAAAAAAAABYE&#10;AABkcnMvZG93bnJldi54bWxQSwUGAAAAAAQABADzAAAAIQUAAAAA&#10;" filled="f" stroked="f">
              <v:textbox inset="2.53958mm,1.2694mm,2.53958mm,1.2694mm">
                <w:txbxContent>
                  <w:p w14:paraId="6C6D7EC0" w14:textId="77777777" w:rsidR="007D1A2E" w:rsidRDefault="0003260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FA478EC" w14:textId="77777777" w:rsidR="007D1A2E" w:rsidRDefault="0003260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3BFC23D" w14:textId="77777777" w:rsidR="007D1A2E" w:rsidRDefault="007D1A2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F40A3"/>
    <w:multiLevelType w:val="multilevel"/>
    <w:tmpl w:val="C54C6D1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0240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2E"/>
    <w:rsid w:val="0003260C"/>
    <w:rsid w:val="002B1C3C"/>
    <w:rsid w:val="00526240"/>
    <w:rsid w:val="00774E32"/>
    <w:rsid w:val="007D1A2E"/>
    <w:rsid w:val="00F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2B07"/>
  <w15:docId w15:val="{75E22A98-532B-4B55-948E-AEBF2784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/AvJmiJgo9wo83SHctFpTfAow==">AMUW2mWjdDrq3zPYeiQT/pdAW6VjPnpPTos2fsP9L1ZT0Xy4l2FbxLNurGLahJKtqt8cmszEgcFZT4K8FBf0ck+PZQFh5bNm7P3xWP5ctR+sTRa9eoAdrbA=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975EE-6856-4E58-B7CD-94493B5B1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ACFD90E-5004-4B22-A349-D5292AC0BE6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81603897-0E6E-47FC-9890-05688FF18E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Sandra Paola Morales Paez</cp:lastModifiedBy>
  <cp:revision>2</cp:revision>
  <dcterms:created xsi:type="dcterms:W3CDTF">2024-05-31T02:24:00Z</dcterms:created>
  <dcterms:modified xsi:type="dcterms:W3CDTF">2024-05-31T02:24:00Z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21413400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