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BF6B5" w14:textId="77777777" w:rsidR="00F14DA1" w:rsidRPr="004C2931" w:rsidRDefault="00F14DA1" w:rsidP="00F14DA1">
      <w:pPr>
        <w:jc w:val="center"/>
        <w:rPr>
          <w:rFonts w:cs="Arial"/>
          <w:b/>
          <w:szCs w:val="20"/>
          <w:lang w:val="es-ES"/>
        </w:rPr>
      </w:pPr>
      <w:r w:rsidRPr="004C2931">
        <w:rPr>
          <w:rFonts w:cs="Arial"/>
          <w:b/>
          <w:szCs w:val="20"/>
          <w:lang w:val="es-ES"/>
        </w:rPr>
        <w:t>GUION INTRODUCCIÓN COMPONENTE FORMATIVO 01</w:t>
      </w:r>
    </w:p>
    <w:p w14:paraId="49EDD584" w14:textId="77777777" w:rsidR="00B91942" w:rsidRPr="00EB0570" w:rsidRDefault="00000000">
      <w:pPr>
        <w:spacing w:after="40"/>
        <w:rPr>
          <w:lang w:val="es-CO"/>
        </w:rPr>
      </w:pPr>
      <w:r w:rsidRPr="00EB0570">
        <w:rPr>
          <w:b/>
          <w:lang w:val="es-CO"/>
        </w:rPr>
        <w:t>Programa de formación:</w:t>
      </w:r>
      <w:r w:rsidRPr="00EB0570">
        <w:rPr>
          <w:lang w:val="es-CO"/>
        </w:rPr>
        <w:t xml:space="preserve"> Verificación de contenidos digitales</w:t>
      </w:r>
    </w:p>
    <w:p w14:paraId="5B33B40E" w14:textId="08216898" w:rsidR="00B91942" w:rsidRPr="00EB0570" w:rsidRDefault="00000000">
      <w:pPr>
        <w:spacing w:after="40"/>
        <w:rPr>
          <w:lang w:val="es-CO"/>
        </w:rPr>
      </w:pPr>
      <w:r w:rsidRPr="00EB0570">
        <w:rPr>
          <w:b/>
          <w:lang w:val="es-CO"/>
        </w:rPr>
        <w:t>Componente formativo:</w:t>
      </w:r>
      <w:r w:rsidRPr="00EB0570">
        <w:rPr>
          <w:lang w:val="es-CO"/>
        </w:rPr>
        <w:t xml:space="preserve"> CF</w:t>
      </w:r>
      <w:r w:rsidR="00436F33">
        <w:rPr>
          <w:lang w:val="es-CO"/>
        </w:rPr>
        <w:t>0</w:t>
      </w:r>
      <w:r w:rsidRPr="00EB0570">
        <w:rPr>
          <w:lang w:val="es-CO"/>
        </w:rPr>
        <w:t>1 - Caracterización de contenidos digitales y mecanismos de procedencia</w:t>
      </w:r>
    </w:p>
    <w:p w14:paraId="1D43FD8B" w14:textId="77777777" w:rsidR="00EB0570" w:rsidRDefault="00EB0570">
      <w:pPr>
        <w:spacing w:after="160"/>
        <w:rPr>
          <w:b/>
          <w:lang w:val="es-CO"/>
        </w:rPr>
      </w:pPr>
    </w:p>
    <w:p w14:paraId="6D096A81" w14:textId="5F60BD1D" w:rsidR="00B91942" w:rsidRPr="00EB0570" w:rsidRDefault="00000000">
      <w:pPr>
        <w:spacing w:after="160"/>
        <w:rPr>
          <w:lang w:val="es-CO"/>
        </w:rPr>
      </w:pPr>
      <w:r w:rsidRPr="00EB0570">
        <w:rPr>
          <w:lang w:val="es-CO"/>
        </w:rPr>
        <w:t xml:space="preserve">Los </w:t>
      </w:r>
      <w:r w:rsidRPr="00EB0570">
        <w:rPr>
          <w:b/>
          <w:color w:val="C00000"/>
          <w:lang w:val="es-CO"/>
        </w:rPr>
        <w:t>contenidos digitales</w:t>
      </w:r>
      <w:r w:rsidRPr="00EB0570">
        <w:rPr>
          <w:lang w:val="es-CO"/>
        </w:rPr>
        <w:t xml:space="preserve"> sostienen procesos de comunicación, formación, administración y prestación de servicios en sectores del territorio colombiano. Fotografías, audios, videos, documentos y materiales generados con </w:t>
      </w:r>
      <w:r w:rsidRPr="00EB0570">
        <w:rPr>
          <w:b/>
          <w:color w:val="C00000"/>
          <w:lang w:val="es-CO"/>
        </w:rPr>
        <w:t>inteligencia artificial</w:t>
      </w:r>
      <w:r w:rsidRPr="00EB0570">
        <w:rPr>
          <w:lang w:val="es-CO"/>
        </w:rPr>
        <w:t xml:space="preserve"> circulan entre personas y organizaciones, pero su disponibilidad no permite establecer con certeza su origen o transformaciones. Por ello, la caracterización de contenidos y la </w:t>
      </w:r>
      <w:r w:rsidRPr="00EB0570">
        <w:rPr>
          <w:b/>
          <w:color w:val="C00000"/>
          <w:lang w:val="es-CO"/>
        </w:rPr>
        <w:t>procedencia digital</w:t>
      </w:r>
      <w:r w:rsidRPr="00EB0570">
        <w:rPr>
          <w:lang w:val="es-CO"/>
        </w:rPr>
        <w:t xml:space="preserve"> son esenciales para interpretar evidencias de manera técnica y responsable.</w:t>
      </w:r>
    </w:p>
    <w:p w14:paraId="1D47C217" w14:textId="77777777" w:rsidR="00B91942" w:rsidRPr="00EB0570" w:rsidRDefault="00000000">
      <w:pPr>
        <w:spacing w:after="160"/>
        <w:rPr>
          <w:lang w:val="es-CO"/>
        </w:rPr>
      </w:pPr>
      <w:r w:rsidRPr="00EB0570">
        <w:rPr>
          <w:lang w:val="es-CO"/>
        </w:rPr>
        <w:t xml:space="preserve">Para el aprendiz, comprender estos procesos fortalece capacidades aplicables en contextos educativos, administrativos, comunicacionales y productivos. El manejo de la </w:t>
      </w:r>
      <w:r w:rsidRPr="00EB0570">
        <w:rPr>
          <w:b/>
          <w:color w:val="C00000"/>
          <w:lang w:val="es-CO"/>
        </w:rPr>
        <w:t>trazabilidad</w:t>
      </w:r>
      <w:r w:rsidRPr="00EB0570">
        <w:rPr>
          <w:lang w:val="es-CO"/>
        </w:rPr>
        <w:t xml:space="preserve">, los </w:t>
      </w:r>
      <w:r w:rsidRPr="00EB0570">
        <w:rPr>
          <w:b/>
          <w:color w:val="C00000"/>
          <w:lang w:val="es-CO"/>
        </w:rPr>
        <w:t>metadatos</w:t>
      </w:r>
      <w:r w:rsidRPr="00EB0570">
        <w:rPr>
          <w:lang w:val="es-CO"/>
        </w:rPr>
        <w:t xml:space="preserve"> y las fuentes de información favorece decisiones seguras, mejora el registro de evidencias y contribuye al uso responsable de </w:t>
      </w:r>
      <w:r w:rsidRPr="00EB0570">
        <w:rPr>
          <w:b/>
          <w:color w:val="C00000"/>
          <w:lang w:val="es-CO"/>
        </w:rPr>
        <w:t>activos digitales</w:t>
      </w:r>
      <w:r w:rsidRPr="00EB0570">
        <w:rPr>
          <w:lang w:val="es-CO"/>
        </w:rPr>
        <w:t xml:space="preserve">, competencias relevantes para actividades laborales relacionadas con información y </w:t>
      </w:r>
      <w:r w:rsidRPr="00EB0570">
        <w:rPr>
          <w:b/>
          <w:color w:val="C00000"/>
          <w:lang w:val="es-CO"/>
        </w:rPr>
        <w:t>seguridad</w:t>
      </w:r>
      <w:r w:rsidRPr="00EB0570">
        <w:rPr>
          <w:lang w:val="es-CO"/>
        </w:rPr>
        <w:t>.</w:t>
      </w:r>
    </w:p>
    <w:p w14:paraId="64ED9D22" w14:textId="2147F7FC" w:rsidR="00B91942" w:rsidRPr="00EB0570" w:rsidRDefault="00000000">
      <w:pPr>
        <w:spacing w:after="160"/>
        <w:rPr>
          <w:lang w:val="es-CO"/>
        </w:rPr>
      </w:pPr>
      <w:r w:rsidRPr="00EB0570">
        <w:rPr>
          <w:lang w:val="es-CO"/>
        </w:rPr>
        <w:t xml:space="preserve">El componente desarrolla el reconocimiento de </w:t>
      </w:r>
      <w:r w:rsidRPr="00EB0570">
        <w:rPr>
          <w:b/>
          <w:color w:val="C00000"/>
          <w:lang w:val="es-CO"/>
        </w:rPr>
        <w:t>contenidos digitales</w:t>
      </w:r>
      <w:r w:rsidRPr="00EB0570">
        <w:rPr>
          <w:lang w:val="es-CO"/>
        </w:rPr>
        <w:t xml:space="preserve">, su naturaleza, tipos, formatos y ciclo de vida; aborda procedencia, atribución, </w:t>
      </w:r>
      <w:r w:rsidRPr="00EB0570">
        <w:rPr>
          <w:b/>
          <w:color w:val="C00000"/>
          <w:lang w:val="es-CO"/>
        </w:rPr>
        <w:t>autenticidad técnica</w:t>
      </w:r>
      <w:r w:rsidRPr="00EB0570">
        <w:rPr>
          <w:lang w:val="es-CO"/>
        </w:rPr>
        <w:t xml:space="preserve"> e </w:t>
      </w:r>
      <w:r w:rsidRPr="00EB0570">
        <w:rPr>
          <w:b/>
          <w:color w:val="C00000"/>
          <w:lang w:val="es-CO"/>
        </w:rPr>
        <w:t>integridad</w:t>
      </w:r>
      <w:r w:rsidRPr="00EB0570">
        <w:rPr>
          <w:lang w:val="es-CO"/>
        </w:rPr>
        <w:t xml:space="preserve">; estudia </w:t>
      </w:r>
      <w:r w:rsidRPr="00EB0570">
        <w:rPr>
          <w:b/>
          <w:color w:val="C00000"/>
          <w:lang w:val="es-CO"/>
        </w:rPr>
        <w:t>metadatos</w:t>
      </w:r>
      <w:r w:rsidRPr="00EB0570">
        <w:rPr>
          <w:lang w:val="es-CO"/>
        </w:rPr>
        <w:t xml:space="preserve"> </w:t>
      </w:r>
      <w:r w:rsidRPr="00EB0570">
        <w:rPr>
          <w:b/>
          <w:color w:val="C00000"/>
          <w:lang w:val="es-CO"/>
        </w:rPr>
        <w:t>E</w:t>
      </w:r>
      <w:r w:rsidR="00436F33">
        <w:rPr>
          <w:b/>
          <w:color w:val="C00000"/>
          <w:lang w:val="es-CO"/>
        </w:rPr>
        <w:t>XIF</w:t>
      </w:r>
      <w:r w:rsidRPr="00EB0570">
        <w:rPr>
          <w:lang w:val="es-CO"/>
        </w:rPr>
        <w:t xml:space="preserve">, </w:t>
      </w:r>
      <w:r w:rsidRPr="00EB0570">
        <w:rPr>
          <w:b/>
          <w:color w:val="C00000"/>
          <w:lang w:val="es-CO"/>
        </w:rPr>
        <w:t>XMP</w:t>
      </w:r>
      <w:r w:rsidRPr="00EB0570">
        <w:rPr>
          <w:lang w:val="es-CO"/>
        </w:rPr>
        <w:t xml:space="preserve"> e </w:t>
      </w:r>
      <w:r w:rsidRPr="00EB0570">
        <w:rPr>
          <w:b/>
          <w:color w:val="C00000"/>
          <w:lang w:val="es-CO"/>
        </w:rPr>
        <w:t>IPTC</w:t>
      </w:r>
      <w:r w:rsidRPr="00EB0570">
        <w:rPr>
          <w:lang w:val="es-CO"/>
        </w:rPr>
        <w:t xml:space="preserve">; analiza fuentes primarias y secundarias; y trabaja </w:t>
      </w:r>
      <w:r w:rsidRPr="00EB0570">
        <w:rPr>
          <w:b/>
          <w:color w:val="C00000"/>
          <w:lang w:val="es-CO"/>
        </w:rPr>
        <w:t>preservación</w:t>
      </w:r>
      <w:r w:rsidRPr="00EB0570">
        <w:rPr>
          <w:lang w:val="es-CO"/>
        </w:rPr>
        <w:t xml:space="preserve">, </w:t>
      </w:r>
      <w:r w:rsidRPr="00EB0570">
        <w:rPr>
          <w:b/>
          <w:color w:val="C00000"/>
          <w:lang w:val="es-CO"/>
        </w:rPr>
        <w:t>seguridad</w:t>
      </w:r>
      <w:r w:rsidRPr="00EB0570">
        <w:rPr>
          <w:lang w:val="es-CO"/>
        </w:rPr>
        <w:t xml:space="preserve"> y normativa. Este recorrido se alinea con el </w:t>
      </w:r>
      <w:r w:rsidR="00436F33">
        <w:rPr>
          <w:lang w:val="es-CO"/>
        </w:rPr>
        <w:t>resultado de aprendizaje</w:t>
      </w:r>
      <w:r w:rsidRPr="00EB0570">
        <w:rPr>
          <w:lang w:val="es-CO"/>
        </w:rPr>
        <w:t xml:space="preserve"> orientado a </w:t>
      </w:r>
      <w:r w:rsidRPr="00EB0570">
        <w:rPr>
          <w:b/>
          <w:color w:val="C00000"/>
          <w:lang w:val="es-CO"/>
        </w:rPr>
        <w:t>identificar evidencias de procedencia</w:t>
      </w:r>
      <w:r w:rsidRPr="00EB0570">
        <w:rPr>
          <w:lang w:val="es-CO"/>
        </w:rPr>
        <w:t xml:space="preserve"> según el tipo de activo y criterios técnicos de </w:t>
      </w:r>
      <w:r w:rsidRPr="00EB0570">
        <w:rPr>
          <w:b/>
          <w:color w:val="C00000"/>
          <w:lang w:val="es-CO"/>
        </w:rPr>
        <w:t>preservación</w:t>
      </w:r>
      <w:r w:rsidRPr="00EB0570">
        <w:rPr>
          <w:lang w:val="es-CO"/>
        </w:rPr>
        <w:t xml:space="preserve"> y </w:t>
      </w:r>
      <w:r w:rsidRPr="00EB0570">
        <w:rPr>
          <w:b/>
          <w:color w:val="C00000"/>
          <w:lang w:val="es-CO"/>
        </w:rPr>
        <w:t>trazabilidad</w:t>
      </w:r>
      <w:r w:rsidRPr="00EB0570">
        <w:rPr>
          <w:lang w:val="es-CO"/>
        </w:rPr>
        <w:t>.</w:t>
      </w:r>
    </w:p>
    <w:p w14:paraId="0AB204B6" w14:textId="77777777" w:rsidR="00B91942" w:rsidRPr="00EB0570" w:rsidRDefault="00000000">
      <w:pPr>
        <w:spacing w:after="160"/>
        <w:rPr>
          <w:lang w:val="es-CO"/>
        </w:rPr>
      </w:pPr>
      <w:r w:rsidRPr="00EB0570">
        <w:rPr>
          <w:lang w:val="es-CO"/>
        </w:rPr>
        <w:t xml:space="preserve">Al finalizar, el aprendiz podrá preservar una </w:t>
      </w:r>
      <w:r w:rsidRPr="00EB0570">
        <w:rPr>
          <w:b/>
          <w:color w:val="C00000"/>
          <w:lang w:val="es-CO"/>
        </w:rPr>
        <w:t>copia de trabajo</w:t>
      </w:r>
      <w:r w:rsidRPr="00EB0570">
        <w:rPr>
          <w:lang w:val="es-CO"/>
        </w:rPr>
        <w:t xml:space="preserve">, identificar fuentes, extraer </w:t>
      </w:r>
      <w:r w:rsidRPr="00EB0570">
        <w:rPr>
          <w:b/>
          <w:color w:val="C00000"/>
          <w:lang w:val="es-CO"/>
        </w:rPr>
        <w:t>metadatos</w:t>
      </w:r>
      <w:r w:rsidRPr="00EB0570">
        <w:rPr>
          <w:lang w:val="es-CO"/>
        </w:rPr>
        <w:t xml:space="preserve">, clasificar evidencias y registrar información. Estas capacidades fortalecen prácticas responsables, trazables y seguras para el manejo de </w:t>
      </w:r>
      <w:r w:rsidRPr="00EB0570">
        <w:rPr>
          <w:b/>
          <w:color w:val="C00000"/>
          <w:lang w:val="es-CO"/>
        </w:rPr>
        <w:t>contenidos digitales</w:t>
      </w:r>
      <w:r w:rsidRPr="00EB0570">
        <w:rPr>
          <w:lang w:val="es-CO"/>
        </w:rPr>
        <w:t xml:space="preserve"> en entornos laborales.</w:t>
      </w:r>
    </w:p>
    <w:p w14:paraId="1CCBC391" w14:textId="77777777" w:rsidR="009D06F8" w:rsidRDefault="009D06F8">
      <w:pPr>
        <w:spacing w:before="120"/>
        <w:rPr>
          <w:b/>
        </w:rPr>
      </w:pPr>
    </w:p>
    <w:p w14:paraId="6A6B680C" w14:textId="75B0DAEE" w:rsidR="00B91942" w:rsidRDefault="00000000">
      <w:pPr>
        <w:spacing w:before="120"/>
      </w:pPr>
      <w:r>
        <w:rPr>
          <w:b/>
        </w:rPr>
        <w:t xml:space="preserve">TOTAL PALABRAS: </w:t>
      </w:r>
      <w:r>
        <w:t>22</w:t>
      </w:r>
      <w:r w:rsidR="00436F33">
        <w:t>2</w:t>
      </w:r>
    </w:p>
    <w:sectPr w:rsidR="00B9194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8139788">
    <w:abstractNumId w:val="8"/>
  </w:num>
  <w:num w:numId="2" w16cid:durableId="896162002">
    <w:abstractNumId w:val="6"/>
  </w:num>
  <w:num w:numId="3" w16cid:durableId="10691912">
    <w:abstractNumId w:val="5"/>
  </w:num>
  <w:num w:numId="4" w16cid:durableId="578439536">
    <w:abstractNumId w:val="4"/>
  </w:num>
  <w:num w:numId="5" w16cid:durableId="604387082">
    <w:abstractNumId w:val="7"/>
  </w:num>
  <w:num w:numId="6" w16cid:durableId="484709247">
    <w:abstractNumId w:val="3"/>
  </w:num>
  <w:num w:numId="7" w16cid:durableId="1183856039">
    <w:abstractNumId w:val="2"/>
  </w:num>
  <w:num w:numId="8" w16cid:durableId="1444151814">
    <w:abstractNumId w:val="1"/>
  </w:num>
  <w:num w:numId="9" w16cid:durableId="1000699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3B8"/>
    <w:rsid w:val="0015074B"/>
    <w:rsid w:val="0029639D"/>
    <w:rsid w:val="00326F90"/>
    <w:rsid w:val="00436F33"/>
    <w:rsid w:val="00681EA4"/>
    <w:rsid w:val="009D06F8"/>
    <w:rsid w:val="00AA1D8D"/>
    <w:rsid w:val="00B47730"/>
    <w:rsid w:val="00B91942"/>
    <w:rsid w:val="00CB0664"/>
    <w:rsid w:val="00E056D8"/>
    <w:rsid w:val="00EB0570"/>
    <w:rsid w:val="00F14DA1"/>
    <w:rsid w:val="00FC693F"/>
    <w:rsid w:val="78A6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54B0A9"/>
  <w14:defaultImageDpi w14:val="300"/>
  <w15:docId w15:val="{05EB184A-D0EA-C24E-9B4B-43CC13044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8D9154-D58B-4C23-9E63-8CD28788A3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30E6D5-A539-46F1-887F-F5A71F4315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C1ADAD-0B15-446F-9D49-E88E92374FA8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299</Words>
  <Characters>1649</Characters>
  <Application>Microsoft Office Word</Application>
  <DocSecurity>0</DocSecurity>
  <Lines>13</Lines>
  <Paragraphs>3</Paragraphs>
  <ScaleCrop>false</ScaleCrop>
  <Manager/>
  <Company/>
  <LinksUpToDate>false</LinksUpToDate>
  <CharactersWithSpaces>1945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Daniela Manrique Rueda</cp:lastModifiedBy>
  <cp:revision>6</cp:revision>
  <dcterms:created xsi:type="dcterms:W3CDTF">2026-09-29T16:49:00Z</dcterms:created>
  <dcterms:modified xsi:type="dcterms:W3CDTF">2026-10-06T14:45:00Z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2026-09-29T16:49:18Z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f2c91c4c-8521-4347-9f39-5374f42d7f5e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